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D8EA72" w14:textId="79009B88" w:rsidR="00FF767A" w:rsidRPr="00A33A91" w:rsidRDefault="00A33A91" w:rsidP="00DD7CEE">
      <w:pPr>
        <w:pStyle w:val="Kopvaninhoudsopgave"/>
        <w:ind w:left="-1417" w:firstLine="1417"/>
        <w:jc w:val="center"/>
        <w:rPr>
          <w:lang w:val="en-US"/>
        </w:rPr>
      </w:pPr>
      <w:r w:rsidRPr="00A33A91">
        <w:rPr>
          <w:lang w:val="en-US"/>
        </w:rPr>
        <w:t xml:space="preserve">Master’s Thesis Internship </w:t>
      </w:r>
      <w:r>
        <w:rPr>
          <w:lang w:val="en-US"/>
        </w:rPr>
        <w:t>–</w:t>
      </w:r>
      <w:r w:rsidRPr="00A33A91">
        <w:rPr>
          <w:lang w:val="en-US"/>
        </w:rPr>
        <w:t xml:space="preserve"> Susta</w:t>
      </w:r>
      <w:r>
        <w:rPr>
          <w:lang w:val="en-US"/>
        </w:rPr>
        <w:t>inable Business &amp; Innovation</w:t>
      </w:r>
    </w:p>
    <w:p w14:paraId="2A1B2A8E" w14:textId="77777777" w:rsidR="00A33A91" w:rsidRPr="00A33A91" w:rsidRDefault="00A33A91" w:rsidP="00A33A91"/>
    <w:p w14:paraId="0C2911D2" w14:textId="77777777" w:rsidR="00A33A91" w:rsidRPr="00A33A91" w:rsidRDefault="00A33A91" w:rsidP="00A33A91"/>
    <w:p w14:paraId="1E9D6222" w14:textId="77777777" w:rsidR="00A33A91" w:rsidRPr="00A33A91" w:rsidRDefault="00A33A91" w:rsidP="00A33A91"/>
    <w:p w14:paraId="609DF926" w14:textId="011E39B7" w:rsidR="008E1FC8" w:rsidRPr="009C6E72" w:rsidRDefault="008265E0" w:rsidP="002C4F22">
      <w:pPr>
        <w:jc w:val="center"/>
        <w:rPr>
          <w:i/>
          <w:sz w:val="34"/>
          <w:szCs w:val="34"/>
        </w:rPr>
      </w:pPr>
      <w:r>
        <w:rPr>
          <w:sz w:val="40"/>
          <w:szCs w:val="40"/>
        </w:rPr>
        <w:t xml:space="preserve">The </w:t>
      </w:r>
      <w:r w:rsidR="00942D0F">
        <w:rPr>
          <w:sz w:val="40"/>
          <w:szCs w:val="40"/>
        </w:rPr>
        <w:t>Transition</w:t>
      </w:r>
      <w:r>
        <w:rPr>
          <w:sz w:val="40"/>
          <w:szCs w:val="40"/>
        </w:rPr>
        <w:t xml:space="preserve"> f</w:t>
      </w:r>
      <w:r w:rsidR="008E1FC8">
        <w:rPr>
          <w:sz w:val="40"/>
          <w:szCs w:val="40"/>
        </w:rPr>
        <w:t xml:space="preserve">rom </w:t>
      </w:r>
      <w:r w:rsidR="00942D0F">
        <w:rPr>
          <w:sz w:val="40"/>
          <w:szCs w:val="40"/>
        </w:rPr>
        <w:t xml:space="preserve">a </w:t>
      </w:r>
      <w:r w:rsidR="008E1FC8">
        <w:rPr>
          <w:sz w:val="40"/>
          <w:szCs w:val="40"/>
        </w:rPr>
        <w:t>Linear to Circular</w:t>
      </w:r>
      <w:r w:rsidR="00942D0F">
        <w:rPr>
          <w:sz w:val="40"/>
          <w:szCs w:val="40"/>
        </w:rPr>
        <w:t xml:space="preserve"> Economy</w:t>
      </w:r>
      <w:r w:rsidR="008E1FC8">
        <w:rPr>
          <w:sz w:val="40"/>
          <w:szCs w:val="40"/>
        </w:rPr>
        <w:t xml:space="preserve">: An Innovation System </w:t>
      </w:r>
      <w:r w:rsidR="00942D0F">
        <w:rPr>
          <w:sz w:val="40"/>
          <w:szCs w:val="40"/>
        </w:rPr>
        <w:t xml:space="preserve">Analysis of the Composites </w:t>
      </w:r>
      <w:r w:rsidR="00235F19">
        <w:rPr>
          <w:sz w:val="40"/>
          <w:szCs w:val="40"/>
        </w:rPr>
        <w:t>Industry</w:t>
      </w:r>
    </w:p>
    <w:p w14:paraId="16CA8437" w14:textId="7E99C243" w:rsidR="00A33A91" w:rsidRPr="00A33A91" w:rsidRDefault="008E1FC8" w:rsidP="00A33A91">
      <w:pPr>
        <w:jc w:val="center"/>
        <w:rPr>
          <w:sz w:val="40"/>
          <w:szCs w:val="40"/>
        </w:rPr>
      </w:pPr>
      <w:r>
        <w:rPr>
          <w:sz w:val="40"/>
          <w:szCs w:val="40"/>
        </w:rPr>
        <w:t xml:space="preserve"> </w:t>
      </w:r>
    </w:p>
    <w:p w14:paraId="723EE33E" w14:textId="77777777" w:rsidR="00A33A91" w:rsidRPr="00A33A91" w:rsidRDefault="00A33A91" w:rsidP="00A33A91"/>
    <w:p w14:paraId="71A0BEFD" w14:textId="77777777" w:rsidR="00A33A91" w:rsidRPr="00A33A91" w:rsidRDefault="00A33A91" w:rsidP="00A33A91"/>
    <w:p w14:paraId="3ECBE2ED" w14:textId="77777777" w:rsidR="00A33A91" w:rsidRDefault="00A33A91" w:rsidP="00A33A91"/>
    <w:p w14:paraId="4E239516" w14:textId="77777777" w:rsidR="00A33A91" w:rsidRPr="00A33A91" w:rsidRDefault="00A33A91" w:rsidP="00A33A91"/>
    <w:p w14:paraId="2ECD710B" w14:textId="77777777" w:rsidR="00A33A91" w:rsidRPr="00A33A91" w:rsidRDefault="00A33A91" w:rsidP="00A33A91"/>
    <w:p w14:paraId="1A768FC3" w14:textId="77777777" w:rsidR="00A33A91" w:rsidRPr="00A33A91" w:rsidRDefault="00A33A91" w:rsidP="00A33A91"/>
    <w:p w14:paraId="5175DA5F" w14:textId="77777777" w:rsidR="00A33A91" w:rsidRPr="00A33A91" w:rsidRDefault="00A33A91" w:rsidP="00A33A91"/>
    <w:p w14:paraId="314740A2" w14:textId="77777777" w:rsidR="00A33A91" w:rsidRPr="00A33A91" w:rsidRDefault="00A33A91" w:rsidP="00A33A91"/>
    <w:p w14:paraId="222E68C5" w14:textId="77777777" w:rsidR="00A33A91" w:rsidRPr="00F96FBD" w:rsidRDefault="00A33A91" w:rsidP="00A33A91">
      <w:pPr>
        <w:pStyle w:val="Geenafstand"/>
        <w:rPr>
          <w:b/>
          <w:sz w:val="22"/>
          <w:szCs w:val="22"/>
        </w:rPr>
      </w:pPr>
    </w:p>
    <w:p w14:paraId="69761F29" w14:textId="77777777" w:rsidR="00A33A91" w:rsidRPr="00F96FBD" w:rsidRDefault="00A33A91" w:rsidP="00A33A91">
      <w:pPr>
        <w:pStyle w:val="Geenafstand"/>
        <w:rPr>
          <w:b/>
          <w:sz w:val="22"/>
          <w:szCs w:val="22"/>
        </w:rPr>
      </w:pPr>
    </w:p>
    <w:p w14:paraId="739660AD" w14:textId="77777777" w:rsidR="00A33A91" w:rsidRPr="00F96FBD" w:rsidRDefault="00A33A91" w:rsidP="00A33A91">
      <w:pPr>
        <w:pStyle w:val="Geenafstand"/>
        <w:rPr>
          <w:b/>
          <w:sz w:val="22"/>
          <w:szCs w:val="22"/>
        </w:rPr>
      </w:pPr>
    </w:p>
    <w:p w14:paraId="2432CA67" w14:textId="77777777" w:rsidR="00A33A91" w:rsidRPr="00F96FBD" w:rsidRDefault="00A33A91" w:rsidP="00A33A91">
      <w:pPr>
        <w:pStyle w:val="Geenafstand"/>
        <w:rPr>
          <w:b/>
          <w:sz w:val="22"/>
          <w:szCs w:val="22"/>
        </w:rPr>
      </w:pPr>
    </w:p>
    <w:p w14:paraId="4B8BA7F6" w14:textId="77777777" w:rsidR="00A33A91" w:rsidRPr="00F96FBD" w:rsidRDefault="00A33A91" w:rsidP="00A33A91">
      <w:pPr>
        <w:pStyle w:val="Geenafstand"/>
        <w:rPr>
          <w:b/>
          <w:sz w:val="22"/>
          <w:szCs w:val="22"/>
        </w:rPr>
      </w:pPr>
    </w:p>
    <w:p w14:paraId="47B75A57" w14:textId="77777777" w:rsidR="00A33A91" w:rsidRPr="00F96FBD" w:rsidRDefault="00A33A91" w:rsidP="00A33A91">
      <w:pPr>
        <w:pStyle w:val="Geenafstand"/>
        <w:rPr>
          <w:b/>
          <w:sz w:val="22"/>
          <w:szCs w:val="22"/>
        </w:rPr>
      </w:pPr>
    </w:p>
    <w:p w14:paraId="14DDA959" w14:textId="77777777" w:rsidR="00A33A91" w:rsidRPr="00F96FBD" w:rsidRDefault="00A33A91" w:rsidP="00A33A91">
      <w:pPr>
        <w:pStyle w:val="Geenafstand"/>
        <w:rPr>
          <w:b/>
          <w:sz w:val="22"/>
          <w:szCs w:val="22"/>
        </w:rPr>
      </w:pPr>
    </w:p>
    <w:p w14:paraId="16B6793A" w14:textId="77777777" w:rsidR="00A33A91" w:rsidRPr="00F96FBD" w:rsidRDefault="00A33A91" w:rsidP="00A33A91">
      <w:pPr>
        <w:pStyle w:val="Geenafstand"/>
        <w:rPr>
          <w:b/>
          <w:sz w:val="22"/>
          <w:szCs w:val="22"/>
        </w:rPr>
      </w:pPr>
    </w:p>
    <w:p w14:paraId="0E1C0B9F" w14:textId="77777777" w:rsidR="00A33A91" w:rsidRPr="00A33A91" w:rsidRDefault="00A33A91" w:rsidP="00A33A91">
      <w:pPr>
        <w:pStyle w:val="Geenafstand"/>
        <w:rPr>
          <w:sz w:val="22"/>
          <w:szCs w:val="22"/>
          <w:lang w:val="nl-NL"/>
        </w:rPr>
      </w:pPr>
      <w:r w:rsidRPr="00A33A91">
        <w:rPr>
          <w:b/>
          <w:sz w:val="22"/>
          <w:szCs w:val="22"/>
          <w:lang w:val="nl-NL"/>
        </w:rPr>
        <w:t xml:space="preserve">Student Name: </w:t>
      </w:r>
      <w:r w:rsidRPr="00A33A91">
        <w:rPr>
          <w:sz w:val="22"/>
          <w:szCs w:val="22"/>
          <w:lang w:val="nl-NL"/>
        </w:rPr>
        <w:t>Pieter Leendertse</w:t>
      </w:r>
    </w:p>
    <w:p w14:paraId="64F68736" w14:textId="77777777" w:rsidR="00A33A91" w:rsidRPr="00A33A91" w:rsidRDefault="00A33A91" w:rsidP="00A33A91">
      <w:pPr>
        <w:pStyle w:val="Geenafstand"/>
        <w:rPr>
          <w:sz w:val="22"/>
          <w:szCs w:val="22"/>
          <w:lang w:val="nl-NL"/>
        </w:rPr>
      </w:pPr>
      <w:r w:rsidRPr="00A33A91">
        <w:rPr>
          <w:b/>
          <w:sz w:val="22"/>
          <w:szCs w:val="22"/>
          <w:lang w:val="nl-NL"/>
        </w:rPr>
        <w:t>Student Number:</w:t>
      </w:r>
      <w:r w:rsidRPr="00A33A91">
        <w:rPr>
          <w:sz w:val="22"/>
          <w:szCs w:val="22"/>
          <w:lang w:val="nl-NL"/>
        </w:rPr>
        <w:t xml:space="preserve"> 3489671</w:t>
      </w:r>
    </w:p>
    <w:p w14:paraId="60AE0226" w14:textId="77777777" w:rsidR="00A33A91" w:rsidRDefault="00A33A91" w:rsidP="00A33A91">
      <w:pPr>
        <w:pStyle w:val="Geenafstand"/>
        <w:rPr>
          <w:sz w:val="22"/>
          <w:szCs w:val="22"/>
        </w:rPr>
      </w:pPr>
      <w:r>
        <w:rPr>
          <w:b/>
          <w:sz w:val="22"/>
          <w:szCs w:val="22"/>
        </w:rPr>
        <w:t>Email:</w:t>
      </w:r>
      <w:r>
        <w:rPr>
          <w:sz w:val="22"/>
          <w:szCs w:val="22"/>
        </w:rPr>
        <w:t xml:space="preserve"> </w:t>
      </w:r>
      <w:hyperlink r:id="rId10" w:history="1">
        <w:r>
          <w:rPr>
            <w:rStyle w:val="Hyperlink"/>
            <w:sz w:val="22"/>
            <w:szCs w:val="22"/>
          </w:rPr>
          <w:t>p.w.leendertse@students.uu.nl</w:t>
        </w:r>
      </w:hyperlink>
    </w:p>
    <w:p w14:paraId="0E955C5A" w14:textId="77777777" w:rsidR="00A33A91" w:rsidRDefault="00A33A91" w:rsidP="00A33A91">
      <w:pPr>
        <w:pStyle w:val="Geenafstand"/>
        <w:rPr>
          <w:sz w:val="22"/>
          <w:szCs w:val="22"/>
        </w:rPr>
      </w:pPr>
      <w:r>
        <w:rPr>
          <w:b/>
          <w:sz w:val="22"/>
          <w:szCs w:val="22"/>
        </w:rPr>
        <w:t>Program:</w:t>
      </w:r>
      <w:r>
        <w:rPr>
          <w:sz w:val="22"/>
          <w:szCs w:val="22"/>
        </w:rPr>
        <w:t xml:space="preserve"> MSc Sustainable Business &amp; Innovation</w:t>
      </w:r>
    </w:p>
    <w:p w14:paraId="1304956E" w14:textId="016F7A7C" w:rsidR="00A33A91" w:rsidRPr="00436E29" w:rsidRDefault="00436E29" w:rsidP="00A33A91">
      <w:pPr>
        <w:pStyle w:val="Geenafstand"/>
        <w:rPr>
          <w:sz w:val="22"/>
          <w:szCs w:val="22"/>
        </w:rPr>
      </w:pPr>
      <w:r>
        <w:rPr>
          <w:b/>
          <w:sz w:val="22"/>
          <w:szCs w:val="22"/>
        </w:rPr>
        <w:t xml:space="preserve">Word count: </w:t>
      </w:r>
      <w:r w:rsidR="00DB650F">
        <w:rPr>
          <w:sz w:val="22"/>
          <w:szCs w:val="22"/>
        </w:rPr>
        <w:t>28.811</w:t>
      </w:r>
      <w:bookmarkStart w:id="0" w:name="_GoBack"/>
      <w:bookmarkEnd w:id="0"/>
    </w:p>
    <w:p w14:paraId="751A5E6E" w14:textId="77777777" w:rsidR="00436E29" w:rsidRPr="00436E29" w:rsidRDefault="00436E29" w:rsidP="00A33A91">
      <w:pPr>
        <w:pStyle w:val="Geenafstand"/>
        <w:rPr>
          <w:b/>
          <w:sz w:val="22"/>
          <w:szCs w:val="22"/>
        </w:rPr>
      </w:pPr>
    </w:p>
    <w:p w14:paraId="31E5614C" w14:textId="77777777" w:rsidR="00A33A91" w:rsidRDefault="00A33A91" w:rsidP="00A33A91">
      <w:pPr>
        <w:pStyle w:val="Geenafstand"/>
        <w:rPr>
          <w:b/>
          <w:sz w:val="22"/>
          <w:szCs w:val="22"/>
        </w:rPr>
      </w:pPr>
      <w:r>
        <w:rPr>
          <w:b/>
          <w:sz w:val="22"/>
          <w:szCs w:val="22"/>
        </w:rPr>
        <w:t xml:space="preserve">Educational Institution: </w:t>
      </w:r>
    </w:p>
    <w:p w14:paraId="47D26D43" w14:textId="77777777" w:rsidR="00A33A91" w:rsidRPr="00A33A91" w:rsidRDefault="00A33A91" w:rsidP="00A33A91">
      <w:pPr>
        <w:pStyle w:val="Geenafstand"/>
        <w:rPr>
          <w:sz w:val="22"/>
          <w:szCs w:val="22"/>
        </w:rPr>
      </w:pPr>
      <w:r w:rsidRPr="00A33A91">
        <w:rPr>
          <w:sz w:val="22"/>
          <w:szCs w:val="22"/>
        </w:rPr>
        <w:t>Utrecht University</w:t>
      </w:r>
    </w:p>
    <w:p w14:paraId="6EB67635" w14:textId="77777777" w:rsidR="00A33A91" w:rsidRPr="00A33A91" w:rsidRDefault="00A33A91" w:rsidP="00A33A91">
      <w:pPr>
        <w:pStyle w:val="Geenafstand"/>
        <w:rPr>
          <w:sz w:val="22"/>
          <w:szCs w:val="22"/>
        </w:rPr>
      </w:pPr>
      <w:r w:rsidRPr="00A33A91">
        <w:rPr>
          <w:sz w:val="22"/>
          <w:szCs w:val="22"/>
        </w:rPr>
        <w:t>Faculty of Geosciences</w:t>
      </w:r>
    </w:p>
    <w:p w14:paraId="68E1CB68" w14:textId="77777777" w:rsidR="00A33A91" w:rsidRPr="00A33A91" w:rsidRDefault="00A33A91" w:rsidP="00A33A91">
      <w:pPr>
        <w:pStyle w:val="Geenafstand"/>
        <w:rPr>
          <w:sz w:val="22"/>
          <w:szCs w:val="22"/>
        </w:rPr>
      </w:pPr>
      <w:r w:rsidRPr="00A33A91">
        <w:rPr>
          <w:sz w:val="22"/>
          <w:szCs w:val="22"/>
        </w:rPr>
        <w:t>Heidelberglaan 8</w:t>
      </w:r>
    </w:p>
    <w:p w14:paraId="3945543C" w14:textId="77777777" w:rsidR="00A33A91" w:rsidRPr="00A33A91" w:rsidRDefault="00A33A91" w:rsidP="00A33A91">
      <w:pPr>
        <w:pStyle w:val="Geenafstand"/>
        <w:rPr>
          <w:sz w:val="22"/>
          <w:szCs w:val="22"/>
        </w:rPr>
      </w:pPr>
      <w:r w:rsidRPr="00A33A91">
        <w:rPr>
          <w:sz w:val="22"/>
          <w:szCs w:val="22"/>
        </w:rPr>
        <w:t>3582CS Utrecht</w:t>
      </w:r>
    </w:p>
    <w:p w14:paraId="33BD5A83" w14:textId="77777777" w:rsidR="00A33A91" w:rsidRPr="00A33A91" w:rsidRDefault="00A33A91" w:rsidP="00A33A91">
      <w:pPr>
        <w:pStyle w:val="Geenafstand"/>
        <w:rPr>
          <w:sz w:val="22"/>
          <w:szCs w:val="22"/>
        </w:rPr>
      </w:pPr>
    </w:p>
    <w:p w14:paraId="02462FD5" w14:textId="77777777" w:rsidR="00A33A91" w:rsidRDefault="00A33A91" w:rsidP="00A33A91">
      <w:pPr>
        <w:pStyle w:val="Geenafstand"/>
        <w:rPr>
          <w:b/>
          <w:sz w:val="22"/>
          <w:szCs w:val="22"/>
        </w:rPr>
      </w:pPr>
      <w:r>
        <w:rPr>
          <w:b/>
          <w:sz w:val="22"/>
          <w:szCs w:val="22"/>
        </w:rPr>
        <w:t>University Supervisors:</w:t>
      </w:r>
    </w:p>
    <w:p w14:paraId="59A5A27E" w14:textId="77777777" w:rsidR="00A33A91" w:rsidRPr="00F96FBD" w:rsidRDefault="00A33A91" w:rsidP="00A33A91">
      <w:pPr>
        <w:pStyle w:val="Geenafstand"/>
        <w:rPr>
          <w:sz w:val="22"/>
          <w:szCs w:val="22"/>
          <w:lang w:val="nl-NL"/>
        </w:rPr>
      </w:pPr>
      <w:r w:rsidRPr="00F96FBD">
        <w:rPr>
          <w:sz w:val="22"/>
          <w:szCs w:val="22"/>
          <w:lang w:val="nl-NL"/>
        </w:rPr>
        <w:t>Dr. Simona Negro</w:t>
      </w:r>
    </w:p>
    <w:p w14:paraId="4257AABF" w14:textId="77777777" w:rsidR="00A33A91" w:rsidRPr="00F96FBD" w:rsidRDefault="00A33A91" w:rsidP="00A33A91">
      <w:pPr>
        <w:pStyle w:val="Geenafstand"/>
        <w:rPr>
          <w:sz w:val="22"/>
          <w:szCs w:val="22"/>
          <w:lang w:val="nl-NL"/>
        </w:rPr>
      </w:pPr>
      <w:r w:rsidRPr="00F96FBD">
        <w:rPr>
          <w:sz w:val="22"/>
          <w:szCs w:val="22"/>
          <w:lang w:val="nl-NL"/>
        </w:rPr>
        <w:t>Denise Reike, MSc</w:t>
      </w:r>
    </w:p>
    <w:p w14:paraId="383E2C3E" w14:textId="77777777" w:rsidR="00A33A91" w:rsidRPr="00F96FBD" w:rsidRDefault="00A33A91" w:rsidP="00A33A91">
      <w:pPr>
        <w:pStyle w:val="Geenafstand"/>
        <w:rPr>
          <w:sz w:val="22"/>
          <w:szCs w:val="22"/>
          <w:lang w:val="nl-NL"/>
        </w:rPr>
      </w:pPr>
    </w:p>
    <w:p w14:paraId="44340B9B" w14:textId="77777777" w:rsidR="00A33A91" w:rsidRPr="00F96FBD" w:rsidRDefault="00A33A91" w:rsidP="00A33A91">
      <w:pPr>
        <w:pStyle w:val="Geenafstand"/>
        <w:rPr>
          <w:b/>
          <w:sz w:val="22"/>
          <w:szCs w:val="22"/>
          <w:lang w:val="nl-NL"/>
        </w:rPr>
      </w:pPr>
      <w:r w:rsidRPr="00F96FBD">
        <w:rPr>
          <w:b/>
          <w:sz w:val="22"/>
          <w:szCs w:val="22"/>
          <w:lang w:val="nl-NL"/>
        </w:rPr>
        <w:t>Principal Institution:</w:t>
      </w:r>
    </w:p>
    <w:p w14:paraId="1BAE2548" w14:textId="77777777" w:rsidR="00A33A91" w:rsidRDefault="00A33A91" w:rsidP="00A33A91">
      <w:pPr>
        <w:pStyle w:val="Geenafstand"/>
        <w:rPr>
          <w:sz w:val="22"/>
          <w:szCs w:val="22"/>
          <w:lang w:val="nl-NL"/>
        </w:rPr>
      </w:pPr>
      <w:r>
        <w:rPr>
          <w:sz w:val="22"/>
          <w:szCs w:val="22"/>
          <w:lang w:val="nl-NL"/>
        </w:rPr>
        <w:t>Rijkswaterstaat, Nederland</w:t>
      </w:r>
    </w:p>
    <w:p w14:paraId="02D90B2F" w14:textId="77777777" w:rsidR="00A33A91" w:rsidRDefault="00A33A91" w:rsidP="00A33A91">
      <w:pPr>
        <w:pStyle w:val="Geenafstand"/>
        <w:rPr>
          <w:sz w:val="22"/>
          <w:szCs w:val="22"/>
          <w:lang w:val="nl-NL"/>
        </w:rPr>
      </w:pPr>
      <w:r>
        <w:rPr>
          <w:sz w:val="22"/>
          <w:szCs w:val="22"/>
          <w:lang w:val="nl-NL"/>
        </w:rPr>
        <w:t>Griffioenlaan 2</w:t>
      </w:r>
    </w:p>
    <w:p w14:paraId="5B8EBD40" w14:textId="77777777" w:rsidR="00A33A91" w:rsidRPr="00F96FBD" w:rsidRDefault="00A33A91" w:rsidP="00A33A91">
      <w:pPr>
        <w:pStyle w:val="Geenafstand"/>
        <w:rPr>
          <w:sz w:val="22"/>
          <w:szCs w:val="22"/>
        </w:rPr>
      </w:pPr>
      <w:r w:rsidRPr="00F96FBD">
        <w:rPr>
          <w:sz w:val="22"/>
          <w:szCs w:val="22"/>
        </w:rPr>
        <w:t>3526GE Utrecht</w:t>
      </w:r>
    </w:p>
    <w:p w14:paraId="0DFF1C6B" w14:textId="77777777" w:rsidR="00A33A91" w:rsidRPr="00F96FBD" w:rsidRDefault="00A33A91" w:rsidP="00A33A91">
      <w:pPr>
        <w:pStyle w:val="Geenafstand"/>
        <w:rPr>
          <w:sz w:val="22"/>
          <w:szCs w:val="22"/>
        </w:rPr>
      </w:pPr>
    </w:p>
    <w:p w14:paraId="0EF1E906" w14:textId="3C82118D" w:rsidR="00A33A91" w:rsidRPr="00F96FBD" w:rsidRDefault="009D6BCA" w:rsidP="00A33A91">
      <w:pPr>
        <w:pStyle w:val="Geenafstand"/>
        <w:rPr>
          <w:b/>
          <w:sz w:val="22"/>
          <w:szCs w:val="22"/>
        </w:rPr>
      </w:pPr>
      <w:r>
        <w:rPr>
          <w:b/>
          <w:sz w:val="22"/>
          <w:szCs w:val="22"/>
        </w:rPr>
        <w:t xml:space="preserve">Company </w:t>
      </w:r>
      <w:r w:rsidR="00A33A91" w:rsidRPr="00F96FBD">
        <w:rPr>
          <w:b/>
          <w:sz w:val="22"/>
          <w:szCs w:val="22"/>
        </w:rPr>
        <w:t>Supervisor:</w:t>
      </w:r>
    </w:p>
    <w:p w14:paraId="71854ED6" w14:textId="7381887B" w:rsidR="00A33A91" w:rsidRDefault="00A33A91" w:rsidP="00A33A91">
      <w:pPr>
        <w:pStyle w:val="Geenafstand"/>
        <w:rPr>
          <w:sz w:val="22"/>
          <w:szCs w:val="22"/>
        </w:rPr>
      </w:pPr>
      <w:r>
        <w:rPr>
          <w:sz w:val="22"/>
          <w:szCs w:val="22"/>
        </w:rPr>
        <w:t>Mattijs Erberveld –</w:t>
      </w:r>
      <w:r w:rsidR="00192806">
        <w:rPr>
          <w:sz w:val="22"/>
          <w:szCs w:val="22"/>
        </w:rPr>
        <w:t xml:space="preserve"> </w:t>
      </w:r>
      <w:r>
        <w:rPr>
          <w:sz w:val="22"/>
          <w:szCs w:val="22"/>
        </w:rPr>
        <w:t>advisor Sustainability and Innovation.</w:t>
      </w:r>
    </w:p>
    <w:p w14:paraId="3016BAC6" w14:textId="77777777" w:rsidR="00C93509" w:rsidRDefault="00C93509" w:rsidP="00C93509">
      <w:pPr>
        <w:widowControl w:val="0"/>
        <w:autoSpaceDE w:val="0"/>
        <w:autoSpaceDN w:val="0"/>
        <w:adjustRightInd w:val="0"/>
        <w:spacing w:after="240"/>
        <w:rPr>
          <w:rFonts w:cs="Arial"/>
          <w:b/>
          <w:bCs/>
        </w:rPr>
      </w:pPr>
    </w:p>
    <w:p w14:paraId="6A2F9B99" w14:textId="77777777" w:rsidR="005C5C6F" w:rsidRDefault="005C5C6F" w:rsidP="00C93509">
      <w:pPr>
        <w:widowControl w:val="0"/>
        <w:autoSpaceDE w:val="0"/>
        <w:autoSpaceDN w:val="0"/>
        <w:adjustRightInd w:val="0"/>
        <w:spacing w:after="240"/>
        <w:rPr>
          <w:rFonts w:cs="Arial"/>
          <w:b/>
          <w:bCs/>
        </w:rPr>
      </w:pPr>
    </w:p>
    <w:p w14:paraId="3F712AF4" w14:textId="77777777" w:rsidR="005C5C6F" w:rsidRDefault="005C5C6F" w:rsidP="00C93509">
      <w:pPr>
        <w:widowControl w:val="0"/>
        <w:autoSpaceDE w:val="0"/>
        <w:autoSpaceDN w:val="0"/>
        <w:adjustRightInd w:val="0"/>
        <w:spacing w:after="240"/>
        <w:rPr>
          <w:rFonts w:cs="Arial"/>
          <w:b/>
          <w:bCs/>
        </w:rPr>
      </w:pPr>
    </w:p>
    <w:p w14:paraId="73899B78" w14:textId="77777777" w:rsidR="005C5C6F" w:rsidRDefault="005C5C6F" w:rsidP="00C93509">
      <w:pPr>
        <w:widowControl w:val="0"/>
        <w:autoSpaceDE w:val="0"/>
        <w:autoSpaceDN w:val="0"/>
        <w:adjustRightInd w:val="0"/>
        <w:spacing w:after="240"/>
        <w:rPr>
          <w:rFonts w:cs="Arial"/>
          <w:b/>
          <w:bCs/>
        </w:rPr>
      </w:pPr>
    </w:p>
    <w:p w14:paraId="7A4B3681" w14:textId="1E728D7C" w:rsidR="00C93509" w:rsidRDefault="00C93509" w:rsidP="00C93509">
      <w:pPr>
        <w:widowControl w:val="0"/>
        <w:autoSpaceDE w:val="0"/>
        <w:autoSpaceDN w:val="0"/>
        <w:adjustRightInd w:val="0"/>
        <w:spacing w:after="240"/>
        <w:rPr>
          <w:rFonts w:cs="Arial"/>
          <w:b/>
          <w:bCs/>
        </w:rPr>
      </w:pPr>
    </w:p>
    <w:p w14:paraId="7E55A8CC" w14:textId="77777777" w:rsidR="00C93509" w:rsidRPr="003625D6" w:rsidRDefault="00C93509" w:rsidP="00C93509">
      <w:pPr>
        <w:widowControl w:val="0"/>
        <w:autoSpaceDE w:val="0"/>
        <w:autoSpaceDN w:val="0"/>
        <w:adjustRightInd w:val="0"/>
        <w:spacing w:after="240"/>
        <w:rPr>
          <w:rFonts w:cs="Times"/>
        </w:rPr>
      </w:pPr>
      <w:r w:rsidRPr="003625D6">
        <w:rPr>
          <w:rFonts w:cs="Arial"/>
          <w:b/>
          <w:bCs/>
        </w:rPr>
        <w:t xml:space="preserve">List of abbreviations: </w:t>
      </w:r>
    </w:p>
    <w:p w14:paraId="37398F86" w14:textId="0AC95E34" w:rsidR="00C93509" w:rsidRDefault="005C5C6F" w:rsidP="00C93509">
      <w:pPr>
        <w:widowControl w:val="0"/>
        <w:autoSpaceDE w:val="0"/>
        <w:autoSpaceDN w:val="0"/>
        <w:adjustRightInd w:val="0"/>
        <w:spacing w:after="240"/>
        <w:rPr>
          <w:rFonts w:cs="Arial"/>
        </w:rPr>
      </w:pPr>
      <w:r>
        <w:rPr>
          <w:rFonts w:cs="Arial"/>
        </w:rPr>
        <w:t>CE = Circular E</w:t>
      </w:r>
      <w:r w:rsidR="00C93509">
        <w:rPr>
          <w:rFonts w:cs="Arial"/>
        </w:rPr>
        <w:t>conomy</w:t>
      </w:r>
      <w:r w:rsidR="00C93509">
        <w:rPr>
          <w:rFonts w:cs="Arial"/>
        </w:rPr>
        <w:br/>
        <w:t>IS = Innovation System</w:t>
      </w:r>
      <w:r>
        <w:rPr>
          <w:rFonts w:cs="Arial"/>
        </w:rPr>
        <w:br/>
        <w:t>TIS = Technological Innovation System</w:t>
      </w:r>
      <w:r w:rsidR="00C93509">
        <w:rPr>
          <w:rFonts w:cs="Arial"/>
        </w:rPr>
        <w:br/>
        <w:t>MLP = Mul</w:t>
      </w:r>
      <w:r>
        <w:rPr>
          <w:rFonts w:cs="Arial"/>
        </w:rPr>
        <w:t>ti-level perspective</w:t>
      </w:r>
      <w:r w:rsidR="00C93509">
        <w:rPr>
          <w:rFonts w:cs="Arial"/>
        </w:rPr>
        <w:br/>
        <w:t>OEM = Original equipment manufacturer</w:t>
      </w:r>
      <w:r w:rsidR="00C93509">
        <w:rPr>
          <w:rFonts w:cs="Arial"/>
        </w:rPr>
        <w:br/>
        <w:t>EU = Europe</w:t>
      </w:r>
      <w:r w:rsidR="00386209">
        <w:rPr>
          <w:rFonts w:cs="Arial"/>
        </w:rPr>
        <w:t>an Union</w:t>
      </w:r>
      <w:r w:rsidR="00386209">
        <w:rPr>
          <w:rFonts w:cs="Arial"/>
        </w:rPr>
        <w:br/>
      </w:r>
    </w:p>
    <w:p w14:paraId="3643D36F" w14:textId="77777777" w:rsidR="00C93509" w:rsidRPr="003625D6" w:rsidRDefault="00C93509" w:rsidP="00C93509">
      <w:pPr>
        <w:widowControl w:val="0"/>
        <w:autoSpaceDE w:val="0"/>
        <w:autoSpaceDN w:val="0"/>
        <w:adjustRightInd w:val="0"/>
        <w:spacing w:after="240"/>
        <w:rPr>
          <w:rFonts w:cs="Times"/>
        </w:rPr>
      </w:pPr>
      <w:r w:rsidRPr="003625D6">
        <w:rPr>
          <w:rFonts w:cs="Arial"/>
          <w:b/>
          <w:bCs/>
        </w:rPr>
        <w:t xml:space="preserve">List of Figures and Tables: </w:t>
      </w:r>
    </w:p>
    <w:p w14:paraId="6313154D" w14:textId="77777777" w:rsidR="00C93509" w:rsidRPr="003625D6" w:rsidRDefault="00C93509" w:rsidP="00C93509">
      <w:pPr>
        <w:widowControl w:val="0"/>
        <w:autoSpaceDE w:val="0"/>
        <w:autoSpaceDN w:val="0"/>
        <w:adjustRightInd w:val="0"/>
        <w:spacing w:after="240"/>
        <w:rPr>
          <w:rFonts w:cs="Times"/>
        </w:rPr>
      </w:pPr>
      <w:r w:rsidRPr="003625D6">
        <w:rPr>
          <w:rFonts w:cs="Arial"/>
          <w:b/>
          <w:bCs/>
        </w:rPr>
        <w:t xml:space="preserve">Figures </w:t>
      </w:r>
    </w:p>
    <w:p w14:paraId="5302DC02" w14:textId="4711017E" w:rsidR="00AC5D85" w:rsidRPr="00AC5D85" w:rsidRDefault="00C93509" w:rsidP="00C93509">
      <w:pPr>
        <w:widowControl w:val="0"/>
        <w:autoSpaceDE w:val="0"/>
        <w:autoSpaceDN w:val="0"/>
        <w:adjustRightInd w:val="0"/>
        <w:spacing w:after="240"/>
        <w:rPr>
          <w:rFonts w:cs="Arial"/>
          <w:i/>
        </w:rPr>
      </w:pPr>
      <w:r w:rsidRPr="002C6C47">
        <w:rPr>
          <w:rFonts w:cs="Arial"/>
        </w:rPr>
        <w:t xml:space="preserve">Figure 1: </w:t>
      </w:r>
      <w:r w:rsidR="00DA3181">
        <w:rPr>
          <w:i/>
        </w:rPr>
        <w:t>Structural components of an Innovation S</w:t>
      </w:r>
      <w:r w:rsidRPr="002C6C47">
        <w:rPr>
          <w:i/>
        </w:rPr>
        <w:t>ystem.</w:t>
      </w:r>
      <w:r w:rsidRPr="002C6C47">
        <w:rPr>
          <w:rFonts w:cs="Arial"/>
          <w:i/>
          <w:iCs/>
        </w:rPr>
        <w:br/>
      </w:r>
      <w:r w:rsidRPr="002C6C47">
        <w:rPr>
          <w:rFonts w:cs="Arial"/>
        </w:rPr>
        <w:t>Figure 2</w:t>
      </w:r>
      <w:r w:rsidRPr="002C6C47">
        <w:rPr>
          <w:rFonts w:cs="Arial"/>
          <w:i/>
          <w:iCs/>
        </w:rPr>
        <w:t xml:space="preserve">: </w:t>
      </w:r>
      <w:r w:rsidR="00255937">
        <w:rPr>
          <w:i/>
        </w:rPr>
        <w:t>System development phases</w:t>
      </w:r>
      <w:r w:rsidRPr="002C6C47">
        <w:rPr>
          <w:i/>
        </w:rPr>
        <w:t>.</w:t>
      </w:r>
      <w:r w:rsidRPr="002C6C47">
        <w:rPr>
          <w:rFonts w:cs="Arial"/>
          <w:i/>
          <w:iCs/>
        </w:rPr>
        <w:br/>
      </w:r>
      <w:r w:rsidRPr="002C6C47">
        <w:rPr>
          <w:rFonts w:cs="Arial"/>
        </w:rPr>
        <w:t xml:space="preserve">Figure 3: </w:t>
      </w:r>
      <w:r w:rsidR="00A625F5" w:rsidRPr="00A625F5">
        <w:rPr>
          <w:i/>
        </w:rPr>
        <w:t>Schematic representation of the development of an Innovation System</w:t>
      </w:r>
      <w:r w:rsidR="00A625F5" w:rsidRPr="00A625F5">
        <w:rPr>
          <w:i/>
          <w:color w:val="FF6600"/>
        </w:rPr>
        <w:t>.</w:t>
      </w:r>
      <w:r w:rsidRPr="002C6C47">
        <w:rPr>
          <w:rFonts w:cs="Times"/>
        </w:rPr>
        <w:br/>
      </w:r>
      <w:r w:rsidRPr="002C6C47">
        <w:rPr>
          <w:rFonts w:cs="Arial"/>
        </w:rPr>
        <w:t xml:space="preserve">Figure 4: </w:t>
      </w:r>
      <w:r w:rsidRPr="002C6C47">
        <w:rPr>
          <w:i/>
        </w:rPr>
        <w:t>Cir</w:t>
      </w:r>
      <w:r w:rsidR="003B62F6">
        <w:rPr>
          <w:i/>
        </w:rPr>
        <w:t>cular production model for a composite</w:t>
      </w:r>
      <w:r w:rsidRPr="002C6C47">
        <w:rPr>
          <w:i/>
        </w:rPr>
        <w:t xml:space="preserve"> product.</w:t>
      </w:r>
      <w:r w:rsidRPr="002C6C47">
        <w:rPr>
          <w:rFonts w:cs="Arial"/>
          <w:i/>
          <w:iCs/>
        </w:rPr>
        <w:br/>
      </w:r>
      <w:r w:rsidRPr="002C6C47">
        <w:rPr>
          <w:rFonts w:cs="Arial"/>
        </w:rPr>
        <w:t>Figure 5</w:t>
      </w:r>
      <w:r w:rsidRPr="002C6C47">
        <w:rPr>
          <w:rFonts w:cs="Arial"/>
          <w:i/>
          <w:iCs/>
        </w:rPr>
        <w:t xml:space="preserve">: </w:t>
      </w:r>
      <w:r w:rsidRPr="002C6C47">
        <w:rPr>
          <w:i/>
        </w:rPr>
        <w:t>Environmental desirability o</w:t>
      </w:r>
      <w:r w:rsidR="003B62F6">
        <w:rPr>
          <w:i/>
        </w:rPr>
        <w:t>f end-of-life solutions for composites</w:t>
      </w:r>
      <w:r w:rsidRPr="002C6C47">
        <w:rPr>
          <w:i/>
        </w:rPr>
        <w:t>.</w:t>
      </w:r>
      <w:r w:rsidRPr="002C6C47">
        <w:rPr>
          <w:rFonts w:cs="Arial"/>
          <w:i/>
          <w:iCs/>
        </w:rPr>
        <w:br/>
      </w:r>
      <w:r w:rsidRPr="002C6C47">
        <w:rPr>
          <w:rFonts w:cs="Arial"/>
        </w:rPr>
        <w:t xml:space="preserve">Figure 6: </w:t>
      </w:r>
      <w:r w:rsidR="003B62F6">
        <w:rPr>
          <w:i/>
        </w:rPr>
        <w:t>Examples of re-used composite</w:t>
      </w:r>
      <w:r w:rsidRPr="002C6C47">
        <w:rPr>
          <w:i/>
        </w:rPr>
        <w:t xml:space="preserve"> windmill blades and boat hulls.</w:t>
      </w:r>
      <w:r w:rsidRPr="002C6C47">
        <w:rPr>
          <w:rFonts w:cs="Arial"/>
          <w:i/>
          <w:iCs/>
        </w:rPr>
        <w:br/>
      </w:r>
      <w:r w:rsidRPr="002C6C47">
        <w:rPr>
          <w:rFonts w:cs="Arial"/>
        </w:rPr>
        <w:t>Figure 7</w:t>
      </w:r>
      <w:r w:rsidRPr="002C6C47">
        <w:rPr>
          <w:rFonts w:cs="Arial"/>
          <w:i/>
          <w:iCs/>
        </w:rPr>
        <w:t xml:space="preserve">: </w:t>
      </w:r>
      <w:r w:rsidRPr="002C6C47">
        <w:rPr>
          <w:i/>
        </w:rPr>
        <w:t>Visualization of step-by-step research method.</w:t>
      </w:r>
      <w:r w:rsidRPr="002C6C47">
        <w:rPr>
          <w:rFonts w:cs="Arial"/>
          <w:i/>
          <w:iCs/>
        </w:rPr>
        <w:br/>
      </w:r>
      <w:r w:rsidRPr="002C6C47">
        <w:rPr>
          <w:rFonts w:cs="Arial"/>
        </w:rPr>
        <w:t>Figure 8</w:t>
      </w:r>
      <w:r w:rsidRPr="002C6C47">
        <w:rPr>
          <w:rFonts w:cs="Arial"/>
          <w:i/>
          <w:iCs/>
        </w:rPr>
        <w:t xml:space="preserve">: </w:t>
      </w:r>
      <w:r w:rsidR="0044756D">
        <w:rPr>
          <w:i/>
        </w:rPr>
        <w:t>Operationalization s</w:t>
      </w:r>
      <w:r w:rsidR="00B36F7B" w:rsidRPr="00DA3181">
        <w:rPr>
          <w:i/>
        </w:rPr>
        <w:t>cheme.</w:t>
      </w:r>
      <w:r w:rsidRPr="002C6C47">
        <w:rPr>
          <w:rFonts w:cs="Arial"/>
          <w:i/>
          <w:iCs/>
        </w:rPr>
        <w:br/>
      </w:r>
      <w:r w:rsidRPr="002C6C47">
        <w:rPr>
          <w:rFonts w:cs="Arial"/>
        </w:rPr>
        <w:t>Figure 9</w:t>
      </w:r>
      <w:r w:rsidRPr="002C6C47">
        <w:rPr>
          <w:rFonts w:cs="Arial"/>
          <w:i/>
          <w:iCs/>
        </w:rPr>
        <w:t>:</w:t>
      </w:r>
      <w:r w:rsidR="00B36F7B">
        <w:rPr>
          <w:rFonts w:cs="Arial"/>
          <w:i/>
          <w:iCs/>
        </w:rPr>
        <w:t xml:space="preserve"> </w:t>
      </w:r>
      <w:r w:rsidR="00B36F7B">
        <w:rPr>
          <w:i/>
        </w:rPr>
        <w:t>Composite</w:t>
      </w:r>
      <w:r w:rsidR="00B36F7B" w:rsidRPr="002C6C47">
        <w:rPr>
          <w:i/>
        </w:rPr>
        <w:t xml:space="preserve"> boatbuilding supply chain.</w:t>
      </w:r>
      <w:r w:rsidRPr="002C6C47">
        <w:rPr>
          <w:rFonts w:cs="Arial"/>
          <w:i/>
          <w:iCs/>
        </w:rPr>
        <w:t xml:space="preserve"> </w:t>
      </w:r>
      <w:r w:rsidRPr="002C6C47">
        <w:rPr>
          <w:rFonts w:cs="Arial"/>
          <w:i/>
          <w:iCs/>
        </w:rPr>
        <w:br/>
      </w:r>
      <w:r w:rsidRPr="002C6C47">
        <w:rPr>
          <w:rFonts w:cs="Arial"/>
        </w:rPr>
        <w:t xml:space="preserve">Figure 10: </w:t>
      </w:r>
      <w:r w:rsidR="00B36F7B" w:rsidRPr="002C6C47">
        <w:rPr>
          <w:rFonts w:cs="Arial"/>
          <w:i/>
          <w:iCs/>
        </w:rPr>
        <w:t>Waste hierarchy.</w:t>
      </w:r>
      <w:r w:rsidR="00B36F7B">
        <w:rPr>
          <w:rFonts w:cs="Arial"/>
        </w:rPr>
        <w:t xml:space="preserve"> </w:t>
      </w:r>
      <w:r w:rsidR="00B36F7B">
        <w:rPr>
          <w:rFonts w:cs="Arial"/>
        </w:rPr>
        <w:br/>
        <w:t xml:space="preserve">Figure 11: </w:t>
      </w:r>
      <w:r w:rsidR="00B36F7B" w:rsidRPr="002C6C47">
        <w:rPr>
          <w:rFonts w:cs="Arial"/>
          <w:i/>
        </w:rPr>
        <w:t>Functional pattern.</w:t>
      </w:r>
      <w:r w:rsidR="00AC5D85">
        <w:rPr>
          <w:rFonts w:cs="Arial"/>
          <w:i/>
        </w:rPr>
        <w:br/>
      </w:r>
      <w:r w:rsidR="00AC5D85">
        <w:rPr>
          <w:rFonts w:cs="Arial"/>
        </w:rPr>
        <w:t xml:space="preserve">Figure 12: </w:t>
      </w:r>
      <w:r w:rsidR="00AC5D85" w:rsidRPr="00AC5D85">
        <w:rPr>
          <w:rFonts w:cs="Arial"/>
          <w:i/>
        </w:rPr>
        <w:t>Example of a circular product sequence.</w:t>
      </w:r>
    </w:p>
    <w:p w14:paraId="1E44A515" w14:textId="77777777" w:rsidR="00C93509" w:rsidRPr="003625D6" w:rsidRDefault="00C93509" w:rsidP="00C93509">
      <w:pPr>
        <w:widowControl w:val="0"/>
        <w:autoSpaceDE w:val="0"/>
        <w:autoSpaceDN w:val="0"/>
        <w:adjustRightInd w:val="0"/>
        <w:spacing w:after="240"/>
        <w:rPr>
          <w:rFonts w:cs="Times"/>
        </w:rPr>
      </w:pPr>
      <w:r w:rsidRPr="003625D6">
        <w:rPr>
          <w:rFonts w:cs="Arial"/>
          <w:b/>
          <w:bCs/>
        </w:rPr>
        <w:t xml:space="preserve">Tables </w:t>
      </w:r>
    </w:p>
    <w:p w14:paraId="3FD4EAB8" w14:textId="663D5A9A" w:rsidR="00C25DD6" w:rsidRPr="00C25DD6" w:rsidRDefault="00C93509" w:rsidP="00C25DD6">
      <w:pPr>
        <w:widowControl w:val="0"/>
        <w:autoSpaceDE w:val="0"/>
        <w:autoSpaceDN w:val="0"/>
        <w:adjustRightInd w:val="0"/>
        <w:spacing w:after="240"/>
        <w:rPr>
          <w:i/>
        </w:rPr>
      </w:pPr>
      <w:r w:rsidRPr="003625D6">
        <w:rPr>
          <w:rFonts w:cs="Arial"/>
        </w:rPr>
        <w:t>Table 1</w:t>
      </w:r>
      <w:r w:rsidRPr="003625D6">
        <w:rPr>
          <w:rFonts w:cs="Arial"/>
          <w:i/>
          <w:iCs/>
        </w:rPr>
        <w:t xml:space="preserve">: </w:t>
      </w:r>
      <w:r>
        <w:rPr>
          <w:rFonts w:cs="Arial"/>
          <w:i/>
          <w:iCs/>
        </w:rPr>
        <w:t>Overview of system functions.</w:t>
      </w:r>
      <w:r>
        <w:rPr>
          <w:rFonts w:cs="Arial"/>
          <w:i/>
          <w:iCs/>
        </w:rPr>
        <w:br/>
      </w:r>
      <w:r w:rsidRPr="003625D6">
        <w:rPr>
          <w:rFonts w:cs="Arial"/>
        </w:rPr>
        <w:t>Table 2</w:t>
      </w:r>
      <w:r w:rsidRPr="003625D6">
        <w:rPr>
          <w:rFonts w:cs="Arial"/>
          <w:i/>
          <w:iCs/>
        </w:rPr>
        <w:t xml:space="preserve">: </w:t>
      </w:r>
      <w:r>
        <w:rPr>
          <w:rFonts w:cs="Arial"/>
          <w:i/>
          <w:iCs/>
        </w:rPr>
        <w:t>Overview of transformational system failures.</w:t>
      </w:r>
      <w:r>
        <w:rPr>
          <w:rFonts w:cs="Arial"/>
          <w:i/>
          <w:iCs/>
        </w:rPr>
        <w:br/>
      </w:r>
      <w:r w:rsidRPr="003625D6">
        <w:rPr>
          <w:rFonts w:cs="Arial"/>
        </w:rPr>
        <w:t>Table 3</w:t>
      </w:r>
      <w:r w:rsidRPr="003625D6">
        <w:rPr>
          <w:rFonts w:cs="Arial"/>
          <w:i/>
          <w:iCs/>
        </w:rPr>
        <w:t xml:space="preserve">: </w:t>
      </w:r>
      <w:r w:rsidR="003B62F6">
        <w:rPr>
          <w:rFonts w:cs="Arial"/>
          <w:i/>
          <w:iCs/>
        </w:rPr>
        <w:t>Composite</w:t>
      </w:r>
      <w:r>
        <w:rPr>
          <w:rFonts w:cs="Arial"/>
          <w:i/>
          <w:iCs/>
        </w:rPr>
        <w:t xml:space="preserve"> waste recycling methods</w:t>
      </w:r>
      <w:r w:rsidRPr="003625D6">
        <w:rPr>
          <w:rFonts w:cs="Arial"/>
          <w:i/>
          <w:iCs/>
        </w:rPr>
        <w:t xml:space="preserve">. </w:t>
      </w:r>
      <w:r>
        <w:rPr>
          <w:rFonts w:cs="Arial"/>
          <w:i/>
          <w:iCs/>
        </w:rPr>
        <w:br/>
      </w:r>
      <w:r w:rsidRPr="003625D6">
        <w:rPr>
          <w:rFonts w:cs="Arial"/>
        </w:rPr>
        <w:t xml:space="preserve">Table 4: </w:t>
      </w:r>
      <w:r w:rsidR="00B454E9" w:rsidRPr="00DA3181">
        <w:rPr>
          <w:i/>
        </w:rPr>
        <w:t>Overview of knowledge and educational institutes devot</w:t>
      </w:r>
      <w:r w:rsidR="003B62F6" w:rsidRPr="00DA3181">
        <w:rPr>
          <w:i/>
        </w:rPr>
        <w:t>ed to composite</w:t>
      </w:r>
      <w:r w:rsidR="00B454E9" w:rsidRPr="00DA3181">
        <w:rPr>
          <w:i/>
        </w:rPr>
        <w:t xml:space="preserve"> development.</w:t>
      </w:r>
      <w:r w:rsidRPr="00DA3181">
        <w:rPr>
          <w:rFonts w:cs="Arial"/>
          <w:iCs/>
        </w:rPr>
        <w:br/>
      </w:r>
      <w:r w:rsidRPr="003625D6">
        <w:rPr>
          <w:rFonts w:cs="Arial"/>
        </w:rPr>
        <w:t xml:space="preserve">Table 5: </w:t>
      </w:r>
      <w:r w:rsidR="00B454E9" w:rsidRPr="008C399A">
        <w:rPr>
          <w:rFonts w:eastAsia="Times New Roman"/>
          <w:i/>
        </w:rPr>
        <w:t xml:space="preserve">Total amount of </w:t>
      </w:r>
      <w:r w:rsidR="003B62F6">
        <w:rPr>
          <w:rFonts w:eastAsia="Times New Roman"/>
          <w:i/>
        </w:rPr>
        <w:t>composites</w:t>
      </w:r>
      <w:r w:rsidR="00B454E9" w:rsidRPr="008C399A">
        <w:rPr>
          <w:rFonts w:eastAsia="Times New Roman"/>
          <w:i/>
        </w:rPr>
        <w:t xml:space="preserve"> in the Dutch fleet</w:t>
      </w:r>
      <w:r w:rsidR="00B454E9">
        <w:rPr>
          <w:rFonts w:eastAsia="Times New Roman"/>
          <w:i/>
        </w:rPr>
        <w:t>.</w:t>
      </w:r>
      <w:r>
        <w:rPr>
          <w:rFonts w:cs="Arial"/>
          <w:i/>
          <w:iCs/>
        </w:rPr>
        <w:br/>
      </w:r>
      <w:r w:rsidRPr="003625D6">
        <w:rPr>
          <w:rFonts w:cs="Arial"/>
        </w:rPr>
        <w:t>Table 6</w:t>
      </w:r>
      <w:r>
        <w:rPr>
          <w:rFonts w:cs="Arial"/>
          <w:i/>
          <w:iCs/>
        </w:rPr>
        <w:t>:</w:t>
      </w:r>
      <w:r w:rsidR="00B454E9" w:rsidRPr="00B454E9">
        <w:rPr>
          <w:rFonts w:eastAsia="Times New Roman"/>
          <w:i/>
        </w:rPr>
        <w:t xml:space="preserve"> </w:t>
      </w:r>
      <w:r w:rsidR="003B62F6">
        <w:rPr>
          <w:rFonts w:eastAsia="Times New Roman"/>
          <w:i/>
        </w:rPr>
        <w:t>Composite</w:t>
      </w:r>
      <w:r w:rsidR="00B454E9">
        <w:rPr>
          <w:rFonts w:eastAsia="Times New Roman"/>
          <w:i/>
        </w:rPr>
        <w:t xml:space="preserve"> waste from end-of-life boats in the period 2015-2030.</w:t>
      </w:r>
      <w:r>
        <w:rPr>
          <w:rFonts w:cs="Arial"/>
          <w:i/>
          <w:iCs/>
        </w:rPr>
        <w:br/>
      </w:r>
      <w:r w:rsidRPr="003625D6">
        <w:rPr>
          <w:rFonts w:cs="Arial"/>
        </w:rPr>
        <w:t xml:space="preserve">Table 7: </w:t>
      </w:r>
      <w:r w:rsidR="00B454E9" w:rsidRPr="00B454E9">
        <w:rPr>
          <w:rFonts w:cs="Arial"/>
          <w:i/>
        </w:rPr>
        <w:t>Planning</w:t>
      </w:r>
      <w:r w:rsidR="00B454E9">
        <w:rPr>
          <w:rFonts w:cs="Arial"/>
          <w:i/>
        </w:rPr>
        <w:t>.</w:t>
      </w:r>
      <w:r w:rsidR="00B454E9">
        <w:rPr>
          <w:rFonts w:cs="Arial"/>
        </w:rPr>
        <w:br/>
        <w:t xml:space="preserve">Table 8: </w:t>
      </w:r>
      <w:r w:rsidR="00B454E9" w:rsidRPr="00830BBF">
        <w:rPr>
          <w:i/>
        </w:rPr>
        <w:t xml:space="preserve">Overview of structural </w:t>
      </w:r>
      <w:r w:rsidR="000A4389">
        <w:rPr>
          <w:i/>
        </w:rPr>
        <w:t>failures.</w:t>
      </w:r>
      <w:r w:rsidR="00110304">
        <w:rPr>
          <w:i/>
        </w:rPr>
        <w:br/>
      </w:r>
      <w:r w:rsidR="00110304" w:rsidRPr="00110304">
        <w:t>Table 9</w:t>
      </w:r>
      <w:r w:rsidR="00110304" w:rsidRPr="00830BBF">
        <w:rPr>
          <w:i/>
        </w:rPr>
        <w:t xml:space="preserve">: </w:t>
      </w:r>
      <w:r w:rsidR="00110304">
        <w:rPr>
          <w:i/>
        </w:rPr>
        <w:t>List</w:t>
      </w:r>
      <w:r w:rsidR="00110304" w:rsidRPr="00830BBF">
        <w:rPr>
          <w:i/>
        </w:rPr>
        <w:t xml:space="preserve"> </w:t>
      </w:r>
      <w:r w:rsidR="000A4389">
        <w:rPr>
          <w:i/>
        </w:rPr>
        <w:t>of system failure indicators.</w:t>
      </w:r>
      <w:r w:rsidR="00110304">
        <w:rPr>
          <w:i/>
        </w:rPr>
        <w:br/>
      </w:r>
      <w:r w:rsidR="00110304" w:rsidRPr="00110304">
        <w:t>Table 10:</w:t>
      </w:r>
      <w:r w:rsidR="00110304" w:rsidRPr="00830BBF">
        <w:rPr>
          <w:i/>
        </w:rPr>
        <w:t xml:space="preserve"> </w:t>
      </w:r>
      <w:r w:rsidR="00B36F7B">
        <w:rPr>
          <w:i/>
        </w:rPr>
        <w:t xml:space="preserve">Overview of interviewees. </w:t>
      </w:r>
      <w:r w:rsidR="00C25DD6">
        <w:rPr>
          <w:rFonts w:cs="Arial"/>
          <w:b/>
          <w:bCs/>
        </w:rPr>
        <w:br w:type="page"/>
      </w:r>
    </w:p>
    <w:p w14:paraId="48F521B0" w14:textId="5F949E24" w:rsidR="008479EC" w:rsidRPr="00FF5AA4" w:rsidRDefault="00FF5AA4" w:rsidP="00FF5AA4">
      <w:pPr>
        <w:pStyle w:val="Duidelijkcitaat"/>
        <w:ind w:left="0" w:right="-6"/>
        <w:rPr>
          <w:sz w:val="32"/>
          <w:szCs w:val="32"/>
        </w:rPr>
      </w:pPr>
      <w:r>
        <w:rPr>
          <w:sz w:val="32"/>
          <w:szCs w:val="32"/>
        </w:rPr>
        <w:lastRenderedPageBreak/>
        <w:t>Table of Contents</w:t>
      </w:r>
      <w:r>
        <w:tab/>
      </w:r>
    </w:p>
    <w:p w14:paraId="3941807C" w14:textId="39E45385" w:rsidR="00711176" w:rsidRPr="00711176" w:rsidRDefault="00711176" w:rsidP="00711176">
      <w:pPr>
        <w:pStyle w:val="Inhopg2"/>
      </w:pPr>
      <w:r w:rsidRPr="00711176">
        <w:t>Abstract</w:t>
      </w:r>
      <w:r w:rsidRPr="00711176">
        <w:rPr>
          <w:noProof/>
        </w:rPr>
        <w:tab/>
      </w:r>
      <w:r>
        <w:rPr>
          <w:noProof/>
        </w:rPr>
        <w:t>5</w:t>
      </w:r>
    </w:p>
    <w:p w14:paraId="2011BE51" w14:textId="0764F800" w:rsidR="00711176" w:rsidRPr="00711176" w:rsidRDefault="00711176" w:rsidP="00711176">
      <w:pPr>
        <w:pStyle w:val="Inhopg2"/>
      </w:pPr>
      <w:r w:rsidRPr="00711176">
        <w:rPr>
          <w:rStyle w:val="Kop2Teken"/>
        </w:rPr>
        <w:t>1.0 Introduction</w:t>
      </w:r>
      <w:r w:rsidRPr="00711176">
        <w:rPr>
          <w:noProof/>
        </w:rPr>
        <w:tab/>
      </w:r>
      <w:r w:rsidRPr="00711176">
        <w:t xml:space="preserve"> </w:t>
      </w:r>
      <w:r>
        <w:t>6</w:t>
      </w:r>
    </w:p>
    <w:p w14:paraId="18AB86C7" w14:textId="4B853582" w:rsidR="00711176" w:rsidRPr="00711176" w:rsidRDefault="00711176" w:rsidP="00711176">
      <w:pPr>
        <w:pStyle w:val="Inhopg2"/>
      </w:pPr>
      <w:r w:rsidRPr="00711176">
        <w:rPr>
          <w:rStyle w:val="Kop2Teken"/>
        </w:rPr>
        <w:t>2.0 Literature review</w:t>
      </w:r>
      <w:r w:rsidRPr="00711176">
        <w:t xml:space="preserve"> </w:t>
      </w:r>
      <w:r w:rsidRPr="00711176">
        <w:rPr>
          <w:noProof/>
        </w:rPr>
        <w:tab/>
      </w:r>
      <w:r>
        <w:rPr>
          <w:noProof/>
        </w:rPr>
        <w:t>11</w:t>
      </w:r>
    </w:p>
    <w:p w14:paraId="3EF9DE9B" w14:textId="77777777" w:rsidR="000100F9" w:rsidRPr="00F96FBD" w:rsidRDefault="008479EC" w:rsidP="00711176">
      <w:pPr>
        <w:pStyle w:val="Inhopg2"/>
        <w:rPr>
          <w:rFonts w:asciiTheme="minorHAnsi" w:eastAsiaTheme="minorEastAsia" w:hAnsiTheme="minorHAnsi" w:cstheme="minorBidi"/>
          <w:noProof/>
          <w:lang w:eastAsia="ja-JP"/>
        </w:rPr>
      </w:pPr>
      <w:r w:rsidRPr="00B454E9">
        <w:rPr>
          <w:sz w:val="22"/>
          <w:szCs w:val="22"/>
        </w:rPr>
        <w:fldChar w:fldCharType="begin"/>
      </w:r>
      <w:r w:rsidRPr="00B454E9">
        <w:rPr>
          <w:sz w:val="22"/>
          <w:szCs w:val="22"/>
        </w:rPr>
        <w:instrText xml:space="preserve"> TOC \o "1-3" \h \z \u </w:instrText>
      </w:r>
      <w:r w:rsidRPr="00B454E9">
        <w:rPr>
          <w:sz w:val="22"/>
          <w:szCs w:val="22"/>
        </w:rPr>
        <w:fldChar w:fldCharType="separate"/>
      </w:r>
      <w:r w:rsidR="000100F9">
        <w:rPr>
          <w:noProof/>
        </w:rPr>
        <w:t>2.1 Technological Innovation Systems</w:t>
      </w:r>
      <w:r w:rsidR="000100F9">
        <w:rPr>
          <w:noProof/>
        </w:rPr>
        <w:tab/>
      </w:r>
      <w:r w:rsidR="000100F9">
        <w:rPr>
          <w:noProof/>
        </w:rPr>
        <w:fldChar w:fldCharType="begin"/>
      </w:r>
      <w:r w:rsidR="000100F9">
        <w:rPr>
          <w:noProof/>
        </w:rPr>
        <w:instrText xml:space="preserve"> PAGEREF _Toc324410582 \h </w:instrText>
      </w:r>
      <w:r w:rsidR="000100F9">
        <w:rPr>
          <w:noProof/>
        </w:rPr>
      </w:r>
      <w:r w:rsidR="000100F9">
        <w:rPr>
          <w:noProof/>
        </w:rPr>
        <w:fldChar w:fldCharType="separate"/>
      </w:r>
      <w:r w:rsidR="000100F9">
        <w:rPr>
          <w:noProof/>
        </w:rPr>
        <w:t>11</w:t>
      </w:r>
      <w:r w:rsidR="000100F9">
        <w:rPr>
          <w:noProof/>
        </w:rPr>
        <w:fldChar w:fldCharType="end"/>
      </w:r>
    </w:p>
    <w:p w14:paraId="12DDC012" w14:textId="640486CA" w:rsidR="000100F9" w:rsidRPr="00F96FBD" w:rsidRDefault="000100F9">
      <w:pPr>
        <w:pStyle w:val="Inhopg3"/>
        <w:tabs>
          <w:tab w:val="right" w:leader="dot" w:pos="9056"/>
        </w:tabs>
        <w:rPr>
          <w:rFonts w:asciiTheme="minorHAnsi" w:eastAsiaTheme="minorEastAsia" w:hAnsiTheme="minorHAnsi" w:cstheme="minorBidi"/>
          <w:noProof/>
          <w:lang w:eastAsia="ja-JP"/>
        </w:rPr>
      </w:pPr>
      <w:r>
        <w:rPr>
          <w:noProof/>
        </w:rPr>
        <w:t>2.1.1 Innovation System Structure</w:t>
      </w:r>
      <w:r>
        <w:rPr>
          <w:noProof/>
        </w:rPr>
        <w:tab/>
      </w:r>
      <w:r w:rsidR="00711176">
        <w:rPr>
          <w:noProof/>
        </w:rPr>
        <w:t>12</w:t>
      </w:r>
    </w:p>
    <w:p w14:paraId="601E2B42" w14:textId="77777777" w:rsidR="000100F9" w:rsidRPr="00F96FBD" w:rsidRDefault="000100F9" w:rsidP="00711176">
      <w:pPr>
        <w:pStyle w:val="Inhopg2"/>
        <w:rPr>
          <w:rFonts w:asciiTheme="minorHAnsi" w:eastAsiaTheme="minorEastAsia" w:hAnsiTheme="minorHAnsi" w:cstheme="minorBidi"/>
          <w:noProof/>
          <w:lang w:eastAsia="ja-JP"/>
        </w:rPr>
      </w:pPr>
      <w:r>
        <w:rPr>
          <w:noProof/>
        </w:rPr>
        <w:t>2.2. Innovation System Functions</w:t>
      </w:r>
      <w:r>
        <w:rPr>
          <w:noProof/>
        </w:rPr>
        <w:tab/>
      </w:r>
      <w:r>
        <w:rPr>
          <w:noProof/>
        </w:rPr>
        <w:fldChar w:fldCharType="begin"/>
      </w:r>
      <w:r>
        <w:rPr>
          <w:noProof/>
        </w:rPr>
        <w:instrText xml:space="preserve"> PAGEREF _Toc324410584 \h </w:instrText>
      </w:r>
      <w:r>
        <w:rPr>
          <w:noProof/>
        </w:rPr>
      </w:r>
      <w:r>
        <w:rPr>
          <w:noProof/>
        </w:rPr>
        <w:fldChar w:fldCharType="separate"/>
      </w:r>
      <w:r>
        <w:rPr>
          <w:noProof/>
        </w:rPr>
        <w:t>13</w:t>
      </w:r>
      <w:r>
        <w:rPr>
          <w:noProof/>
        </w:rPr>
        <w:fldChar w:fldCharType="end"/>
      </w:r>
    </w:p>
    <w:p w14:paraId="006E7014" w14:textId="77777777" w:rsidR="000100F9" w:rsidRPr="00F96FBD" w:rsidRDefault="000100F9" w:rsidP="00711176">
      <w:pPr>
        <w:pStyle w:val="Inhopg2"/>
        <w:rPr>
          <w:rFonts w:asciiTheme="minorHAnsi" w:eastAsiaTheme="minorEastAsia" w:hAnsiTheme="minorHAnsi" w:cstheme="minorBidi"/>
          <w:noProof/>
          <w:lang w:eastAsia="ja-JP"/>
        </w:rPr>
      </w:pPr>
      <w:r>
        <w:rPr>
          <w:noProof/>
        </w:rPr>
        <w:t>2.3 Innovation System Failures</w:t>
      </w:r>
      <w:r>
        <w:rPr>
          <w:noProof/>
        </w:rPr>
        <w:tab/>
      </w:r>
      <w:r>
        <w:rPr>
          <w:noProof/>
        </w:rPr>
        <w:fldChar w:fldCharType="begin"/>
      </w:r>
      <w:r>
        <w:rPr>
          <w:noProof/>
        </w:rPr>
        <w:instrText xml:space="preserve"> PAGEREF _Toc324410585 \h </w:instrText>
      </w:r>
      <w:r>
        <w:rPr>
          <w:noProof/>
        </w:rPr>
      </w:r>
      <w:r>
        <w:rPr>
          <w:noProof/>
        </w:rPr>
        <w:fldChar w:fldCharType="separate"/>
      </w:r>
      <w:r>
        <w:rPr>
          <w:noProof/>
        </w:rPr>
        <w:t>16</w:t>
      </w:r>
      <w:r>
        <w:rPr>
          <w:noProof/>
        </w:rPr>
        <w:fldChar w:fldCharType="end"/>
      </w:r>
    </w:p>
    <w:p w14:paraId="27CE4E5D" w14:textId="77777777" w:rsidR="000100F9" w:rsidRPr="00F96FBD" w:rsidRDefault="000100F9" w:rsidP="00711176">
      <w:pPr>
        <w:pStyle w:val="Inhopg2"/>
        <w:rPr>
          <w:rFonts w:asciiTheme="minorHAnsi" w:eastAsiaTheme="minorEastAsia" w:hAnsiTheme="minorHAnsi" w:cstheme="minorBidi"/>
          <w:noProof/>
          <w:lang w:eastAsia="ja-JP"/>
        </w:rPr>
      </w:pPr>
      <w:r>
        <w:rPr>
          <w:noProof/>
        </w:rPr>
        <w:t>2.4 Policy Instruments</w:t>
      </w:r>
      <w:r>
        <w:rPr>
          <w:noProof/>
        </w:rPr>
        <w:tab/>
      </w:r>
      <w:r>
        <w:rPr>
          <w:noProof/>
        </w:rPr>
        <w:fldChar w:fldCharType="begin"/>
      </w:r>
      <w:r>
        <w:rPr>
          <w:noProof/>
        </w:rPr>
        <w:instrText xml:space="preserve"> PAGEREF _Toc324410586 \h </w:instrText>
      </w:r>
      <w:r>
        <w:rPr>
          <w:noProof/>
        </w:rPr>
      </w:r>
      <w:r>
        <w:rPr>
          <w:noProof/>
        </w:rPr>
        <w:fldChar w:fldCharType="separate"/>
      </w:r>
      <w:r>
        <w:rPr>
          <w:noProof/>
        </w:rPr>
        <w:t>17</w:t>
      </w:r>
      <w:r>
        <w:rPr>
          <w:noProof/>
        </w:rPr>
        <w:fldChar w:fldCharType="end"/>
      </w:r>
    </w:p>
    <w:p w14:paraId="30A107E0" w14:textId="77777777" w:rsidR="000100F9" w:rsidRPr="00F96FBD" w:rsidRDefault="000100F9" w:rsidP="00711176">
      <w:pPr>
        <w:pStyle w:val="Inhopg2"/>
        <w:rPr>
          <w:rFonts w:asciiTheme="minorHAnsi" w:eastAsiaTheme="minorEastAsia" w:hAnsiTheme="minorHAnsi" w:cstheme="minorBidi"/>
          <w:noProof/>
          <w:lang w:eastAsia="ja-JP"/>
        </w:rPr>
      </w:pPr>
      <w:r>
        <w:rPr>
          <w:noProof/>
        </w:rPr>
        <w:t>2.5 Conceptual framework</w:t>
      </w:r>
      <w:r>
        <w:rPr>
          <w:noProof/>
        </w:rPr>
        <w:tab/>
      </w:r>
      <w:r>
        <w:rPr>
          <w:noProof/>
        </w:rPr>
        <w:fldChar w:fldCharType="begin"/>
      </w:r>
      <w:r>
        <w:rPr>
          <w:noProof/>
        </w:rPr>
        <w:instrText xml:space="preserve"> PAGEREF _Toc324410587 \h </w:instrText>
      </w:r>
      <w:r>
        <w:rPr>
          <w:noProof/>
        </w:rPr>
      </w:r>
      <w:r>
        <w:rPr>
          <w:noProof/>
        </w:rPr>
        <w:fldChar w:fldCharType="separate"/>
      </w:r>
      <w:r>
        <w:rPr>
          <w:noProof/>
        </w:rPr>
        <w:t>19</w:t>
      </w:r>
      <w:r>
        <w:rPr>
          <w:noProof/>
        </w:rPr>
        <w:fldChar w:fldCharType="end"/>
      </w:r>
    </w:p>
    <w:p w14:paraId="31374DD5" w14:textId="767142A4" w:rsidR="00FF5AA4" w:rsidRPr="00F96FBD" w:rsidRDefault="00FF5AA4" w:rsidP="00711176">
      <w:pPr>
        <w:pStyle w:val="Inhopg2"/>
        <w:rPr>
          <w:rFonts w:asciiTheme="minorHAnsi" w:eastAsiaTheme="minorEastAsia" w:hAnsiTheme="minorHAnsi" w:cstheme="minorBidi"/>
          <w:noProof/>
          <w:lang w:eastAsia="ja-JP"/>
        </w:rPr>
      </w:pPr>
      <w:r w:rsidRPr="00711176">
        <w:rPr>
          <w:rStyle w:val="Kop2Teken"/>
        </w:rPr>
        <w:t>3.0 Methods</w:t>
      </w:r>
      <w:r>
        <w:rPr>
          <w:noProof/>
        </w:rPr>
        <w:tab/>
      </w:r>
      <w:r w:rsidR="007A203D">
        <w:rPr>
          <w:noProof/>
        </w:rPr>
        <w:t>21</w:t>
      </w:r>
    </w:p>
    <w:p w14:paraId="2CB7E34C" w14:textId="77777777" w:rsidR="000100F9" w:rsidRPr="00F96FBD" w:rsidRDefault="000100F9" w:rsidP="00711176">
      <w:pPr>
        <w:pStyle w:val="Inhopg2"/>
        <w:rPr>
          <w:rFonts w:asciiTheme="minorHAnsi" w:eastAsiaTheme="minorEastAsia" w:hAnsiTheme="minorHAnsi" w:cstheme="minorBidi"/>
          <w:noProof/>
          <w:lang w:eastAsia="ja-JP"/>
        </w:rPr>
      </w:pPr>
      <w:r>
        <w:rPr>
          <w:noProof/>
        </w:rPr>
        <w:t>3.1 Case study</w:t>
      </w:r>
      <w:r>
        <w:rPr>
          <w:noProof/>
        </w:rPr>
        <w:tab/>
      </w:r>
      <w:r>
        <w:rPr>
          <w:noProof/>
        </w:rPr>
        <w:fldChar w:fldCharType="begin"/>
      </w:r>
      <w:r>
        <w:rPr>
          <w:noProof/>
        </w:rPr>
        <w:instrText xml:space="preserve"> PAGEREF _Toc324410588 \h </w:instrText>
      </w:r>
      <w:r>
        <w:rPr>
          <w:noProof/>
        </w:rPr>
      </w:r>
      <w:r>
        <w:rPr>
          <w:noProof/>
        </w:rPr>
        <w:fldChar w:fldCharType="separate"/>
      </w:r>
      <w:r>
        <w:rPr>
          <w:noProof/>
        </w:rPr>
        <w:t>21</w:t>
      </w:r>
      <w:r>
        <w:rPr>
          <w:noProof/>
        </w:rPr>
        <w:fldChar w:fldCharType="end"/>
      </w:r>
    </w:p>
    <w:p w14:paraId="25979E4F" w14:textId="77777777" w:rsidR="000100F9" w:rsidRPr="00F96FBD" w:rsidRDefault="000100F9">
      <w:pPr>
        <w:pStyle w:val="Inhopg3"/>
        <w:tabs>
          <w:tab w:val="right" w:leader="dot" w:pos="9056"/>
        </w:tabs>
        <w:rPr>
          <w:rFonts w:asciiTheme="minorHAnsi" w:eastAsiaTheme="minorEastAsia" w:hAnsiTheme="minorHAnsi" w:cstheme="minorBidi"/>
          <w:noProof/>
          <w:lang w:eastAsia="ja-JP"/>
        </w:rPr>
      </w:pPr>
      <w:r>
        <w:rPr>
          <w:noProof/>
        </w:rPr>
        <w:t>3.1.1 Industry Background</w:t>
      </w:r>
      <w:r>
        <w:rPr>
          <w:noProof/>
        </w:rPr>
        <w:tab/>
      </w:r>
      <w:r>
        <w:rPr>
          <w:noProof/>
        </w:rPr>
        <w:fldChar w:fldCharType="begin"/>
      </w:r>
      <w:r>
        <w:rPr>
          <w:noProof/>
        </w:rPr>
        <w:instrText xml:space="preserve"> PAGEREF _Toc324410589 \h </w:instrText>
      </w:r>
      <w:r>
        <w:rPr>
          <w:noProof/>
        </w:rPr>
      </w:r>
      <w:r>
        <w:rPr>
          <w:noProof/>
        </w:rPr>
        <w:fldChar w:fldCharType="separate"/>
      </w:r>
      <w:r>
        <w:rPr>
          <w:noProof/>
        </w:rPr>
        <w:t>21</w:t>
      </w:r>
      <w:r>
        <w:rPr>
          <w:noProof/>
        </w:rPr>
        <w:fldChar w:fldCharType="end"/>
      </w:r>
    </w:p>
    <w:p w14:paraId="44A107AA" w14:textId="77777777" w:rsidR="000100F9" w:rsidRPr="00F96FBD" w:rsidRDefault="000100F9">
      <w:pPr>
        <w:pStyle w:val="Inhopg3"/>
        <w:tabs>
          <w:tab w:val="right" w:leader="dot" w:pos="9056"/>
        </w:tabs>
        <w:rPr>
          <w:rFonts w:asciiTheme="minorHAnsi" w:eastAsiaTheme="minorEastAsia" w:hAnsiTheme="minorHAnsi" w:cstheme="minorBidi"/>
          <w:noProof/>
          <w:lang w:eastAsia="ja-JP"/>
        </w:rPr>
      </w:pPr>
      <w:r>
        <w:rPr>
          <w:noProof/>
        </w:rPr>
        <w:t>3.1.2 Case selection and system delineation</w:t>
      </w:r>
      <w:r>
        <w:rPr>
          <w:noProof/>
        </w:rPr>
        <w:tab/>
      </w:r>
      <w:r>
        <w:rPr>
          <w:noProof/>
        </w:rPr>
        <w:fldChar w:fldCharType="begin"/>
      </w:r>
      <w:r>
        <w:rPr>
          <w:noProof/>
        </w:rPr>
        <w:instrText xml:space="preserve"> PAGEREF _Toc324410590 \h </w:instrText>
      </w:r>
      <w:r>
        <w:rPr>
          <w:noProof/>
        </w:rPr>
      </w:r>
      <w:r>
        <w:rPr>
          <w:noProof/>
        </w:rPr>
        <w:fldChar w:fldCharType="separate"/>
      </w:r>
      <w:r>
        <w:rPr>
          <w:noProof/>
        </w:rPr>
        <w:t>26</w:t>
      </w:r>
      <w:r>
        <w:rPr>
          <w:noProof/>
        </w:rPr>
        <w:fldChar w:fldCharType="end"/>
      </w:r>
    </w:p>
    <w:p w14:paraId="70AFE779" w14:textId="77777777" w:rsidR="000100F9" w:rsidRPr="00F96FBD" w:rsidRDefault="000100F9" w:rsidP="00711176">
      <w:pPr>
        <w:pStyle w:val="Inhopg2"/>
        <w:rPr>
          <w:rFonts w:asciiTheme="minorHAnsi" w:eastAsiaTheme="minorEastAsia" w:hAnsiTheme="minorHAnsi" w:cstheme="minorBidi"/>
          <w:noProof/>
          <w:lang w:eastAsia="ja-JP"/>
        </w:rPr>
      </w:pPr>
      <w:r>
        <w:rPr>
          <w:noProof/>
        </w:rPr>
        <w:t>3.2 Research Design</w:t>
      </w:r>
      <w:r>
        <w:rPr>
          <w:noProof/>
        </w:rPr>
        <w:tab/>
      </w:r>
      <w:r>
        <w:rPr>
          <w:noProof/>
        </w:rPr>
        <w:fldChar w:fldCharType="begin"/>
      </w:r>
      <w:r>
        <w:rPr>
          <w:noProof/>
        </w:rPr>
        <w:instrText xml:space="preserve"> PAGEREF _Toc324410591 \h </w:instrText>
      </w:r>
      <w:r>
        <w:rPr>
          <w:noProof/>
        </w:rPr>
      </w:r>
      <w:r>
        <w:rPr>
          <w:noProof/>
        </w:rPr>
        <w:fldChar w:fldCharType="separate"/>
      </w:r>
      <w:r>
        <w:rPr>
          <w:noProof/>
        </w:rPr>
        <w:t>27</w:t>
      </w:r>
      <w:r>
        <w:rPr>
          <w:noProof/>
        </w:rPr>
        <w:fldChar w:fldCharType="end"/>
      </w:r>
    </w:p>
    <w:p w14:paraId="275005E5" w14:textId="77777777" w:rsidR="000100F9" w:rsidRPr="00F96FBD" w:rsidRDefault="000100F9" w:rsidP="00711176">
      <w:pPr>
        <w:pStyle w:val="Inhopg2"/>
        <w:rPr>
          <w:rFonts w:asciiTheme="minorHAnsi" w:eastAsiaTheme="minorEastAsia" w:hAnsiTheme="minorHAnsi" w:cstheme="minorBidi"/>
          <w:noProof/>
          <w:lang w:eastAsia="ja-JP"/>
        </w:rPr>
      </w:pPr>
      <w:r>
        <w:rPr>
          <w:noProof/>
        </w:rPr>
        <w:t>3.3 Data Collection</w:t>
      </w:r>
      <w:r>
        <w:rPr>
          <w:noProof/>
        </w:rPr>
        <w:tab/>
      </w:r>
      <w:r>
        <w:rPr>
          <w:noProof/>
        </w:rPr>
        <w:fldChar w:fldCharType="begin"/>
      </w:r>
      <w:r>
        <w:rPr>
          <w:noProof/>
        </w:rPr>
        <w:instrText xml:space="preserve"> PAGEREF _Toc324410592 \h </w:instrText>
      </w:r>
      <w:r>
        <w:rPr>
          <w:noProof/>
        </w:rPr>
      </w:r>
      <w:r>
        <w:rPr>
          <w:noProof/>
        </w:rPr>
        <w:fldChar w:fldCharType="separate"/>
      </w:r>
      <w:r>
        <w:rPr>
          <w:noProof/>
        </w:rPr>
        <w:t>28</w:t>
      </w:r>
      <w:r>
        <w:rPr>
          <w:noProof/>
        </w:rPr>
        <w:fldChar w:fldCharType="end"/>
      </w:r>
    </w:p>
    <w:p w14:paraId="43FEDC43" w14:textId="77777777" w:rsidR="000100F9" w:rsidRPr="00F96FBD" w:rsidRDefault="000100F9">
      <w:pPr>
        <w:pStyle w:val="Inhopg3"/>
        <w:tabs>
          <w:tab w:val="right" w:leader="dot" w:pos="9056"/>
        </w:tabs>
        <w:rPr>
          <w:rFonts w:asciiTheme="minorHAnsi" w:eastAsiaTheme="minorEastAsia" w:hAnsiTheme="minorHAnsi" w:cstheme="minorBidi"/>
          <w:noProof/>
          <w:lang w:eastAsia="ja-JP"/>
        </w:rPr>
      </w:pPr>
      <w:r>
        <w:rPr>
          <w:noProof/>
        </w:rPr>
        <w:t>3.3.1. Desktop Research</w:t>
      </w:r>
      <w:r>
        <w:rPr>
          <w:noProof/>
        </w:rPr>
        <w:tab/>
      </w:r>
      <w:r>
        <w:rPr>
          <w:noProof/>
        </w:rPr>
        <w:fldChar w:fldCharType="begin"/>
      </w:r>
      <w:r>
        <w:rPr>
          <w:noProof/>
        </w:rPr>
        <w:instrText xml:space="preserve"> PAGEREF _Toc324410593 \h </w:instrText>
      </w:r>
      <w:r>
        <w:rPr>
          <w:noProof/>
        </w:rPr>
      </w:r>
      <w:r>
        <w:rPr>
          <w:noProof/>
        </w:rPr>
        <w:fldChar w:fldCharType="separate"/>
      </w:r>
      <w:r>
        <w:rPr>
          <w:noProof/>
        </w:rPr>
        <w:t>29</w:t>
      </w:r>
      <w:r>
        <w:rPr>
          <w:noProof/>
        </w:rPr>
        <w:fldChar w:fldCharType="end"/>
      </w:r>
    </w:p>
    <w:p w14:paraId="2354C76A" w14:textId="77777777" w:rsidR="000100F9" w:rsidRPr="00F96FBD" w:rsidRDefault="000100F9">
      <w:pPr>
        <w:pStyle w:val="Inhopg3"/>
        <w:tabs>
          <w:tab w:val="right" w:leader="dot" w:pos="9056"/>
        </w:tabs>
        <w:rPr>
          <w:rFonts w:asciiTheme="minorHAnsi" w:eastAsiaTheme="minorEastAsia" w:hAnsiTheme="minorHAnsi" w:cstheme="minorBidi"/>
          <w:noProof/>
          <w:lang w:eastAsia="ja-JP"/>
        </w:rPr>
      </w:pPr>
      <w:r>
        <w:rPr>
          <w:noProof/>
        </w:rPr>
        <w:t>3.3.2 Semi-structured Interviews</w:t>
      </w:r>
      <w:r>
        <w:rPr>
          <w:noProof/>
        </w:rPr>
        <w:tab/>
      </w:r>
      <w:r>
        <w:rPr>
          <w:noProof/>
        </w:rPr>
        <w:fldChar w:fldCharType="begin"/>
      </w:r>
      <w:r>
        <w:rPr>
          <w:noProof/>
        </w:rPr>
        <w:instrText xml:space="preserve"> PAGEREF _Toc324410594 \h </w:instrText>
      </w:r>
      <w:r>
        <w:rPr>
          <w:noProof/>
        </w:rPr>
      </w:r>
      <w:r>
        <w:rPr>
          <w:noProof/>
        </w:rPr>
        <w:fldChar w:fldCharType="separate"/>
      </w:r>
      <w:r>
        <w:rPr>
          <w:noProof/>
        </w:rPr>
        <w:t>29</w:t>
      </w:r>
      <w:r>
        <w:rPr>
          <w:noProof/>
        </w:rPr>
        <w:fldChar w:fldCharType="end"/>
      </w:r>
    </w:p>
    <w:p w14:paraId="0672F585" w14:textId="77777777" w:rsidR="000100F9" w:rsidRPr="00F96FBD" w:rsidRDefault="000100F9" w:rsidP="00711176">
      <w:pPr>
        <w:pStyle w:val="Inhopg2"/>
        <w:rPr>
          <w:rFonts w:asciiTheme="minorHAnsi" w:eastAsiaTheme="minorEastAsia" w:hAnsiTheme="minorHAnsi" w:cstheme="minorBidi"/>
          <w:noProof/>
          <w:lang w:eastAsia="ja-JP"/>
        </w:rPr>
      </w:pPr>
      <w:r>
        <w:rPr>
          <w:noProof/>
        </w:rPr>
        <w:t>3.4 Data Analysis</w:t>
      </w:r>
      <w:r>
        <w:rPr>
          <w:noProof/>
        </w:rPr>
        <w:tab/>
      </w:r>
      <w:r>
        <w:rPr>
          <w:noProof/>
        </w:rPr>
        <w:fldChar w:fldCharType="begin"/>
      </w:r>
      <w:r>
        <w:rPr>
          <w:noProof/>
        </w:rPr>
        <w:instrText xml:space="preserve"> PAGEREF _Toc324410595 \h </w:instrText>
      </w:r>
      <w:r>
        <w:rPr>
          <w:noProof/>
        </w:rPr>
      </w:r>
      <w:r>
        <w:rPr>
          <w:noProof/>
        </w:rPr>
        <w:fldChar w:fldCharType="separate"/>
      </w:r>
      <w:r>
        <w:rPr>
          <w:noProof/>
        </w:rPr>
        <w:t>30</w:t>
      </w:r>
      <w:r>
        <w:rPr>
          <w:noProof/>
        </w:rPr>
        <w:fldChar w:fldCharType="end"/>
      </w:r>
    </w:p>
    <w:p w14:paraId="034191CA" w14:textId="77777777" w:rsidR="000100F9" w:rsidRPr="00F96FBD" w:rsidRDefault="000100F9" w:rsidP="00711176">
      <w:pPr>
        <w:pStyle w:val="Inhopg2"/>
        <w:rPr>
          <w:rFonts w:asciiTheme="minorHAnsi" w:eastAsiaTheme="minorEastAsia" w:hAnsiTheme="minorHAnsi" w:cstheme="minorBidi"/>
          <w:noProof/>
          <w:lang w:eastAsia="ja-JP"/>
        </w:rPr>
      </w:pPr>
      <w:r>
        <w:rPr>
          <w:noProof/>
        </w:rPr>
        <w:t>3.5 Research method Validity &amp; Reliability</w:t>
      </w:r>
      <w:r>
        <w:rPr>
          <w:noProof/>
        </w:rPr>
        <w:tab/>
      </w:r>
      <w:r>
        <w:rPr>
          <w:noProof/>
        </w:rPr>
        <w:fldChar w:fldCharType="begin"/>
      </w:r>
      <w:r>
        <w:rPr>
          <w:noProof/>
        </w:rPr>
        <w:instrText xml:space="preserve"> PAGEREF _Toc324410596 \h </w:instrText>
      </w:r>
      <w:r>
        <w:rPr>
          <w:noProof/>
        </w:rPr>
      </w:r>
      <w:r>
        <w:rPr>
          <w:noProof/>
        </w:rPr>
        <w:fldChar w:fldCharType="separate"/>
      </w:r>
      <w:r>
        <w:rPr>
          <w:noProof/>
        </w:rPr>
        <w:t>32</w:t>
      </w:r>
      <w:r>
        <w:rPr>
          <w:noProof/>
        </w:rPr>
        <w:fldChar w:fldCharType="end"/>
      </w:r>
    </w:p>
    <w:p w14:paraId="058294C7" w14:textId="77777777" w:rsidR="000100F9" w:rsidRPr="00F96FBD" w:rsidRDefault="000100F9" w:rsidP="00711176">
      <w:pPr>
        <w:pStyle w:val="Inhopg2"/>
        <w:rPr>
          <w:rFonts w:asciiTheme="minorHAnsi" w:eastAsiaTheme="minorEastAsia" w:hAnsiTheme="minorHAnsi" w:cstheme="minorBidi"/>
          <w:noProof/>
          <w:lang w:eastAsia="ja-JP"/>
        </w:rPr>
      </w:pPr>
      <w:r>
        <w:rPr>
          <w:noProof/>
        </w:rPr>
        <w:t>3.6 Method Limitations</w:t>
      </w:r>
      <w:r>
        <w:rPr>
          <w:noProof/>
        </w:rPr>
        <w:tab/>
      </w:r>
      <w:r>
        <w:rPr>
          <w:noProof/>
        </w:rPr>
        <w:fldChar w:fldCharType="begin"/>
      </w:r>
      <w:r>
        <w:rPr>
          <w:noProof/>
        </w:rPr>
        <w:instrText xml:space="preserve"> PAGEREF _Toc324410597 \h </w:instrText>
      </w:r>
      <w:r>
        <w:rPr>
          <w:noProof/>
        </w:rPr>
      </w:r>
      <w:r>
        <w:rPr>
          <w:noProof/>
        </w:rPr>
        <w:fldChar w:fldCharType="separate"/>
      </w:r>
      <w:r>
        <w:rPr>
          <w:noProof/>
        </w:rPr>
        <w:t>33</w:t>
      </w:r>
      <w:r>
        <w:rPr>
          <w:noProof/>
        </w:rPr>
        <w:fldChar w:fldCharType="end"/>
      </w:r>
    </w:p>
    <w:p w14:paraId="571C2C3C" w14:textId="72168B61" w:rsidR="00FF5AA4" w:rsidRPr="00F96FBD" w:rsidRDefault="00FF5AA4" w:rsidP="00711176">
      <w:pPr>
        <w:pStyle w:val="Inhopg2"/>
        <w:rPr>
          <w:rFonts w:asciiTheme="minorHAnsi" w:eastAsiaTheme="minorEastAsia" w:hAnsiTheme="minorHAnsi" w:cstheme="minorBidi"/>
          <w:noProof/>
          <w:lang w:eastAsia="ja-JP"/>
        </w:rPr>
      </w:pPr>
      <w:r w:rsidRPr="00711176">
        <w:rPr>
          <w:rStyle w:val="Kop2Teken"/>
        </w:rPr>
        <w:t>4.0 Findings</w:t>
      </w:r>
      <w:r>
        <w:rPr>
          <w:noProof/>
        </w:rPr>
        <w:tab/>
      </w:r>
      <w:r w:rsidR="007A203D">
        <w:rPr>
          <w:noProof/>
        </w:rPr>
        <w:t>35</w:t>
      </w:r>
    </w:p>
    <w:p w14:paraId="7D925814" w14:textId="77777777" w:rsidR="000100F9" w:rsidRPr="00F96FBD" w:rsidRDefault="000100F9">
      <w:pPr>
        <w:pStyle w:val="Inhopg1"/>
        <w:tabs>
          <w:tab w:val="right" w:leader="dot" w:pos="9056"/>
        </w:tabs>
        <w:rPr>
          <w:rFonts w:asciiTheme="minorHAnsi" w:eastAsiaTheme="minorEastAsia" w:hAnsiTheme="minorHAnsi" w:cstheme="minorBidi"/>
          <w:noProof/>
          <w:lang w:eastAsia="ja-JP"/>
        </w:rPr>
      </w:pPr>
      <w:r>
        <w:rPr>
          <w:noProof/>
        </w:rPr>
        <w:t>4.1 Structural analysis</w:t>
      </w:r>
      <w:r>
        <w:rPr>
          <w:noProof/>
        </w:rPr>
        <w:tab/>
      </w:r>
      <w:r>
        <w:rPr>
          <w:noProof/>
        </w:rPr>
        <w:fldChar w:fldCharType="begin"/>
      </w:r>
      <w:r>
        <w:rPr>
          <w:noProof/>
        </w:rPr>
        <w:instrText xml:space="preserve"> PAGEREF _Toc324410598 \h </w:instrText>
      </w:r>
      <w:r>
        <w:rPr>
          <w:noProof/>
        </w:rPr>
      </w:r>
      <w:r>
        <w:rPr>
          <w:noProof/>
        </w:rPr>
        <w:fldChar w:fldCharType="separate"/>
      </w:r>
      <w:r>
        <w:rPr>
          <w:noProof/>
        </w:rPr>
        <w:t>35</w:t>
      </w:r>
      <w:r>
        <w:rPr>
          <w:noProof/>
        </w:rPr>
        <w:fldChar w:fldCharType="end"/>
      </w:r>
    </w:p>
    <w:p w14:paraId="7249FA87" w14:textId="77777777" w:rsidR="000100F9" w:rsidRPr="00F96FBD" w:rsidRDefault="000100F9" w:rsidP="00711176">
      <w:pPr>
        <w:pStyle w:val="Inhopg2"/>
        <w:rPr>
          <w:rFonts w:asciiTheme="minorHAnsi" w:eastAsiaTheme="minorEastAsia" w:hAnsiTheme="minorHAnsi" w:cstheme="minorBidi"/>
          <w:noProof/>
          <w:lang w:eastAsia="ja-JP"/>
        </w:rPr>
      </w:pPr>
      <w:r>
        <w:rPr>
          <w:noProof/>
        </w:rPr>
        <w:t>4.1.1 Actors</w:t>
      </w:r>
      <w:r>
        <w:rPr>
          <w:noProof/>
        </w:rPr>
        <w:tab/>
      </w:r>
      <w:r>
        <w:rPr>
          <w:noProof/>
        </w:rPr>
        <w:fldChar w:fldCharType="begin"/>
      </w:r>
      <w:r>
        <w:rPr>
          <w:noProof/>
        </w:rPr>
        <w:instrText xml:space="preserve"> PAGEREF _Toc324410599 \h </w:instrText>
      </w:r>
      <w:r>
        <w:rPr>
          <w:noProof/>
        </w:rPr>
      </w:r>
      <w:r>
        <w:rPr>
          <w:noProof/>
        </w:rPr>
        <w:fldChar w:fldCharType="separate"/>
      </w:r>
      <w:r>
        <w:rPr>
          <w:noProof/>
        </w:rPr>
        <w:t>35</w:t>
      </w:r>
      <w:r>
        <w:rPr>
          <w:noProof/>
        </w:rPr>
        <w:fldChar w:fldCharType="end"/>
      </w:r>
    </w:p>
    <w:p w14:paraId="1B1D071B" w14:textId="77777777" w:rsidR="000100F9" w:rsidRPr="00F96FBD" w:rsidRDefault="000100F9" w:rsidP="00711176">
      <w:pPr>
        <w:pStyle w:val="Inhopg2"/>
        <w:rPr>
          <w:rFonts w:asciiTheme="minorHAnsi" w:eastAsiaTheme="minorEastAsia" w:hAnsiTheme="minorHAnsi" w:cstheme="minorBidi"/>
          <w:noProof/>
          <w:lang w:eastAsia="ja-JP"/>
        </w:rPr>
      </w:pPr>
      <w:r>
        <w:rPr>
          <w:noProof/>
        </w:rPr>
        <w:t>4.1.2 Institutions</w:t>
      </w:r>
      <w:r>
        <w:rPr>
          <w:noProof/>
        </w:rPr>
        <w:tab/>
      </w:r>
      <w:r>
        <w:rPr>
          <w:noProof/>
        </w:rPr>
        <w:fldChar w:fldCharType="begin"/>
      </w:r>
      <w:r>
        <w:rPr>
          <w:noProof/>
        </w:rPr>
        <w:instrText xml:space="preserve"> PAGEREF _Toc324410600 \h </w:instrText>
      </w:r>
      <w:r>
        <w:rPr>
          <w:noProof/>
        </w:rPr>
      </w:r>
      <w:r>
        <w:rPr>
          <w:noProof/>
        </w:rPr>
        <w:fldChar w:fldCharType="separate"/>
      </w:r>
      <w:r>
        <w:rPr>
          <w:noProof/>
        </w:rPr>
        <w:t>39</w:t>
      </w:r>
      <w:r>
        <w:rPr>
          <w:noProof/>
        </w:rPr>
        <w:fldChar w:fldCharType="end"/>
      </w:r>
    </w:p>
    <w:p w14:paraId="43A6463D" w14:textId="77777777" w:rsidR="000100F9" w:rsidRPr="00F96FBD" w:rsidRDefault="000100F9">
      <w:pPr>
        <w:pStyle w:val="Inhopg3"/>
        <w:tabs>
          <w:tab w:val="right" w:leader="dot" w:pos="9056"/>
        </w:tabs>
        <w:rPr>
          <w:rFonts w:asciiTheme="minorHAnsi" w:eastAsiaTheme="minorEastAsia" w:hAnsiTheme="minorHAnsi" w:cstheme="minorBidi"/>
          <w:noProof/>
          <w:lang w:eastAsia="ja-JP"/>
        </w:rPr>
      </w:pPr>
      <w:r>
        <w:rPr>
          <w:noProof/>
        </w:rPr>
        <w:t>4.1.2.1Hard institutions</w:t>
      </w:r>
      <w:r>
        <w:rPr>
          <w:noProof/>
        </w:rPr>
        <w:tab/>
      </w:r>
      <w:r>
        <w:rPr>
          <w:noProof/>
        </w:rPr>
        <w:fldChar w:fldCharType="begin"/>
      </w:r>
      <w:r>
        <w:rPr>
          <w:noProof/>
        </w:rPr>
        <w:instrText xml:space="preserve"> PAGEREF _Toc324410601 \h </w:instrText>
      </w:r>
      <w:r>
        <w:rPr>
          <w:noProof/>
        </w:rPr>
      </w:r>
      <w:r>
        <w:rPr>
          <w:noProof/>
        </w:rPr>
        <w:fldChar w:fldCharType="separate"/>
      </w:r>
      <w:r>
        <w:rPr>
          <w:noProof/>
        </w:rPr>
        <w:t>39</w:t>
      </w:r>
      <w:r>
        <w:rPr>
          <w:noProof/>
        </w:rPr>
        <w:fldChar w:fldCharType="end"/>
      </w:r>
    </w:p>
    <w:p w14:paraId="5CE16B2C" w14:textId="77777777" w:rsidR="000100F9" w:rsidRPr="00F96FBD" w:rsidRDefault="000100F9">
      <w:pPr>
        <w:pStyle w:val="Inhopg3"/>
        <w:tabs>
          <w:tab w:val="right" w:leader="dot" w:pos="9056"/>
        </w:tabs>
        <w:rPr>
          <w:rFonts w:asciiTheme="minorHAnsi" w:eastAsiaTheme="minorEastAsia" w:hAnsiTheme="minorHAnsi" w:cstheme="minorBidi"/>
          <w:noProof/>
          <w:lang w:eastAsia="ja-JP"/>
        </w:rPr>
      </w:pPr>
      <w:r>
        <w:rPr>
          <w:noProof/>
        </w:rPr>
        <w:t>4.1.2.2. Soft Institutions</w:t>
      </w:r>
      <w:r>
        <w:rPr>
          <w:noProof/>
        </w:rPr>
        <w:tab/>
      </w:r>
      <w:r>
        <w:rPr>
          <w:noProof/>
        </w:rPr>
        <w:fldChar w:fldCharType="begin"/>
      </w:r>
      <w:r>
        <w:rPr>
          <w:noProof/>
        </w:rPr>
        <w:instrText xml:space="preserve"> PAGEREF _Toc324410602 \h </w:instrText>
      </w:r>
      <w:r>
        <w:rPr>
          <w:noProof/>
        </w:rPr>
      </w:r>
      <w:r>
        <w:rPr>
          <w:noProof/>
        </w:rPr>
        <w:fldChar w:fldCharType="separate"/>
      </w:r>
      <w:r>
        <w:rPr>
          <w:noProof/>
        </w:rPr>
        <w:t>42</w:t>
      </w:r>
      <w:r>
        <w:rPr>
          <w:noProof/>
        </w:rPr>
        <w:fldChar w:fldCharType="end"/>
      </w:r>
    </w:p>
    <w:p w14:paraId="4ED96F18" w14:textId="77777777" w:rsidR="000100F9" w:rsidRPr="00F96FBD" w:rsidRDefault="000100F9" w:rsidP="00711176">
      <w:pPr>
        <w:pStyle w:val="Inhopg2"/>
        <w:rPr>
          <w:rFonts w:asciiTheme="minorHAnsi" w:eastAsiaTheme="minorEastAsia" w:hAnsiTheme="minorHAnsi" w:cstheme="minorBidi"/>
          <w:noProof/>
          <w:lang w:eastAsia="ja-JP"/>
        </w:rPr>
      </w:pPr>
      <w:r>
        <w:rPr>
          <w:noProof/>
        </w:rPr>
        <w:t>4.1.3 Infrastructure</w:t>
      </w:r>
      <w:r>
        <w:rPr>
          <w:noProof/>
        </w:rPr>
        <w:tab/>
      </w:r>
      <w:r>
        <w:rPr>
          <w:noProof/>
        </w:rPr>
        <w:fldChar w:fldCharType="begin"/>
      </w:r>
      <w:r>
        <w:rPr>
          <w:noProof/>
        </w:rPr>
        <w:instrText xml:space="preserve"> PAGEREF _Toc324410603 \h </w:instrText>
      </w:r>
      <w:r>
        <w:rPr>
          <w:noProof/>
        </w:rPr>
      </w:r>
      <w:r>
        <w:rPr>
          <w:noProof/>
        </w:rPr>
        <w:fldChar w:fldCharType="separate"/>
      </w:r>
      <w:r>
        <w:rPr>
          <w:noProof/>
        </w:rPr>
        <w:t>42</w:t>
      </w:r>
      <w:r>
        <w:rPr>
          <w:noProof/>
        </w:rPr>
        <w:fldChar w:fldCharType="end"/>
      </w:r>
    </w:p>
    <w:p w14:paraId="0687CC15" w14:textId="77777777" w:rsidR="000100F9" w:rsidRPr="00F96FBD" w:rsidRDefault="000100F9">
      <w:pPr>
        <w:pStyle w:val="Inhopg3"/>
        <w:tabs>
          <w:tab w:val="right" w:leader="dot" w:pos="9056"/>
        </w:tabs>
        <w:rPr>
          <w:rFonts w:asciiTheme="minorHAnsi" w:eastAsiaTheme="minorEastAsia" w:hAnsiTheme="minorHAnsi" w:cstheme="minorBidi"/>
          <w:noProof/>
          <w:lang w:eastAsia="ja-JP"/>
        </w:rPr>
      </w:pPr>
      <w:r>
        <w:rPr>
          <w:noProof/>
        </w:rPr>
        <w:t>4.1.3.1 Physical infrastructure</w:t>
      </w:r>
      <w:r>
        <w:rPr>
          <w:noProof/>
        </w:rPr>
        <w:tab/>
      </w:r>
      <w:r>
        <w:rPr>
          <w:noProof/>
        </w:rPr>
        <w:fldChar w:fldCharType="begin"/>
      </w:r>
      <w:r>
        <w:rPr>
          <w:noProof/>
        </w:rPr>
        <w:instrText xml:space="preserve"> PAGEREF _Toc324410604 \h </w:instrText>
      </w:r>
      <w:r>
        <w:rPr>
          <w:noProof/>
        </w:rPr>
      </w:r>
      <w:r>
        <w:rPr>
          <w:noProof/>
        </w:rPr>
        <w:fldChar w:fldCharType="separate"/>
      </w:r>
      <w:r>
        <w:rPr>
          <w:noProof/>
        </w:rPr>
        <w:t>43</w:t>
      </w:r>
      <w:r>
        <w:rPr>
          <w:noProof/>
        </w:rPr>
        <w:fldChar w:fldCharType="end"/>
      </w:r>
    </w:p>
    <w:p w14:paraId="22ACE55F" w14:textId="77777777" w:rsidR="000100F9" w:rsidRPr="00F96FBD" w:rsidRDefault="000100F9">
      <w:pPr>
        <w:pStyle w:val="Inhopg3"/>
        <w:tabs>
          <w:tab w:val="right" w:leader="dot" w:pos="9056"/>
        </w:tabs>
        <w:rPr>
          <w:rFonts w:asciiTheme="minorHAnsi" w:eastAsiaTheme="minorEastAsia" w:hAnsiTheme="minorHAnsi" w:cstheme="minorBidi"/>
          <w:noProof/>
          <w:lang w:eastAsia="ja-JP"/>
        </w:rPr>
      </w:pPr>
      <w:r>
        <w:rPr>
          <w:noProof/>
        </w:rPr>
        <w:t>4.1.3.2 Financial &amp; Knowledge infrastructure</w:t>
      </w:r>
      <w:r>
        <w:rPr>
          <w:noProof/>
        </w:rPr>
        <w:tab/>
      </w:r>
      <w:r>
        <w:rPr>
          <w:noProof/>
        </w:rPr>
        <w:fldChar w:fldCharType="begin"/>
      </w:r>
      <w:r>
        <w:rPr>
          <w:noProof/>
        </w:rPr>
        <w:instrText xml:space="preserve"> PAGEREF _Toc324410605 \h </w:instrText>
      </w:r>
      <w:r>
        <w:rPr>
          <w:noProof/>
        </w:rPr>
      </w:r>
      <w:r>
        <w:rPr>
          <w:noProof/>
        </w:rPr>
        <w:fldChar w:fldCharType="separate"/>
      </w:r>
      <w:r>
        <w:rPr>
          <w:noProof/>
        </w:rPr>
        <w:t>45</w:t>
      </w:r>
      <w:r>
        <w:rPr>
          <w:noProof/>
        </w:rPr>
        <w:fldChar w:fldCharType="end"/>
      </w:r>
    </w:p>
    <w:p w14:paraId="5DE839A3" w14:textId="77777777" w:rsidR="000100F9" w:rsidRPr="00F96FBD" w:rsidRDefault="000100F9" w:rsidP="00711176">
      <w:pPr>
        <w:pStyle w:val="Inhopg2"/>
        <w:rPr>
          <w:rFonts w:asciiTheme="minorHAnsi" w:eastAsiaTheme="minorEastAsia" w:hAnsiTheme="minorHAnsi" w:cstheme="minorBidi"/>
          <w:noProof/>
          <w:lang w:eastAsia="ja-JP"/>
        </w:rPr>
      </w:pPr>
      <w:r>
        <w:rPr>
          <w:noProof/>
        </w:rPr>
        <w:t>4.1.4 Interactions</w:t>
      </w:r>
      <w:r>
        <w:rPr>
          <w:noProof/>
        </w:rPr>
        <w:tab/>
      </w:r>
      <w:r>
        <w:rPr>
          <w:noProof/>
        </w:rPr>
        <w:fldChar w:fldCharType="begin"/>
      </w:r>
      <w:r>
        <w:rPr>
          <w:noProof/>
        </w:rPr>
        <w:instrText xml:space="preserve"> PAGEREF _Toc324410606 \h </w:instrText>
      </w:r>
      <w:r>
        <w:rPr>
          <w:noProof/>
        </w:rPr>
      </w:r>
      <w:r>
        <w:rPr>
          <w:noProof/>
        </w:rPr>
        <w:fldChar w:fldCharType="separate"/>
      </w:r>
      <w:r>
        <w:rPr>
          <w:noProof/>
        </w:rPr>
        <w:t>46</w:t>
      </w:r>
      <w:r>
        <w:rPr>
          <w:noProof/>
        </w:rPr>
        <w:fldChar w:fldCharType="end"/>
      </w:r>
    </w:p>
    <w:p w14:paraId="30F81109" w14:textId="77777777" w:rsidR="000100F9" w:rsidRPr="00F96FBD" w:rsidRDefault="000100F9">
      <w:pPr>
        <w:pStyle w:val="Inhopg1"/>
        <w:tabs>
          <w:tab w:val="right" w:leader="dot" w:pos="9056"/>
        </w:tabs>
        <w:rPr>
          <w:rFonts w:asciiTheme="minorHAnsi" w:eastAsiaTheme="minorEastAsia" w:hAnsiTheme="minorHAnsi" w:cstheme="minorBidi"/>
          <w:noProof/>
          <w:lang w:eastAsia="ja-JP"/>
        </w:rPr>
      </w:pPr>
      <w:r>
        <w:rPr>
          <w:noProof/>
        </w:rPr>
        <w:t>4.2 Functional Analysis</w:t>
      </w:r>
      <w:r>
        <w:rPr>
          <w:noProof/>
        </w:rPr>
        <w:tab/>
      </w:r>
      <w:r>
        <w:rPr>
          <w:noProof/>
        </w:rPr>
        <w:fldChar w:fldCharType="begin"/>
      </w:r>
      <w:r>
        <w:rPr>
          <w:noProof/>
        </w:rPr>
        <w:instrText xml:space="preserve"> PAGEREF _Toc324410607 \h </w:instrText>
      </w:r>
      <w:r>
        <w:rPr>
          <w:noProof/>
        </w:rPr>
      </w:r>
      <w:r>
        <w:rPr>
          <w:noProof/>
        </w:rPr>
        <w:fldChar w:fldCharType="separate"/>
      </w:r>
      <w:r>
        <w:rPr>
          <w:noProof/>
        </w:rPr>
        <w:t>47</w:t>
      </w:r>
      <w:r>
        <w:rPr>
          <w:noProof/>
        </w:rPr>
        <w:fldChar w:fldCharType="end"/>
      </w:r>
    </w:p>
    <w:p w14:paraId="37B2528C" w14:textId="77777777" w:rsidR="000100F9" w:rsidRPr="00F96FBD" w:rsidRDefault="000100F9" w:rsidP="00711176">
      <w:pPr>
        <w:pStyle w:val="Inhopg2"/>
        <w:rPr>
          <w:rFonts w:asciiTheme="minorHAnsi" w:eastAsiaTheme="minorEastAsia" w:hAnsiTheme="minorHAnsi" w:cstheme="minorBidi"/>
          <w:noProof/>
          <w:lang w:eastAsia="ja-JP"/>
        </w:rPr>
      </w:pPr>
      <w:r>
        <w:rPr>
          <w:noProof/>
        </w:rPr>
        <w:t>4.2.1 Interpretation of system functions</w:t>
      </w:r>
      <w:r>
        <w:rPr>
          <w:noProof/>
        </w:rPr>
        <w:tab/>
      </w:r>
      <w:r>
        <w:rPr>
          <w:noProof/>
        </w:rPr>
        <w:fldChar w:fldCharType="begin"/>
      </w:r>
      <w:r>
        <w:rPr>
          <w:noProof/>
        </w:rPr>
        <w:instrText xml:space="preserve"> PAGEREF _Toc324410608 \h </w:instrText>
      </w:r>
      <w:r>
        <w:rPr>
          <w:noProof/>
        </w:rPr>
      </w:r>
      <w:r>
        <w:rPr>
          <w:noProof/>
        </w:rPr>
        <w:fldChar w:fldCharType="separate"/>
      </w:r>
      <w:r>
        <w:rPr>
          <w:noProof/>
        </w:rPr>
        <w:t>55</w:t>
      </w:r>
      <w:r>
        <w:rPr>
          <w:noProof/>
        </w:rPr>
        <w:fldChar w:fldCharType="end"/>
      </w:r>
    </w:p>
    <w:p w14:paraId="4F159B40" w14:textId="77777777" w:rsidR="000100F9" w:rsidRPr="00F96FBD" w:rsidRDefault="000100F9">
      <w:pPr>
        <w:pStyle w:val="Inhopg1"/>
        <w:tabs>
          <w:tab w:val="right" w:leader="dot" w:pos="9056"/>
        </w:tabs>
        <w:rPr>
          <w:rFonts w:asciiTheme="minorHAnsi" w:eastAsiaTheme="minorEastAsia" w:hAnsiTheme="minorHAnsi" w:cstheme="minorBidi"/>
          <w:noProof/>
          <w:lang w:eastAsia="ja-JP"/>
        </w:rPr>
      </w:pPr>
      <w:r>
        <w:rPr>
          <w:noProof/>
        </w:rPr>
        <w:t>4.3 Identification of System Failures</w:t>
      </w:r>
      <w:r>
        <w:rPr>
          <w:noProof/>
        </w:rPr>
        <w:tab/>
      </w:r>
      <w:r>
        <w:rPr>
          <w:noProof/>
        </w:rPr>
        <w:fldChar w:fldCharType="begin"/>
      </w:r>
      <w:r>
        <w:rPr>
          <w:noProof/>
        </w:rPr>
        <w:instrText xml:space="preserve"> PAGEREF _Toc324410609 \h </w:instrText>
      </w:r>
      <w:r>
        <w:rPr>
          <w:noProof/>
        </w:rPr>
      </w:r>
      <w:r>
        <w:rPr>
          <w:noProof/>
        </w:rPr>
        <w:fldChar w:fldCharType="separate"/>
      </w:r>
      <w:r>
        <w:rPr>
          <w:noProof/>
        </w:rPr>
        <w:t>59</w:t>
      </w:r>
      <w:r>
        <w:rPr>
          <w:noProof/>
        </w:rPr>
        <w:fldChar w:fldCharType="end"/>
      </w:r>
    </w:p>
    <w:p w14:paraId="0AF1D0A7" w14:textId="77777777" w:rsidR="000100F9" w:rsidRPr="00F96FBD" w:rsidRDefault="000100F9">
      <w:pPr>
        <w:pStyle w:val="Inhopg1"/>
        <w:tabs>
          <w:tab w:val="right" w:leader="dot" w:pos="9056"/>
        </w:tabs>
        <w:rPr>
          <w:rFonts w:asciiTheme="minorHAnsi" w:eastAsiaTheme="minorEastAsia" w:hAnsiTheme="minorHAnsi" w:cstheme="minorBidi"/>
          <w:noProof/>
          <w:lang w:eastAsia="ja-JP"/>
        </w:rPr>
      </w:pPr>
      <w:r>
        <w:rPr>
          <w:noProof/>
        </w:rPr>
        <w:t>4.4 Recommendations to policymakers</w:t>
      </w:r>
      <w:r>
        <w:rPr>
          <w:noProof/>
        </w:rPr>
        <w:tab/>
      </w:r>
      <w:r>
        <w:rPr>
          <w:noProof/>
        </w:rPr>
        <w:fldChar w:fldCharType="begin"/>
      </w:r>
      <w:r>
        <w:rPr>
          <w:noProof/>
        </w:rPr>
        <w:instrText xml:space="preserve"> PAGEREF _Toc324410610 \h </w:instrText>
      </w:r>
      <w:r>
        <w:rPr>
          <w:noProof/>
        </w:rPr>
      </w:r>
      <w:r>
        <w:rPr>
          <w:noProof/>
        </w:rPr>
        <w:fldChar w:fldCharType="separate"/>
      </w:r>
      <w:r>
        <w:rPr>
          <w:noProof/>
        </w:rPr>
        <w:t>61</w:t>
      </w:r>
      <w:r>
        <w:rPr>
          <w:noProof/>
        </w:rPr>
        <w:fldChar w:fldCharType="end"/>
      </w:r>
    </w:p>
    <w:p w14:paraId="01F71804" w14:textId="65EE078A" w:rsidR="00FF5AA4" w:rsidRPr="00F96FBD" w:rsidRDefault="00FF5AA4" w:rsidP="00711176">
      <w:pPr>
        <w:pStyle w:val="Inhopg2"/>
        <w:rPr>
          <w:rFonts w:asciiTheme="minorHAnsi" w:eastAsiaTheme="minorEastAsia" w:hAnsiTheme="minorHAnsi" w:cstheme="minorBidi"/>
          <w:noProof/>
          <w:lang w:eastAsia="ja-JP"/>
        </w:rPr>
      </w:pPr>
      <w:r w:rsidRPr="00711176">
        <w:rPr>
          <w:rStyle w:val="Kop2Teken"/>
        </w:rPr>
        <w:lastRenderedPageBreak/>
        <w:t>5.0 Discussion</w:t>
      </w:r>
      <w:r>
        <w:rPr>
          <w:noProof/>
        </w:rPr>
        <w:tab/>
      </w:r>
      <w:r w:rsidR="007A203D">
        <w:rPr>
          <w:noProof/>
        </w:rPr>
        <w:t>64</w:t>
      </w:r>
    </w:p>
    <w:p w14:paraId="79DE4771" w14:textId="77777777" w:rsidR="000100F9" w:rsidRPr="00F96FBD" w:rsidRDefault="000100F9" w:rsidP="00711176">
      <w:pPr>
        <w:pStyle w:val="Inhopg2"/>
        <w:rPr>
          <w:rFonts w:asciiTheme="minorHAnsi" w:eastAsiaTheme="minorEastAsia" w:hAnsiTheme="minorHAnsi" w:cstheme="minorBidi"/>
          <w:noProof/>
          <w:lang w:eastAsia="ja-JP"/>
        </w:rPr>
      </w:pPr>
      <w:r>
        <w:rPr>
          <w:noProof/>
        </w:rPr>
        <w:t>5.1 Theoretical implications</w:t>
      </w:r>
      <w:r>
        <w:rPr>
          <w:noProof/>
        </w:rPr>
        <w:tab/>
      </w:r>
      <w:r>
        <w:rPr>
          <w:noProof/>
        </w:rPr>
        <w:fldChar w:fldCharType="begin"/>
      </w:r>
      <w:r>
        <w:rPr>
          <w:noProof/>
        </w:rPr>
        <w:instrText xml:space="preserve"> PAGEREF _Toc324410611 \h </w:instrText>
      </w:r>
      <w:r>
        <w:rPr>
          <w:noProof/>
        </w:rPr>
      </w:r>
      <w:r>
        <w:rPr>
          <w:noProof/>
        </w:rPr>
        <w:fldChar w:fldCharType="separate"/>
      </w:r>
      <w:r>
        <w:rPr>
          <w:noProof/>
        </w:rPr>
        <w:t>64</w:t>
      </w:r>
      <w:r>
        <w:rPr>
          <w:noProof/>
        </w:rPr>
        <w:fldChar w:fldCharType="end"/>
      </w:r>
    </w:p>
    <w:p w14:paraId="5F67C3C4" w14:textId="77777777" w:rsidR="000100F9" w:rsidRPr="00F96FBD" w:rsidRDefault="000100F9" w:rsidP="00711176">
      <w:pPr>
        <w:pStyle w:val="Inhopg2"/>
        <w:rPr>
          <w:rFonts w:asciiTheme="minorHAnsi" w:eastAsiaTheme="minorEastAsia" w:hAnsiTheme="minorHAnsi" w:cstheme="minorBidi"/>
          <w:noProof/>
          <w:lang w:eastAsia="ja-JP"/>
        </w:rPr>
      </w:pPr>
      <w:r>
        <w:rPr>
          <w:noProof/>
        </w:rPr>
        <w:t>5.2 Research limitations and suggestions for future research</w:t>
      </w:r>
      <w:r>
        <w:rPr>
          <w:noProof/>
        </w:rPr>
        <w:tab/>
      </w:r>
      <w:r>
        <w:rPr>
          <w:noProof/>
        </w:rPr>
        <w:fldChar w:fldCharType="begin"/>
      </w:r>
      <w:r>
        <w:rPr>
          <w:noProof/>
        </w:rPr>
        <w:instrText xml:space="preserve"> PAGEREF _Toc324410612 \h </w:instrText>
      </w:r>
      <w:r>
        <w:rPr>
          <w:noProof/>
        </w:rPr>
      </w:r>
      <w:r>
        <w:rPr>
          <w:noProof/>
        </w:rPr>
        <w:fldChar w:fldCharType="separate"/>
      </w:r>
      <w:r>
        <w:rPr>
          <w:noProof/>
        </w:rPr>
        <w:t>65</w:t>
      </w:r>
      <w:r>
        <w:rPr>
          <w:noProof/>
        </w:rPr>
        <w:fldChar w:fldCharType="end"/>
      </w:r>
    </w:p>
    <w:p w14:paraId="33A7DCA6" w14:textId="77A42A59" w:rsidR="00FF5AA4" w:rsidRPr="00F96FBD" w:rsidRDefault="00FF5AA4" w:rsidP="00711176">
      <w:pPr>
        <w:pStyle w:val="Inhopg2"/>
        <w:rPr>
          <w:rFonts w:asciiTheme="minorHAnsi" w:eastAsiaTheme="minorEastAsia" w:hAnsiTheme="minorHAnsi" w:cstheme="minorBidi"/>
          <w:noProof/>
          <w:lang w:eastAsia="ja-JP"/>
        </w:rPr>
      </w:pPr>
      <w:r w:rsidRPr="00711176">
        <w:rPr>
          <w:rStyle w:val="Kop2Teken"/>
        </w:rPr>
        <w:t>6.0 Conclusion</w:t>
      </w:r>
      <w:r>
        <w:rPr>
          <w:noProof/>
        </w:rPr>
        <w:tab/>
      </w:r>
      <w:r w:rsidR="007A203D">
        <w:rPr>
          <w:noProof/>
        </w:rPr>
        <w:t>68</w:t>
      </w:r>
    </w:p>
    <w:p w14:paraId="49C8A40C" w14:textId="6DEEF6A1" w:rsidR="00FF5AA4" w:rsidRPr="00F96FBD" w:rsidRDefault="00FF5AA4" w:rsidP="00711176">
      <w:pPr>
        <w:pStyle w:val="Inhopg2"/>
        <w:rPr>
          <w:rFonts w:asciiTheme="minorHAnsi" w:eastAsiaTheme="minorEastAsia" w:hAnsiTheme="minorHAnsi" w:cstheme="minorBidi"/>
          <w:noProof/>
          <w:lang w:eastAsia="ja-JP"/>
        </w:rPr>
      </w:pPr>
      <w:r w:rsidRPr="00711176">
        <w:rPr>
          <w:rStyle w:val="Kop2Teken"/>
        </w:rPr>
        <w:t>7.0 Recommendations for the client</w:t>
      </w:r>
      <w:r>
        <w:rPr>
          <w:noProof/>
        </w:rPr>
        <w:tab/>
      </w:r>
      <w:r w:rsidR="007A203D">
        <w:rPr>
          <w:noProof/>
        </w:rPr>
        <w:t>70</w:t>
      </w:r>
    </w:p>
    <w:p w14:paraId="258C3830" w14:textId="5241556A" w:rsidR="00FF5AA4" w:rsidRPr="00F96FBD" w:rsidRDefault="00FF5AA4" w:rsidP="00711176">
      <w:pPr>
        <w:pStyle w:val="Inhopg2"/>
        <w:rPr>
          <w:rFonts w:asciiTheme="minorHAnsi" w:eastAsiaTheme="minorEastAsia" w:hAnsiTheme="minorHAnsi" w:cstheme="minorBidi"/>
          <w:noProof/>
          <w:lang w:eastAsia="ja-JP"/>
        </w:rPr>
      </w:pPr>
      <w:r>
        <w:rPr>
          <w:noProof/>
        </w:rPr>
        <w:t>References</w:t>
      </w:r>
      <w:r>
        <w:rPr>
          <w:noProof/>
        </w:rPr>
        <w:tab/>
      </w:r>
      <w:r w:rsidR="007A203D">
        <w:rPr>
          <w:noProof/>
        </w:rPr>
        <w:t>73</w:t>
      </w:r>
    </w:p>
    <w:p w14:paraId="12FA9EB9" w14:textId="2F76A18B" w:rsidR="00FF5AA4" w:rsidRPr="00F96FBD" w:rsidRDefault="00FF5AA4" w:rsidP="00711176">
      <w:pPr>
        <w:pStyle w:val="Inhopg2"/>
        <w:rPr>
          <w:rFonts w:asciiTheme="minorHAnsi" w:eastAsiaTheme="minorEastAsia" w:hAnsiTheme="minorHAnsi" w:cstheme="minorBidi"/>
          <w:noProof/>
          <w:lang w:eastAsia="ja-JP"/>
        </w:rPr>
      </w:pPr>
      <w:r>
        <w:rPr>
          <w:noProof/>
        </w:rPr>
        <w:t>Appendices</w:t>
      </w:r>
      <w:r>
        <w:rPr>
          <w:noProof/>
        </w:rPr>
        <w:tab/>
      </w:r>
      <w:r w:rsidR="007A203D">
        <w:rPr>
          <w:noProof/>
        </w:rPr>
        <w:t>82</w:t>
      </w:r>
    </w:p>
    <w:p w14:paraId="2ACE3103" w14:textId="77777777" w:rsidR="000100F9" w:rsidRPr="00F96FBD" w:rsidRDefault="000100F9" w:rsidP="00711176">
      <w:pPr>
        <w:pStyle w:val="Inhopg2"/>
        <w:rPr>
          <w:rFonts w:asciiTheme="minorHAnsi" w:eastAsiaTheme="minorEastAsia" w:hAnsiTheme="minorHAnsi" w:cstheme="minorBidi"/>
          <w:noProof/>
          <w:lang w:eastAsia="ja-JP"/>
        </w:rPr>
      </w:pPr>
      <w:r>
        <w:rPr>
          <w:noProof/>
        </w:rPr>
        <w:t>Appendix A: Description of Rijkswaterstaat</w:t>
      </w:r>
      <w:r>
        <w:rPr>
          <w:noProof/>
        </w:rPr>
        <w:tab/>
      </w:r>
      <w:r>
        <w:rPr>
          <w:noProof/>
        </w:rPr>
        <w:fldChar w:fldCharType="begin"/>
      </w:r>
      <w:r>
        <w:rPr>
          <w:noProof/>
        </w:rPr>
        <w:instrText xml:space="preserve"> PAGEREF _Toc324410613 \h </w:instrText>
      </w:r>
      <w:r>
        <w:rPr>
          <w:noProof/>
        </w:rPr>
      </w:r>
      <w:r>
        <w:rPr>
          <w:noProof/>
        </w:rPr>
        <w:fldChar w:fldCharType="separate"/>
      </w:r>
      <w:r>
        <w:rPr>
          <w:noProof/>
        </w:rPr>
        <w:t>82</w:t>
      </w:r>
      <w:r>
        <w:rPr>
          <w:noProof/>
        </w:rPr>
        <w:fldChar w:fldCharType="end"/>
      </w:r>
    </w:p>
    <w:p w14:paraId="433B0EC4" w14:textId="77777777" w:rsidR="000100F9" w:rsidRPr="00F96FBD" w:rsidRDefault="000100F9" w:rsidP="00711176">
      <w:pPr>
        <w:pStyle w:val="Inhopg2"/>
        <w:rPr>
          <w:rFonts w:asciiTheme="minorHAnsi" w:eastAsiaTheme="minorEastAsia" w:hAnsiTheme="minorHAnsi" w:cstheme="minorBidi"/>
          <w:noProof/>
          <w:lang w:eastAsia="ja-JP"/>
        </w:rPr>
      </w:pPr>
      <w:r>
        <w:rPr>
          <w:noProof/>
        </w:rPr>
        <w:t>Appendix B: Overview of system failures</w:t>
      </w:r>
      <w:r>
        <w:rPr>
          <w:noProof/>
        </w:rPr>
        <w:tab/>
      </w:r>
      <w:r>
        <w:rPr>
          <w:noProof/>
        </w:rPr>
        <w:fldChar w:fldCharType="begin"/>
      </w:r>
      <w:r>
        <w:rPr>
          <w:noProof/>
        </w:rPr>
        <w:instrText xml:space="preserve"> PAGEREF _Toc324410614 \h </w:instrText>
      </w:r>
      <w:r>
        <w:rPr>
          <w:noProof/>
        </w:rPr>
      </w:r>
      <w:r>
        <w:rPr>
          <w:noProof/>
        </w:rPr>
        <w:fldChar w:fldCharType="separate"/>
      </w:r>
      <w:r>
        <w:rPr>
          <w:noProof/>
        </w:rPr>
        <w:t>82</w:t>
      </w:r>
      <w:r>
        <w:rPr>
          <w:noProof/>
        </w:rPr>
        <w:fldChar w:fldCharType="end"/>
      </w:r>
    </w:p>
    <w:p w14:paraId="4BB24467" w14:textId="77777777" w:rsidR="000100F9" w:rsidRPr="00F96FBD" w:rsidRDefault="000100F9" w:rsidP="00711176">
      <w:pPr>
        <w:pStyle w:val="Inhopg2"/>
        <w:rPr>
          <w:rFonts w:asciiTheme="minorHAnsi" w:eastAsiaTheme="minorEastAsia" w:hAnsiTheme="minorHAnsi" w:cstheme="minorBidi"/>
          <w:noProof/>
          <w:lang w:eastAsia="ja-JP"/>
        </w:rPr>
      </w:pPr>
      <w:r>
        <w:rPr>
          <w:noProof/>
        </w:rPr>
        <w:t>Appendix C: Failure indicators</w:t>
      </w:r>
      <w:r>
        <w:rPr>
          <w:noProof/>
        </w:rPr>
        <w:tab/>
      </w:r>
      <w:r>
        <w:rPr>
          <w:noProof/>
        </w:rPr>
        <w:fldChar w:fldCharType="begin"/>
      </w:r>
      <w:r>
        <w:rPr>
          <w:noProof/>
        </w:rPr>
        <w:instrText xml:space="preserve"> PAGEREF _Toc324410615 \h </w:instrText>
      </w:r>
      <w:r>
        <w:rPr>
          <w:noProof/>
        </w:rPr>
      </w:r>
      <w:r>
        <w:rPr>
          <w:noProof/>
        </w:rPr>
        <w:fldChar w:fldCharType="separate"/>
      </w:r>
      <w:r>
        <w:rPr>
          <w:noProof/>
        </w:rPr>
        <w:t>83</w:t>
      </w:r>
      <w:r>
        <w:rPr>
          <w:noProof/>
        </w:rPr>
        <w:fldChar w:fldCharType="end"/>
      </w:r>
    </w:p>
    <w:p w14:paraId="10F6FD09" w14:textId="77777777" w:rsidR="000100F9" w:rsidRPr="00F96FBD" w:rsidRDefault="000100F9" w:rsidP="00711176">
      <w:pPr>
        <w:pStyle w:val="Inhopg2"/>
        <w:rPr>
          <w:rFonts w:asciiTheme="minorHAnsi" w:eastAsiaTheme="minorEastAsia" w:hAnsiTheme="minorHAnsi" w:cstheme="minorBidi"/>
          <w:noProof/>
          <w:lang w:eastAsia="ja-JP"/>
        </w:rPr>
      </w:pPr>
      <w:r>
        <w:rPr>
          <w:noProof/>
        </w:rPr>
        <w:t>Appendix D: Semi-structured Interviews</w:t>
      </w:r>
      <w:r>
        <w:rPr>
          <w:noProof/>
        </w:rPr>
        <w:tab/>
      </w:r>
      <w:r>
        <w:rPr>
          <w:noProof/>
        </w:rPr>
        <w:fldChar w:fldCharType="begin"/>
      </w:r>
      <w:r>
        <w:rPr>
          <w:noProof/>
        </w:rPr>
        <w:instrText xml:space="preserve"> PAGEREF _Toc324410616 \h </w:instrText>
      </w:r>
      <w:r>
        <w:rPr>
          <w:noProof/>
        </w:rPr>
      </w:r>
      <w:r>
        <w:rPr>
          <w:noProof/>
        </w:rPr>
        <w:fldChar w:fldCharType="separate"/>
      </w:r>
      <w:r>
        <w:rPr>
          <w:noProof/>
        </w:rPr>
        <w:t>84</w:t>
      </w:r>
      <w:r>
        <w:rPr>
          <w:noProof/>
        </w:rPr>
        <w:fldChar w:fldCharType="end"/>
      </w:r>
    </w:p>
    <w:p w14:paraId="6E55FF09" w14:textId="77777777" w:rsidR="000100F9" w:rsidRPr="00F96FBD" w:rsidRDefault="000100F9">
      <w:pPr>
        <w:pStyle w:val="Inhopg3"/>
        <w:tabs>
          <w:tab w:val="right" w:leader="dot" w:pos="9056"/>
        </w:tabs>
        <w:rPr>
          <w:rFonts w:asciiTheme="minorHAnsi" w:eastAsiaTheme="minorEastAsia" w:hAnsiTheme="minorHAnsi" w:cstheme="minorBidi"/>
          <w:noProof/>
          <w:lang w:eastAsia="ja-JP"/>
        </w:rPr>
      </w:pPr>
      <w:r>
        <w:rPr>
          <w:noProof/>
        </w:rPr>
        <w:t>Appendix D.1: Overview of Interviewees</w:t>
      </w:r>
      <w:r>
        <w:rPr>
          <w:noProof/>
        </w:rPr>
        <w:tab/>
      </w:r>
      <w:r>
        <w:rPr>
          <w:noProof/>
        </w:rPr>
        <w:fldChar w:fldCharType="begin"/>
      </w:r>
      <w:r>
        <w:rPr>
          <w:noProof/>
        </w:rPr>
        <w:instrText xml:space="preserve"> PAGEREF _Toc324410617 \h </w:instrText>
      </w:r>
      <w:r>
        <w:rPr>
          <w:noProof/>
        </w:rPr>
      </w:r>
      <w:r>
        <w:rPr>
          <w:noProof/>
        </w:rPr>
        <w:fldChar w:fldCharType="separate"/>
      </w:r>
      <w:r>
        <w:rPr>
          <w:noProof/>
        </w:rPr>
        <w:t>84</w:t>
      </w:r>
      <w:r>
        <w:rPr>
          <w:noProof/>
        </w:rPr>
        <w:fldChar w:fldCharType="end"/>
      </w:r>
    </w:p>
    <w:p w14:paraId="7425E205" w14:textId="4758B0C4" w:rsidR="000100F9" w:rsidRPr="00F96FBD" w:rsidRDefault="000100F9">
      <w:pPr>
        <w:pStyle w:val="Inhopg3"/>
        <w:tabs>
          <w:tab w:val="right" w:leader="dot" w:pos="9056"/>
        </w:tabs>
        <w:rPr>
          <w:rFonts w:asciiTheme="minorHAnsi" w:eastAsiaTheme="minorEastAsia" w:hAnsiTheme="minorHAnsi" w:cstheme="minorBidi"/>
          <w:noProof/>
          <w:lang w:eastAsia="ja-JP"/>
        </w:rPr>
      </w:pPr>
      <w:r>
        <w:rPr>
          <w:noProof/>
        </w:rPr>
        <w:t>Appendix D.2</w:t>
      </w:r>
      <w:r w:rsidR="0044756D">
        <w:rPr>
          <w:noProof/>
        </w:rPr>
        <w:t>:</w:t>
      </w:r>
      <w:r>
        <w:rPr>
          <w:noProof/>
        </w:rPr>
        <w:t xml:space="preserve"> Interview questions</w:t>
      </w:r>
      <w:r>
        <w:rPr>
          <w:noProof/>
        </w:rPr>
        <w:tab/>
      </w:r>
      <w:r>
        <w:rPr>
          <w:noProof/>
        </w:rPr>
        <w:fldChar w:fldCharType="begin"/>
      </w:r>
      <w:r>
        <w:rPr>
          <w:noProof/>
        </w:rPr>
        <w:instrText xml:space="preserve"> PAGEREF _Toc324410618 \h </w:instrText>
      </w:r>
      <w:r>
        <w:rPr>
          <w:noProof/>
        </w:rPr>
      </w:r>
      <w:r>
        <w:rPr>
          <w:noProof/>
        </w:rPr>
        <w:fldChar w:fldCharType="separate"/>
      </w:r>
      <w:r>
        <w:rPr>
          <w:noProof/>
        </w:rPr>
        <w:t>85</w:t>
      </w:r>
      <w:r>
        <w:rPr>
          <w:noProof/>
        </w:rPr>
        <w:fldChar w:fldCharType="end"/>
      </w:r>
    </w:p>
    <w:p w14:paraId="6C5CCD6E" w14:textId="77777777" w:rsidR="000100F9" w:rsidRPr="00F96FBD" w:rsidRDefault="000100F9" w:rsidP="00711176">
      <w:pPr>
        <w:pStyle w:val="Inhopg2"/>
        <w:rPr>
          <w:rFonts w:asciiTheme="minorHAnsi" w:eastAsiaTheme="minorEastAsia" w:hAnsiTheme="minorHAnsi" w:cstheme="minorBidi"/>
          <w:noProof/>
          <w:lang w:eastAsia="ja-JP"/>
        </w:rPr>
      </w:pPr>
      <w:r>
        <w:rPr>
          <w:noProof/>
        </w:rPr>
        <w:t>Appendix E: Overview of actors in the recreational boating system.</w:t>
      </w:r>
      <w:r>
        <w:rPr>
          <w:noProof/>
        </w:rPr>
        <w:tab/>
      </w:r>
      <w:r>
        <w:rPr>
          <w:noProof/>
        </w:rPr>
        <w:fldChar w:fldCharType="begin"/>
      </w:r>
      <w:r>
        <w:rPr>
          <w:noProof/>
        </w:rPr>
        <w:instrText xml:space="preserve"> PAGEREF _Toc324410619 \h </w:instrText>
      </w:r>
      <w:r>
        <w:rPr>
          <w:noProof/>
        </w:rPr>
      </w:r>
      <w:r>
        <w:rPr>
          <w:noProof/>
        </w:rPr>
        <w:fldChar w:fldCharType="separate"/>
      </w:r>
      <w:r>
        <w:rPr>
          <w:noProof/>
        </w:rPr>
        <w:t>87</w:t>
      </w:r>
      <w:r>
        <w:rPr>
          <w:noProof/>
        </w:rPr>
        <w:fldChar w:fldCharType="end"/>
      </w:r>
    </w:p>
    <w:p w14:paraId="7F1A2B3C" w14:textId="47BF5C67" w:rsidR="008479EC" w:rsidRDefault="008479EC">
      <w:r w:rsidRPr="00B454E9">
        <w:rPr>
          <w:b/>
          <w:bCs/>
          <w:sz w:val="22"/>
          <w:szCs w:val="22"/>
        </w:rPr>
        <w:fldChar w:fldCharType="end"/>
      </w:r>
    </w:p>
    <w:p w14:paraId="7BBF3A68" w14:textId="77777777" w:rsidR="00CC42D0" w:rsidRDefault="00CC42D0" w:rsidP="00CC42D0"/>
    <w:p w14:paraId="7CDD11FF" w14:textId="77777777" w:rsidR="00D55581" w:rsidRDefault="00D55581" w:rsidP="00CC42D0"/>
    <w:p w14:paraId="3D2C1436" w14:textId="77777777" w:rsidR="00D55581" w:rsidRDefault="00D55581" w:rsidP="00CC42D0"/>
    <w:p w14:paraId="5F1038E7" w14:textId="77777777" w:rsidR="00D55581" w:rsidRDefault="00D55581" w:rsidP="00CC42D0"/>
    <w:p w14:paraId="706A6600" w14:textId="77777777" w:rsidR="00D55581" w:rsidRDefault="00D55581" w:rsidP="00CC42D0"/>
    <w:p w14:paraId="3CD814A6" w14:textId="77777777" w:rsidR="00D55581" w:rsidRDefault="00D55581" w:rsidP="00CC42D0"/>
    <w:p w14:paraId="489CE784" w14:textId="77777777" w:rsidR="00D55581" w:rsidRDefault="00D55581" w:rsidP="00CC42D0"/>
    <w:p w14:paraId="2F6EF822" w14:textId="77777777" w:rsidR="001710FB" w:rsidRDefault="001710FB" w:rsidP="00CC42D0"/>
    <w:p w14:paraId="4F31F0A4" w14:textId="77777777" w:rsidR="001710FB" w:rsidRDefault="001710FB" w:rsidP="00CC42D0"/>
    <w:p w14:paraId="49E99793" w14:textId="77777777" w:rsidR="001710FB" w:rsidRDefault="001710FB" w:rsidP="00CC42D0"/>
    <w:p w14:paraId="2168ADA2" w14:textId="77777777" w:rsidR="001710FB" w:rsidRDefault="001710FB" w:rsidP="00CC42D0"/>
    <w:p w14:paraId="47D9E16A" w14:textId="77777777" w:rsidR="001710FB" w:rsidRDefault="001710FB" w:rsidP="00CC42D0"/>
    <w:p w14:paraId="0CA976E1" w14:textId="77777777" w:rsidR="001710FB" w:rsidRDefault="001710FB" w:rsidP="00CC42D0"/>
    <w:p w14:paraId="5C424145" w14:textId="77777777" w:rsidR="001710FB" w:rsidRDefault="001710FB" w:rsidP="00CC42D0"/>
    <w:p w14:paraId="74CEE25C" w14:textId="77777777" w:rsidR="001710FB" w:rsidRDefault="001710FB" w:rsidP="00CC42D0"/>
    <w:p w14:paraId="3FCECBA6" w14:textId="77777777" w:rsidR="001710FB" w:rsidRDefault="001710FB" w:rsidP="00CC42D0"/>
    <w:p w14:paraId="7B676C41" w14:textId="77777777" w:rsidR="001710FB" w:rsidRDefault="001710FB" w:rsidP="00CC42D0"/>
    <w:p w14:paraId="49B0E85B" w14:textId="77777777" w:rsidR="001710FB" w:rsidRDefault="001710FB" w:rsidP="00CC42D0"/>
    <w:p w14:paraId="22CED6E2" w14:textId="77777777" w:rsidR="001710FB" w:rsidRDefault="001710FB" w:rsidP="00CC42D0"/>
    <w:p w14:paraId="74165E2F" w14:textId="77777777" w:rsidR="001710FB" w:rsidRDefault="001710FB" w:rsidP="00CC42D0"/>
    <w:p w14:paraId="19283939" w14:textId="77777777" w:rsidR="001710FB" w:rsidRDefault="001710FB" w:rsidP="00CC42D0"/>
    <w:p w14:paraId="3727F4D5" w14:textId="77777777" w:rsidR="001710FB" w:rsidRDefault="001710FB" w:rsidP="00CC42D0"/>
    <w:p w14:paraId="12E860E7" w14:textId="77777777" w:rsidR="001710FB" w:rsidRDefault="001710FB" w:rsidP="00CC42D0"/>
    <w:p w14:paraId="77DA495E" w14:textId="77777777" w:rsidR="001710FB" w:rsidRDefault="001710FB" w:rsidP="00CC42D0"/>
    <w:p w14:paraId="0C3D97FC" w14:textId="77777777" w:rsidR="001710FB" w:rsidRDefault="001710FB" w:rsidP="00CC42D0"/>
    <w:p w14:paraId="31FC4356" w14:textId="77777777" w:rsidR="001710FB" w:rsidRDefault="001710FB" w:rsidP="00CC42D0"/>
    <w:p w14:paraId="35B01B33" w14:textId="77777777" w:rsidR="001710FB" w:rsidRDefault="001710FB" w:rsidP="00CC42D0"/>
    <w:p w14:paraId="40104F04" w14:textId="77777777" w:rsidR="001710FB" w:rsidRDefault="001710FB" w:rsidP="00CC42D0"/>
    <w:p w14:paraId="0BF73169" w14:textId="0BA18807" w:rsidR="005C5C6F" w:rsidRDefault="005C5C6F"/>
    <w:p w14:paraId="4F89542F" w14:textId="7A6190A6" w:rsidR="00411D1B" w:rsidRPr="005C5C6F" w:rsidRDefault="00411D1B" w:rsidP="005C5C6F">
      <w:pPr>
        <w:pStyle w:val="Duidelijkcitaat"/>
        <w:ind w:right="-6" w:hanging="936"/>
        <w:rPr>
          <w:sz w:val="32"/>
          <w:szCs w:val="32"/>
        </w:rPr>
      </w:pPr>
      <w:r w:rsidRPr="005C5C6F">
        <w:rPr>
          <w:sz w:val="32"/>
          <w:szCs w:val="32"/>
        </w:rPr>
        <w:lastRenderedPageBreak/>
        <w:t>Abstract</w:t>
      </w:r>
    </w:p>
    <w:p w14:paraId="5D5092C0" w14:textId="4BA3BF75" w:rsidR="000E1BC1" w:rsidRPr="00BD0FF9" w:rsidRDefault="00411D1B" w:rsidP="000E1BC1">
      <w:pPr>
        <w:jc w:val="both"/>
      </w:pPr>
      <w:r>
        <w:t xml:space="preserve">In the contemporary ‘take-make-dispose’ economy, significant amounts and types of resources are not </w:t>
      </w:r>
      <w:r w:rsidR="001E4C2A">
        <w:t xml:space="preserve">recycled or re-used </w:t>
      </w:r>
      <w:r>
        <w:t>in industrial production processes.</w:t>
      </w:r>
      <w:r w:rsidR="00DD0029">
        <w:t xml:space="preserve"> This is also the case in the composites </w:t>
      </w:r>
      <w:r w:rsidR="00441ABC">
        <w:t>industry, which</w:t>
      </w:r>
      <w:r w:rsidR="00DD0029">
        <w:t xml:space="preserve"> is experiencing a worldwide </w:t>
      </w:r>
      <w:r w:rsidR="006B3C89">
        <w:t xml:space="preserve">economic </w:t>
      </w:r>
      <w:r w:rsidR="00DD0029">
        <w:t>boom du</w:t>
      </w:r>
      <w:r w:rsidR="00DB650F">
        <w:t>e to increased usage</w:t>
      </w:r>
      <w:r w:rsidR="00DD0029">
        <w:t xml:space="preserve"> </w:t>
      </w:r>
      <w:r w:rsidR="00441ABC">
        <w:t xml:space="preserve">of composite materials in </w:t>
      </w:r>
      <w:r w:rsidR="00DD0029">
        <w:t xml:space="preserve">wind-energy, maritime and automotive applications. </w:t>
      </w:r>
      <w:r>
        <w:t>Although much has been written about the benefits of an economic system that circulates materials in closed-loops</w:t>
      </w:r>
      <w:r w:rsidR="00F6540A">
        <w:t xml:space="preserve"> (i.e. Circular Economy)</w:t>
      </w:r>
      <w:r>
        <w:t xml:space="preserve">, very little is known about the driving and blocking </w:t>
      </w:r>
      <w:r w:rsidRPr="00945CE2">
        <w:t>factors</w:t>
      </w:r>
      <w:r>
        <w:t xml:space="preserve"> that determine the </w:t>
      </w:r>
      <w:r w:rsidR="0086775E">
        <w:t xml:space="preserve">development </w:t>
      </w:r>
      <w:r>
        <w:t xml:space="preserve">process from a linear </w:t>
      </w:r>
      <w:r w:rsidRPr="006B3C89">
        <w:t xml:space="preserve">towards a </w:t>
      </w:r>
      <w:r w:rsidRPr="006B3C89">
        <w:rPr>
          <w:i/>
        </w:rPr>
        <w:t>circular production model.</w:t>
      </w:r>
      <w:r w:rsidR="00DD0029" w:rsidRPr="006B3C89">
        <w:rPr>
          <w:i/>
        </w:rPr>
        <w:t xml:space="preserve"> </w:t>
      </w:r>
      <w:r w:rsidRPr="006B3C89">
        <w:t xml:space="preserve">The latest insights from innovation studies propose that </w:t>
      </w:r>
      <w:r w:rsidR="00DB650F">
        <w:t xml:space="preserve">such </w:t>
      </w:r>
      <w:r w:rsidRPr="006B3C89">
        <w:t>sustainable industrial transformations</w:t>
      </w:r>
      <w:r w:rsidR="00F6540A" w:rsidRPr="006B3C89">
        <w:t xml:space="preserve"> </w:t>
      </w:r>
      <w:r w:rsidRPr="006B3C89">
        <w:t xml:space="preserve">are influenced by how the surrounding system – the </w:t>
      </w:r>
      <w:r w:rsidR="005C1642">
        <w:t xml:space="preserve">Technological </w:t>
      </w:r>
      <w:r w:rsidR="00BC108E" w:rsidRPr="006B3C89">
        <w:t>Innovation S</w:t>
      </w:r>
      <w:r w:rsidRPr="006B3C89">
        <w:t>ystem</w:t>
      </w:r>
      <w:r w:rsidR="006B3C89" w:rsidRPr="006B3C89">
        <w:t xml:space="preserve"> (</w:t>
      </w:r>
      <w:r w:rsidR="005C1642">
        <w:t>T</w:t>
      </w:r>
      <w:r w:rsidR="00BC108E" w:rsidRPr="006B3C89">
        <w:t>IS)</w:t>
      </w:r>
      <w:r w:rsidRPr="006B3C89">
        <w:t xml:space="preserve"> – is structured and functions. In this thesis, </w:t>
      </w:r>
      <w:r w:rsidR="005C1642">
        <w:t>a</w:t>
      </w:r>
      <w:r w:rsidR="006B3C89" w:rsidRPr="006B3C89">
        <w:t xml:space="preserve"> </w:t>
      </w:r>
      <w:r w:rsidR="005C1642">
        <w:t>T</w:t>
      </w:r>
      <w:r w:rsidR="0086775E" w:rsidRPr="006B3C89">
        <w:t xml:space="preserve">IS-approach is used to study </w:t>
      </w:r>
      <w:r w:rsidRPr="006B3C89">
        <w:t xml:space="preserve">the </w:t>
      </w:r>
      <w:r w:rsidR="006A12C9" w:rsidRPr="006B3C89">
        <w:t>Innovation System around the recycling and/or-re-use of composites</w:t>
      </w:r>
      <w:r w:rsidR="0086775E" w:rsidRPr="006B3C89">
        <w:t xml:space="preserve"> in the period 2015-2016. </w:t>
      </w:r>
      <w:r w:rsidR="00DB650F">
        <w:t xml:space="preserve">Consequently it </w:t>
      </w:r>
      <w:r w:rsidR="00BD0FF9">
        <w:t xml:space="preserve">is one of the first times TIS-research goes beyond the diffusion of technological innovations to study the development process of a sustainable industrial transformation. </w:t>
      </w:r>
      <w:r w:rsidR="001E4C2A" w:rsidRPr="006B3C89">
        <w:t xml:space="preserve">Through a case study several obstacles for the development of a circular production model are identified: deficient policies at the system level that are poorly aligned with </w:t>
      </w:r>
      <w:r w:rsidR="0044756D">
        <w:t>(inter)</w:t>
      </w:r>
      <w:r w:rsidR="001E4C2A" w:rsidRPr="006B3C89">
        <w:t xml:space="preserve">national </w:t>
      </w:r>
      <w:r w:rsidR="0094383F" w:rsidRPr="006B3C89">
        <w:t xml:space="preserve">CE </w:t>
      </w:r>
      <w:r w:rsidR="001E4C2A" w:rsidRPr="006B3C89">
        <w:t xml:space="preserve">ambitions; </w:t>
      </w:r>
      <w:r w:rsidR="0094383F" w:rsidRPr="006B3C89">
        <w:t xml:space="preserve">limited market demand for composite recyclate due to costs and quality restrictions of various recycling technologies; </w:t>
      </w:r>
      <w:r w:rsidR="00872691" w:rsidRPr="006B3C89">
        <w:t xml:space="preserve">and </w:t>
      </w:r>
      <w:r w:rsidR="002B1680" w:rsidRPr="006B3C89">
        <w:t>the unavailability of financial resources to develop the physical infrastructure that is necessary to carry out activities related to recycling and/</w:t>
      </w:r>
      <w:r w:rsidR="000E1BC1" w:rsidRPr="006B3C89">
        <w:t>or re-use technologies. Overcoming the barriers that hinder further development of a circular production model is not an easy task, but policymakers may address the identified obstacles</w:t>
      </w:r>
      <w:r w:rsidR="000E1BC1">
        <w:t xml:space="preserve"> by the deployment of policy instruments that </w:t>
      </w:r>
      <w:r w:rsidR="006B3C89">
        <w:t xml:space="preserve">address the outlined systemic challenges. </w:t>
      </w:r>
      <w:r w:rsidR="000E1BC1">
        <w:t xml:space="preserve"> </w:t>
      </w:r>
    </w:p>
    <w:p w14:paraId="58FC4895" w14:textId="77777777" w:rsidR="000E1BC1" w:rsidRDefault="000E1BC1" w:rsidP="000E1BC1">
      <w:pPr>
        <w:jc w:val="both"/>
      </w:pPr>
    </w:p>
    <w:p w14:paraId="76579DAD" w14:textId="77777777" w:rsidR="0065787C" w:rsidRDefault="0065787C" w:rsidP="00CC42D0"/>
    <w:p w14:paraId="331DEF48" w14:textId="77777777" w:rsidR="00E34212" w:rsidRDefault="00E34212" w:rsidP="00CC42D0"/>
    <w:p w14:paraId="1E71732D" w14:textId="77777777" w:rsidR="00E34212" w:rsidRDefault="00E34212" w:rsidP="00CC42D0"/>
    <w:p w14:paraId="015C4CE9" w14:textId="77777777" w:rsidR="00E34212" w:rsidRDefault="00E34212" w:rsidP="00CC42D0"/>
    <w:p w14:paraId="4CFF25AA" w14:textId="77777777" w:rsidR="00E34212" w:rsidRDefault="00E34212" w:rsidP="00CC42D0"/>
    <w:p w14:paraId="7354CC3D" w14:textId="77777777" w:rsidR="00E34212" w:rsidRDefault="00E34212" w:rsidP="00CC42D0"/>
    <w:p w14:paraId="172C3188" w14:textId="77777777" w:rsidR="00E34212" w:rsidRDefault="00E34212" w:rsidP="00CC42D0"/>
    <w:p w14:paraId="18B0A18F" w14:textId="77777777" w:rsidR="00C25DD6" w:rsidRDefault="00C25DD6">
      <w:r>
        <w:rPr>
          <w:b/>
          <w:bCs/>
          <w:i/>
          <w:iCs/>
        </w:rPr>
        <w:br w:type="page"/>
      </w:r>
    </w:p>
    <w:p w14:paraId="59E823F8" w14:textId="77777777" w:rsidR="00CE4132" w:rsidRPr="0051564C" w:rsidRDefault="00CE4132" w:rsidP="00CE4132">
      <w:pPr>
        <w:pStyle w:val="Duidelijkcitaat"/>
        <w:tabs>
          <w:tab w:val="left" w:pos="9066"/>
        </w:tabs>
        <w:ind w:right="-6" w:hanging="936"/>
        <w:rPr>
          <w:sz w:val="32"/>
          <w:szCs w:val="32"/>
        </w:rPr>
      </w:pPr>
      <w:r w:rsidRPr="0051564C">
        <w:rPr>
          <w:sz w:val="32"/>
          <w:szCs w:val="32"/>
        </w:rPr>
        <w:lastRenderedPageBreak/>
        <w:t xml:space="preserve">1.0 Introduction </w:t>
      </w:r>
    </w:p>
    <w:p w14:paraId="39B8BC5B" w14:textId="2D7FE669" w:rsidR="00CE4132" w:rsidRPr="006342A7" w:rsidRDefault="00CE4132" w:rsidP="00CE4132">
      <w:pPr>
        <w:jc w:val="both"/>
      </w:pPr>
      <w:r w:rsidRPr="006342A7">
        <w:t>During the 20</w:t>
      </w:r>
      <w:r w:rsidRPr="006342A7">
        <w:rPr>
          <w:vertAlign w:val="superscript"/>
        </w:rPr>
        <w:t>th</w:t>
      </w:r>
      <w:r w:rsidRPr="006342A7">
        <w:t xml:space="preserve"> century population growth, globalization, deregulation and the removal of trade barriers have intensified the negative consequences for environmental and societal welfare (</w:t>
      </w:r>
      <w:r>
        <w:t>Benn et al., 2006</w:t>
      </w:r>
      <w:r w:rsidRPr="006342A7">
        <w:t>; Jenkins, 2005; Lozano</w:t>
      </w:r>
      <w:r>
        <w:t xml:space="preserve"> &amp; Huisingh</w:t>
      </w:r>
      <w:r w:rsidRPr="006342A7">
        <w:t>, 201</w:t>
      </w:r>
      <w:r>
        <w:t>1</w:t>
      </w:r>
      <w:r w:rsidRPr="006342A7">
        <w:t xml:space="preserve">). In the pursuit of economic growth, global extraction of construction materials increased by a factor 34, ores and minerals by a factor 27 and fossil fuels by a factor 12 (UNEP, 2011). According to projections, global material use will again triple over the period 2015-2050. As a result, it is estimated that the total quantity of waste will increase by 45% in 2020 compared to 1995 levels. </w:t>
      </w:r>
      <w:r>
        <w:t>In today’s linear economy</w:t>
      </w:r>
      <w:r w:rsidRPr="006342A7">
        <w:t xml:space="preserve">, globally, most waste (80%) is dumped at landfill sites, incinerated or ends up in wastewater. This </w:t>
      </w:r>
      <w:r>
        <w:t xml:space="preserve">has </w:t>
      </w:r>
      <w:r w:rsidRPr="006342A7">
        <w:t>negative consequences for both human health and the environment, as large shares end up in sub-standard landfills, which results in methane emissions, dust</w:t>
      </w:r>
      <w:r w:rsidR="005C1642">
        <w:t>, odor and diseases</w:t>
      </w:r>
      <w:r w:rsidRPr="006342A7">
        <w:t xml:space="preserve"> (McKinsey, 2013). </w:t>
      </w:r>
    </w:p>
    <w:p w14:paraId="7F1ED209" w14:textId="77777777" w:rsidR="00CE4132" w:rsidRPr="006342A7" w:rsidRDefault="00CE4132" w:rsidP="00CE4132">
      <w:pPr>
        <w:jc w:val="both"/>
      </w:pPr>
    </w:p>
    <w:p w14:paraId="5C6CA173" w14:textId="204A1B52" w:rsidR="00CE4132" w:rsidRPr="006342A7" w:rsidRDefault="00CE4132" w:rsidP="00CE4132">
      <w:pPr>
        <w:jc w:val="both"/>
      </w:pPr>
      <w:r w:rsidRPr="006342A7">
        <w:t xml:space="preserve">Several authors (e.g. </w:t>
      </w:r>
      <w:r w:rsidRPr="006342A7">
        <w:rPr>
          <w:rFonts w:cs="Cambria"/>
        </w:rPr>
        <w:t xml:space="preserve">Ekins, 2002; Greyson, 2007) argued </w:t>
      </w:r>
      <w:r>
        <w:rPr>
          <w:rFonts w:cs="Cambria"/>
        </w:rPr>
        <w:t>that the global economy can</w:t>
      </w:r>
      <w:r w:rsidRPr="006342A7">
        <w:rPr>
          <w:rFonts w:cs="Cambria"/>
        </w:rPr>
        <w:t xml:space="preserve"> grow sustainably. However, this can only be achieved whenever economic growth and the consumption of finite resources are ‘decoupled’</w:t>
      </w:r>
      <w:r w:rsidR="005C1642">
        <w:rPr>
          <w:rFonts w:cs="Cambria"/>
        </w:rPr>
        <w:t xml:space="preserve"> (UNEP, 2011)</w:t>
      </w:r>
      <w:r w:rsidRPr="006342A7">
        <w:rPr>
          <w:rFonts w:cs="Cambria"/>
        </w:rPr>
        <w:t>. Decoupling means that fewer natural resources are used per unit of economic output, while reducing the environmental impact of any of the used resources in the undertaken economic activ</w:t>
      </w:r>
      <w:r w:rsidR="00EA714A">
        <w:rPr>
          <w:rFonts w:cs="Cambria"/>
        </w:rPr>
        <w:t>ities</w:t>
      </w:r>
      <w:r>
        <w:rPr>
          <w:rFonts w:cs="Cambria"/>
        </w:rPr>
        <w:t>. Cramer (2015</w:t>
      </w:r>
      <w:r w:rsidRPr="006342A7">
        <w:rPr>
          <w:rFonts w:cs="Cambria"/>
        </w:rPr>
        <w:t xml:space="preserve">) argued that, in order to accomplish sustainable growth, a transition from a linear towards the circular economy (hereafter, CE) is </w:t>
      </w:r>
      <w:r>
        <w:rPr>
          <w:rFonts w:cs="Cambria"/>
        </w:rPr>
        <w:t>necessary</w:t>
      </w:r>
      <w:r w:rsidRPr="006342A7">
        <w:rPr>
          <w:rFonts w:cs="Cambria"/>
        </w:rPr>
        <w:t>.</w:t>
      </w:r>
    </w:p>
    <w:p w14:paraId="4E7A8E1F" w14:textId="77777777" w:rsidR="00CE4132" w:rsidRPr="006342A7" w:rsidRDefault="00CE4132" w:rsidP="00CE4132">
      <w:pPr>
        <w:jc w:val="both"/>
        <w:rPr>
          <w:rFonts w:cs="Cambria"/>
        </w:rPr>
      </w:pPr>
    </w:p>
    <w:p w14:paraId="4EAB10D4" w14:textId="0F221A36" w:rsidR="00CE4132" w:rsidRPr="006342A7" w:rsidRDefault="00CE4132" w:rsidP="00CE4132">
      <w:pPr>
        <w:jc w:val="both"/>
        <w:rPr>
          <w:rFonts w:cs="Cambria"/>
        </w:rPr>
      </w:pPr>
      <w:r w:rsidRPr="006342A7">
        <w:rPr>
          <w:rFonts w:cs="Cambria"/>
        </w:rPr>
        <w:t xml:space="preserve">Although there is no commonly accepted definition of CE, the notion can be described as the move away from </w:t>
      </w:r>
      <w:r>
        <w:rPr>
          <w:rFonts w:cs="Cambria"/>
        </w:rPr>
        <w:t xml:space="preserve">a traditional linear production model, i.e. </w:t>
      </w:r>
      <w:r w:rsidRPr="006342A7">
        <w:rPr>
          <w:rFonts w:cs="Cambria"/>
        </w:rPr>
        <w:t>th</w:t>
      </w:r>
      <w:r>
        <w:rPr>
          <w:rFonts w:cs="Cambria"/>
        </w:rPr>
        <w:t>e ‘take-make-dispose’ pattern</w:t>
      </w:r>
      <w:r w:rsidRPr="006342A7">
        <w:rPr>
          <w:rFonts w:cs="Cambria"/>
        </w:rPr>
        <w:t xml:space="preserve"> (</w:t>
      </w:r>
      <w:r w:rsidRPr="00A44253">
        <w:rPr>
          <w:rFonts w:cs="Cambria"/>
        </w:rPr>
        <w:t>Zhu et al., 2010</w:t>
      </w:r>
      <w:r w:rsidRPr="006342A7">
        <w:rPr>
          <w:rFonts w:cs="Cambria"/>
        </w:rPr>
        <w:t>). The CE is based on schools of thought such as Cradle-to-Cradle, Industrial Ecology and Biomimicry, which are mainly aimed at eliminating the concept of waste (</w:t>
      </w:r>
      <w:r w:rsidRPr="00AD4EF4">
        <w:rPr>
          <w:rFonts w:cs="Cambria"/>
          <w:color w:val="000000"/>
        </w:rPr>
        <w:t>Kok et al., 2013</w:t>
      </w:r>
      <w:r w:rsidRPr="006342A7">
        <w:rPr>
          <w:rFonts w:cs="Cambria"/>
        </w:rPr>
        <w:t xml:space="preserve">). This can be achieved by rethinking how </w:t>
      </w:r>
      <w:r>
        <w:rPr>
          <w:rFonts w:cs="Cambria"/>
        </w:rPr>
        <w:t xml:space="preserve">linear </w:t>
      </w:r>
      <w:r w:rsidRPr="006342A7">
        <w:rPr>
          <w:rFonts w:cs="Cambria"/>
        </w:rPr>
        <w:t>production</w:t>
      </w:r>
      <w:r>
        <w:rPr>
          <w:rFonts w:cs="Cambria"/>
        </w:rPr>
        <w:t xml:space="preserve"> models</w:t>
      </w:r>
      <w:r w:rsidRPr="006342A7">
        <w:rPr>
          <w:rFonts w:cs="Cambria"/>
        </w:rPr>
        <w:t xml:space="preserve"> can become ‘closed loops’ (Yuan et al., 2008). A </w:t>
      </w:r>
      <w:r w:rsidRPr="008A3534">
        <w:rPr>
          <w:rFonts w:cs="Cambria"/>
          <w:i/>
        </w:rPr>
        <w:t>circular production model</w:t>
      </w:r>
      <w:r>
        <w:rPr>
          <w:rStyle w:val="Voetnootmarkering"/>
          <w:rFonts w:cs="Cambria"/>
          <w:i/>
        </w:rPr>
        <w:footnoteReference w:id="1"/>
      </w:r>
      <w:r>
        <w:rPr>
          <w:rFonts w:cs="Cambria"/>
          <w:i/>
        </w:rPr>
        <w:t xml:space="preserve"> </w:t>
      </w:r>
      <w:r>
        <w:rPr>
          <w:rFonts w:cs="Cambria"/>
        </w:rPr>
        <w:t xml:space="preserve">integrates </w:t>
      </w:r>
      <w:r w:rsidRPr="006342A7">
        <w:rPr>
          <w:rFonts w:cs="Cambria"/>
        </w:rPr>
        <w:t>both forward and reverse supply chains</w:t>
      </w:r>
      <w:r>
        <w:rPr>
          <w:rFonts w:cs="Cambria"/>
        </w:rPr>
        <w:t>,</w:t>
      </w:r>
      <w:r w:rsidRPr="006342A7">
        <w:rPr>
          <w:rFonts w:cs="Cambria"/>
        </w:rPr>
        <w:t xml:space="preserve"> and focuses on taking back products</w:t>
      </w:r>
      <w:r>
        <w:rPr>
          <w:rFonts w:cs="Cambria"/>
        </w:rPr>
        <w:t xml:space="preserve"> </w:t>
      </w:r>
      <w:r w:rsidRPr="006342A7">
        <w:rPr>
          <w:rFonts w:cs="Cambria"/>
        </w:rPr>
        <w:t>from customers and recovering added value (Aravendan &amp; Panneerselvam, 2014</w:t>
      </w:r>
      <w:r>
        <w:rPr>
          <w:rFonts w:cs="Cambria"/>
        </w:rPr>
        <w:t>; Zhu et al., 2010</w:t>
      </w:r>
      <w:r w:rsidR="005C1642">
        <w:rPr>
          <w:rFonts w:cs="Cambria"/>
        </w:rPr>
        <w:t>). Hence</w:t>
      </w:r>
      <w:r w:rsidRPr="006342A7">
        <w:rPr>
          <w:rFonts w:cs="Cambria"/>
        </w:rPr>
        <w:t>,</w:t>
      </w:r>
      <w:r>
        <w:rPr>
          <w:rFonts w:cs="Cambria"/>
        </w:rPr>
        <w:t xml:space="preserve"> in a circular production model,</w:t>
      </w:r>
      <w:r w:rsidRPr="006342A7">
        <w:rPr>
          <w:rFonts w:cs="Cambria"/>
        </w:rPr>
        <w:t xml:space="preserve"> </w:t>
      </w:r>
      <w:r w:rsidRPr="00783826">
        <w:rPr>
          <w:rFonts w:cs="Cambria"/>
          <w:i/>
        </w:rPr>
        <w:t>waste</w:t>
      </w:r>
      <w:r w:rsidRPr="006342A7">
        <w:rPr>
          <w:rFonts w:cs="Cambria"/>
        </w:rPr>
        <w:t xml:space="preserve"> material</w:t>
      </w:r>
      <w:r>
        <w:rPr>
          <w:rFonts w:cs="Cambria"/>
        </w:rPr>
        <w:t xml:space="preserve">s are not disposed of by incineration or landfill, but are re-introduced as input for the same or another production process. </w:t>
      </w:r>
      <w:r w:rsidRPr="006342A7">
        <w:rPr>
          <w:rFonts w:cs="Cambria"/>
        </w:rPr>
        <w:t xml:space="preserve">In this way less embedded energy and labor are lost, and more materials are preserved. </w:t>
      </w:r>
    </w:p>
    <w:p w14:paraId="13B17F7E" w14:textId="77777777" w:rsidR="00CE4132" w:rsidRPr="006342A7" w:rsidRDefault="00CE4132" w:rsidP="00CE4132">
      <w:pPr>
        <w:jc w:val="both"/>
        <w:rPr>
          <w:rFonts w:cs="Cambria"/>
        </w:rPr>
      </w:pPr>
    </w:p>
    <w:p w14:paraId="1B74BC86" w14:textId="00553F6D" w:rsidR="00CE4132" w:rsidRPr="006342A7" w:rsidRDefault="00CE4132" w:rsidP="00CE4132">
      <w:pPr>
        <w:jc w:val="both"/>
        <w:rPr>
          <w:rFonts w:cs="Cambria"/>
        </w:rPr>
      </w:pPr>
      <w:r w:rsidRPr="006342A7">
        <w:rPr>
          <w:rFonts w:cs="Cambria"/>
        </w:rPr>
        <w:t>The projected economic, social and environmental benefits of such a CE are significant. The Ellen McArthur Foundation (2014) calculated that the EU manufacturing sector alone could realize up to 630 billion euro in material cost savings per annum towards 2025. Furthermore, besides direct financial benefits, the CE promotes the development of new knowledge, triggers innovation, creates new business and jobs and enhances resour</w:t>
      </w:r>
      <w:r>
        <w:rPr>
          <w:rFonts w:cs="Cambria"/>
        </w:rPr>
        <w:t>ce supply security (Cramer, 2015</w:t>
      </w:r>
      <w:r w:rsidRPr="006342A7">
        <w:rPr>
          <w:rFonts w:cs="Cambria"/>
        </w:rPr>
        <w:t xml:space="preserve">). While companies have good reason to act on </w:t>
      </w:r>
      <w:r w:rsidRPr="006342A7">
        <w:rPr>
          <w:rFonts w:cs="Cambria"/>
        </w:rPr>
        <w:lastRenderedPageBreak/>
        <w:t xml:space="preserve">these prospects, governments play an equally important role. Governments possess the ability to introduce legislation, strengthen business efforts and stimulate upcoming activities by utilizing its procurement power (Yuan et al., 2008). Several (supra)national governments recognized </w:t>
      </w:r>
      <w:r>
        <w:rPr>
          <w:rFonts w:cs="Cambria"/>
        </w:rPr>
        <w:t>this ability to exert influence,</w:t>
      </w:r>
      <w:r w:rsidRPr="006342A7">
        <w:rPr>
          <w:rFonts w:cs="Cambria"/>
        </w:rPr>
        <w:t xml:space="preserve"> and articulated the desire to develop </w:t>
      </w:r>
      <w:r>
        <w:rPr>
          <w:rFonts w:cs="Cambria"/>
        </w:rPr>
        <w:t>closed-</w:t>
      </w:r>
      <w:r w:rsidRPr="006342A7">
        <w:rPr>
          <w:rFonts w:cs="Cambria"/>
        </w:rPr>
        <w:t>loop material and energy flows (</w:t>
      </w:r>
      <w:r>
        <w:rPr>
          <w:rFonts w:cs="Cambria"/>
        </w:rPr>
        <w:t>European Commission, 2015a</w:t>
      </w:r>
      <w:r w:rsidRPr="006342A7">
        <w:rPr>
          <w:rFonts w:cs="Cambria"/>
        </w:rPr>
        <w:t>; Zhou et a</w:t>
      </w:r>
      <w:r w:rsidR="00F96FBD">
        <w:rPr>
          <w:rFonts w:cs="Cambria"/>
        </w:rPr>
        <w:t xml:space="preserve">l., 2014). The Dutch programme </w:t>
      </w:r>
      <w:r w:rsidR="00F96FBD">
        <w:rPr>
          <w:rFonts w:cs="Cambria"/>
          <w:i/>
        </w:rPr>
        <w:t>Waste to Resources</w:t>
      </w:r>
      <w:r w:rsidRPr="006342A7">
        <w:rPr>
          <w:rFonts w:cs="Cambria"/>
          <w:i/>
        </w:rPr>
        <w:t xml:space="preserve"> </w:t>
      </w:r>
      <w:r w:rsidRPr="006342A7">
        <w:rPr>
          <w:rFonts w:cs="Cambria"/>
        </w:rPr>
        <w:t>(</w:t>
      </w:r>
      <w:r w:rsidR="00F96FBD">
        <w:rPr>
          <w:rFonts w:cs="Cambria"/>
        </w:rPr>
        <w:t>“</w:t>
      </w:r>
      <w:r w:rsidRPr="006342A7">
        <w:rPr>
          <w:rFonts w:cs="Cambria"/>
        </w:rPr>
        <w:t>Van Afval Naar Grondstof</w:t>
      </w:r>
      <w:r w:rsidR="00F96FBD">
        <w:rPr>
          <w:rFonts w:cs="Cambria"/>
        </w:rPr>
        <w:t>”</w:t>
      </w:r>
      <w:r w:rsidRPr="006342A7">
        <w:rPr>
          <w:rFonts w:cs="Cambria"/>
        </w:rPr>
        <w:t xml:space="preserve">) is an example of the national government’s aim to stimulate a </w:t>
      </w:r>
      <w:r>
        <w:rPr>
          <w:rFonts w:cs="Cambria"/>
        </w:rPr>
        <w:t>circular production model</w:t>
      </w:r>
      <w:r w:rsidRPr="006342A7">
        <w:rPr>
          <w:rFonts w:cs="Cambria"/>
        </w:rPr>
        <w:t xml:space="preserve"> in </w:t>
      </w:r>
      <w:r>
        <w:rPr>
          <w:rFonts w:cs="Cambria"/>
        </w:rPr>
        <w:t xml:space="preserve">specific </w:t>
      </w:r>
      <w:r w:rsidRPr="006342A7">
        <w:rPr>
          <w:rFonts w:cs="Cambria"/>
        </w:rPr>
        <w:t xml:space="preserve">material chains with a considerable environmental burden (Ministerie van Infrastructuur en Milieu, 2013). </w:t>
      </w:r>
    </w:p>
    <w:p w14:paraId="6871198C" w14:textId="77777777" w:rsidR="00CE4132" w:rsidRDefault="00CE4132" w:rsidP="00CE4132">
      <w:pPr>
        <w:jc w:val="both"/>
        <w:rPr>
          <w:rFonts w:cs="Cambria"/>
        </w:rPr>
      </w:pPr>
    </w:p>
    <w:p w14:paraId="55EE0AE4" w14:textId="7A4321F7" w:rsidR="00CE4132" w:rsidRDefault="00CE4132" w:rsidP="00CE4132">
      <w:pPr>
        <w:jc w:val="both"/>
        <w:rPr>
          <w:rFonts w:cs="Cambria"/>
        </w:rPr>
      </w:pPr>
      <w:r>
        <w:t>One such material is fiber-reinforced plastic (a composite)</w:t>
      </w:r>
      <w:r>
        <w:rPr>
          <w:rStyle w:val="Voetnootmarkering"/>
        </w:rPr>
        <w:footnoteReference w:id="2"/>
      </w:r>
      <w:r>
        <w:t xml:space="preserve">, which has been increasingly </w:t>
      </w:r>
      <w:r w:rsidRPr="006342A7">
        <w:t xml:space="preserve">used in wind-energy, </w:t>
      </w:r>
      <w:r w:rsidR="00B246BB">
        <w:t>automotive and maritime</w:t>
      </w:r>
      <w:r>
        <w:t xml:space="preserve"> applications (</w:t>
      </w:r>
      <w:r w:rsidRPr="006342A7">
        <w:t xml:space="preserve">Pimenta &amp; Pinho, 2011). </w:t>
      </w:r>
      <w:r>
        <w:t xml:space="preserve">The popularity in these applications has to do with the properties of composites: high strength to weight ratio, corrosion resistive, no maintenance and a long lifespan (McConnell, 2010). </w:t>
      </w:r>
      <w:r w:rsidRPr="006342A7">
        <w:t xml:space="preserve">According to </w:t>
      </w:r>
      <w:r w:rsidRPr="00FE70D5">
        <w:t>Witten (2012)</w:t>
      </w:r>
      <w:r w:rsidRPr="006342A7">
        <w:t xml:space="preserve"> the estimated amount of end-of-life composites in Europe reach</w:t>
      </w:r>
      <w:r>
        <w:t>es 0.43-megaton p.a. in 2012, 10%</w:t>
      </w:r>
      <w:r w:rsidRPr="006342A7">
        <w:t>-20% of which is present in the Neth</w:t>
      </w:r>
      <w:r>
        <w:t>erlands. To give an indication, 0.43-megaton</w:t>
      </w:r>
      <w:r w:rsidRPr="006342A7">
        <w:t xml:space="preserve"> p.a. is comparable to the amount of large househol</w:t>
      </w:r>
      <w:r>
        <w:t xml:space="preserve">d appliances (e.g. dishwashers, fridges and </w:t>
      </w:r>
      <w:r w:rsidRPr="006342A7">
        <w:t>ovens) that are annually c</w:t>
      </w:r>
      <w:r w:rsidR="00B246BB">
        <w:t xml:space="preserve">ollected for recycling purposes </w:t>
      </w:r>
      <w:r w:rsidRPr="006342A7">
        <w:t xml:space="preserve">(WEEE, 2008). </w:t>
      </w:r>
      <w:r w:rsidRPr="00800553">
        <w:t>With approximately 350 active actors</w:t>
      </w:r>
      <w:r>
        <w:t xml:space="preserve"> in composites industry in the Netherlands </w:t>
      </w:r>
      <w:r w:rsidRPr="00FE70D5">
        <w:t>alone (VKCN, 2015),</w:t>
      </w:r>
      <w:r>
        <w:t xml:space="preserve"> the conventional linear production model functions well. There</w:t>
      </w:r>
      <w:r w:rsidRPr="006342A7">
        <w:t xml:space="preserve"> is</w:t>
      </w:r>
      <w:r>
        <w:t>, however,</w:t>
      </w:r>
      <w:r w:rsidRPr="006342A7">
        <w:t xml:space="preserve"> currently no operational closed-loop for </w:t>
      </w:r>
      <w:r>
        <w:t>these composite materials</w:t>
      </w:r>
      <w:r w:rsidRPr="006342A7">
        <w:rPr>
          <w:rFonts w:cs="Cambria"/>
        </w:rPr>
        <w:t xml:space="preserve">, </w:t>
      </w:r>
      <w:r>
        <w:rPr>
          <w:rFonts w:cs="Cambria"/>
        </w:rPr>
        <w:t xml:space="preserve">despite the availability of various recycling and/or re-use technologies. Due to a boom of the composites industry, which grows at a rate of 15-20% per year worldwide (Pimenta &amp; Pinho, 2011), it has nevertheless become increasingly urgent from an economic and environmental perspective to look for alternatives to the current make-take-dispose system (Job, 2014; Marsh, 2009; Wood, 2010). </w:t>
      </w:r>
    </w:p>
    <w:p w14:paraId="2824B069" w14:textId="77777777" w:rsidR="00CE4132" w:rsidRDefault="00CE4132" w:rsidP="00CE4132">
      <w:pPr>
        <w:jc w:val="both"/>
      </w:pPr>
    </w:p>
    <w:p w14:paraId="22906EFC" w14:textId="77777777" w:rsidR="00CE4132" w:rsidRDefault="00CE4132" w:rsidP="00CE4132">
      <w:pPr>
        <w:jc w:val="both"/>
      </w:pPr>
      <w:r>
        <w:t>Although a circular production model offers theoretical economic and environmental opportunities for the composites industry, there is currently a large gap between aspirations and practice.</w:t>
      </w:r>
      <w:r>
        <w:rPr>
          <w:rFonts w:cs="Cambria"/>
        </w:rPr>
        <w:t xml:space="preserve"> This indicates that there are certain </w:t>
      </w:r>
      <w:r>
        <w:rPr>
          <w:rFonts w:cs="Cambria"/>
          <w:i/>
        </w:rPr>
        <w:t xml:space="preserve">factors </w:t>
      </w:r>
      <w:r>
        <w:rPr>
          <w:rFonts w:cs="Cambria"/>
        </w:rPr>
        <w:t xml:space="preserve">hindering the composites industry from transitioning towards a circular production model. At present there are, however, no established theories that elaborate on what driving and blocking factors behind such a transition are, how they can be accelerated or overcome, and who should take a leading role in this process. </w:t>
      </w:r>
      <w:r>
        <w:t xml:space="preserve">Due to this knowledge gap it also remains unclear how the government, generally considered to have an important role in steering transitions (Rotmans et al., 2001), can accelerate drivers and help overcome barriers. </w:t>
      </w:r>
    </w:p>
    <w:p w14:paraId="19FE6DED" w14:textId="77777777" w:rsidR="00CE4132" w:rsidRDefault="00CE4132" w:rsidP="00CE4132">
      <w:pPr>
        <w:jc w:val="both"/>
      </w:pPr>
    </w:p>
    <w:p w14:paraId="2936203A" w14:textId="77777777" w:rsidR="00927417" w:rsidRDefault="00CE4132" w:rsidP="00CE4132">
      <w:pPr>
        <w:jc w:val="both"/>
      </w:pPr>
      <w:r>
        <w:t>Sustainable industrial transformations and socio-technological transitions have been studied through various approaches, e.g. Transition Management (Rotmans et al., 2001), Multi-level perspective (</w:t>
      </w:r>
      <w:r w:rsidRPr="009C4524">
        <w:t>Geels &amp; Schot, 2007</w:t>
      </w:r>
      <w:r>
        <w:t>) and Technological Innovation Systems (Hekkert et al., 2007; Bergek &amp; Lindmark</w:t>
      </w:r>
      <w:r w:rsidRPr="00E25BA4">
        <w:t>, 2008).</w:t>
      </w:r>
      <w:r>
        <w:t xml:space="preserve"> </w:t>
      </w:r>
      <w:r w:rsidRPr="00C62D78">
        <w:rPr>
          <w:i/>
        </w:rPr>
        <w:t>Transition Management</w:t>
      </w:r>
      <w:r>
        <w:t xml:space="preserve"> studies focus on explaining general transformation processes in society over the time-scale of generations. However, this theory is rather prescriptive and faces drawbacks in actual </w:t>
      </w:r>
      <w:r>
        <w:lastRenderedPageBreak/>
        <w:t xml:space="preserve">policy contexts (Kern &amp; Smith, 2008), whereas </w:t>
      </w:r>
      <w:r>
        <w:rPr>
          <w:i/>
        </w:rPr>
        <w:t xml:space="preserve">Technological Innovation Systems </w:t>
      </w:r>
      <w:r>
        <w:t xml:space="preserve">(hereafter, TIS) and </w:t>
      </w:r>
      <w:r>
        <w:rPr>
          <w:i/>
        </w:rPr>
        <w:t xml:space="preserve">Multi-level Perspective </w:t>
      </w:r>
      <w:r>
        <w:t xml:space="preserve">(hereafter, MLP) are closely related concepts that offer well-established frameworks that aid in better understanding </w:t>
      </w:r>
      <w:r w:rsidRPr="001F31AD">
        <w:t>innovation and tr</w:t>
      </w:r>
      <w:r>
        <w:t>ansition</w:t>
      </w:r>
      <w:r w:rsidRPr="001F31AD">
        <w:t xml:space="preserve"> processes. According to the MLP transitions occur due to the interplay between dynamics at different levels, i.e. niche, regime and landscape-level (Geels &amp; Schot, 2007). What the MLP misses, however, are factors that explain a successful</w:t>
      </w:r>
      <w:r>
        <w:t xml:space="preserve"> system</w:t>
      </w:r>
      <w:r w:rsidRPr="001F31AD">
        <w:t xml:space="preserve"> transition and rationales for policymaking (Negro, 2007). The </w:t>
      </w:r>
      <w:r>
        <w:t>T</w:t>
      </w:r>
      <w:r w:rsidRPr="001F31AD">
        <w:t xml:space="preserve">IS-approach covers this policy legitimacy gap, by analyzing a system’s </w:t>
      </w:r>
      <w:r w:rsidRPr="001F31AD">
        <w:rPr>
          <w:i/>
        </w:rPr>
        <w:t>structure</w:t>
      </w:r>
      <w:r w:rsidRPr="001F31AD">
        <w:t xml:space="preserve">, </w:t>
      </w:r>
      <w:r>
        <w:rPr>
          <w:i/>
        </w:rPr>
        <w:t xml:space="preserve">functions </w:t>
      </w:r>
      <w:r>
        <w:t>(key processes)</w:t>
      </w:r>
      <w:r w:rsidRPr="001F31AD">
        <w:t xml:space="preserve"> and </w:t>
      </w:r>
      <w:r>
        <w:rPr>
          <w:i/>
        </w:rPr>
        <w:t xml:space="preserve">failures </w:t>
      </w:r>
      <w:r>
        <w:t xml:space="preserve">(weaknesses) </w:t>
      </w:r>
      <w:r w:rsidRPr="001F31AD">
        <w:t>that determine the diffusion of new products, services and processes</w:t>
      </w:r>
      <w:r>
        <w:t xml:space="preserve"> (Hekkert &amp; Negro, 2009). The TIS-perspective has nevertheless failed to go beyond the diffusion of a specific technology to address the challenge of transforming broader industrial production and consumption models (Markard et al., 2015). </w:t>
      </w:r>
    </w:p>
    <w:p w14:paraId="52BE1F6C" w14:textId="77777777" w:rsidR="00927417" w:rsidRDefault="00927417" w:rsidP="00CE4132">
      <w:pPr>
        <w:jc w:val="both"/>
      </w:pPr>
    </w:p>
    <w:p w14:paraId="50CBCF4D" w14:textId="1C7F17BB" w:rsidR="00CE4132" w:rsidRPr="000B7325" w:rsidRDefault="007A1621" w:rsidP="00CE4132">
      <w:pPr>
        <w:jc w:val="both"/>
      </w:pPr>
      <w:r>
        <w:t xml:space="preserve">However, </w:t>
      </w:r>
      <w:r w:rsidR="0044756D">
        <w:t>recent</w:t>
      </w:r>
      <w:r w:rsidR="00CE4132">
        <w:t xml:space="preserve"> insights </w:t>
      </w:r>
      <w:r w:rsidR="00142A6B">
        <w:t xml:space="preserve">from innovations studies </w:t>
      </w:r>
      <w:r w:rsidR="00CE4132">
        <w:t xml:space="preserve">indicate that </w:t>
      </w:r>
      <w:r w:rsidR="0044756D">
        <w:t xml:space="preserve">such </w:t>
      </w:r>
      <w:r w:rsidR="00CE4132">
        <w:t xml:space="preserve">sustainable industrial transformations, </w:t>
      </w:r>
      <w:r w:rsidR="0044756D">
        <w:t>like</w:t>
      </w:r>
      <w:r w:rsidR="00CE4132">
        <w:t xml:space="preserve"> the transition from a linear to a circular production model, are to a large extent influenced by how the surrounding system – the innovation system – is structured and </w:t>
      </w:r>
      <w:r w:rsidR="00FC6FA9">
        <w:t>functions</w:t>
      </w:r>
      <w:r w:rsidR="00142A6B">
        <w:t xml:space="preserve"> (Markard et al., 2012).</w:t>
      </w:r>
      <w:r w:rsidR="00CE4132">
        <w:t xml:space="preserve"> Weber and Rohracher (2012) therefore complemented the traditional TIS-approach by incorporating transition thinking into the framework of system functions, failures and policy instruments. Due to this integration, the TIS-approach</w:t>
      </w:r>
      <w:r w:rsidR="00135743">
        <w:t xml:space="preserve"> arguably</w:t>
      </w:r>
      <w:r w:rsidR="00CE4132">
        <w:t xml:space="preserve"> offers a building block to explain the development processes of sustainable industrial transformations, and suggests strategic innovation policies to direct industrial transformations towards particular goals (</w:t>
      </w:r>
      <w:r w:rsidR="00CE4132" w:rsidRPr="00CF2C01">
        <w:t>Markard &amp; Truffer, 2008</w:t>
      </w:r>
      <w:r w:rsidR="00CE4132">
        <w:t xml:space="preserve">; Weber &amp; Rohracher, 2012). Since the </w:t>
      </w:r>
      <w:r>
        <w:t>transformational</w:t>
      </w:r>
      <w:r w:rsidR="00CE4132">
        <w:t xml:space="preserve"> challenge from a linear to a circular production model in the composites industry is to a large extent reliant on several recycling and/or re-use technologies, a TIS-approach serves as a suitable method to analyze </w:t>
      </w:r>
      <w:r w:rsidR="00C62D78">
        <w:t xml:space="preserve">this </w:t>
      </w:r>
      <w:r w:rsidR="00CE4132">
        <w:t xml:space="preserve">particular </w:t>
      </w:r>
      <w:r w:rsidR="00C62D78">
        <w:t>development challenge</w:t>
      </w:r>
      <w:r w:rsidR="00CE4132">
        <w:t xml:space="preserve"> in terms of structures and key processes that support or hamper it.</w:t>
      </w:r>
      <w:r w:rsidR="0002159B">
        <w:t xml:space="preserve"> </w:t>
      </w:r>
      <w:r w:rsidR="00927417">
        <w:t xml:space="preserve">A more elaborate description of the current attempts and technological possibilities to recycle and/or re-use composites follows in section 3.1. </w:t>
      </w:r>
    </w:p>
    <w:p w14:paraId="0A75DC15" w14:textId="77777777" w:rsidR="00927417" w:rsidRDefault="00927417" w:rsidP="00CE4132">
      <w:pPr>
        <w:jc w:val="both"/>
      </w:pPr>
    </w:p>
    <w:p w14:paraId="68D7CF26" w14:textId="7F42D64D" w:rsidR="00CE4132" w:rsidRDefault="00CE4132" w:rsidP="00CE4132">
      <w:pPr>
        <w:jc w:val="both"/>
        <w:rPr>
          <w:rFonts w:cs="Cambria"/>
        </w:rPr>
      </w:pPr>
      <w:r>
        <w:rPr>
          <w:rFonts w:cs="Cambria"/>
        </w:rPr>
        <w:t xml:space="preserve">To determine the </w:t>
      </w:r>
      <w:r w:rsidRPr="0047392C">
        <w:rPr>
          <w:rFonts w:cs="Cambria"/>
          <w:i/>
        </w:rPr>
        <w:t>factors</w:t>
      </w:r>
      <w:r>
        <w:rPr>
          <w:rFonts w:cs="Cambria"/>
        </w:rPr>
        <w:t xml:space="preserve"> – system structure, functions and failures – that drive or block the development from a linear to a circular production model in the composites industry, it is necessary to study how the Innovation System around the recycling and/or re-use of composites is built up and how it functions. Insight into these factors can also clarify </w:t>
      </w:r>
      <w:r>
        <w:rPr>
          <w:rFonts w:cs="Cambria"/>
          <w:i/>
        </w:rPr>
        <w:t xml:space="preserve">how </w:t>
      </w:r>
      <w:r>
        <w:rPr>
          <w:rFonts w:cs="Cambria"/>
        </w:rPr>
        <w:t>the system has to change in order t</w:t>
      </w:r>
      <w:r w:rsidRPr="0087126E">
        <w:rPr>
          <w:rFonts w:cs="Cambria"/>
        </w:rPr>
        <w:t xml:space="preserve">o bring about an environment for firms to accommodate a goal-oriented </w:t>
      </w:r>
      <w:r>
        <w:rPr>
          <w:rFonts w:cs="Cambria"/>
        </w:rPr>
        <w:t>sustainability transition</w:t>
      </w:r>
      <w:r w:rsidRPr="0087126E">
        <w:rPr>
          <w:rFonts w:cs="Cambria"/>
        </w:rPr>
        <w:t>.</w:t>
      </w:r>
      <w:r>
        <w:rPr>
          <w:rFonts w:cs="Cambria"/>
        </w:rPr>
        <w:t xml:space="preserve"> Thereby </w:t>
      </w:r>
      <w:r w:rsidR="00142A6B">
        <w:rPr>
          <w:rFonts w:cs="Cambria"/>
        </w:rPr>
        <w:t xml:space="preserve">this </w:t>
      </w:r>
      <w:r>
        <w:rPr>
          <w:rFonts w:cs="Cambria"/>
        </w:rPr>
        <w:t xml:space="preserve">thesis aims to provide a handhold for policymakers to indicate where policy interventions in the system are likely to matter most; so that the institutional environment of the composites industry is more suited for firms to deal with the challenges that occur during a transition from a linear to a circular production model. </w:t>
      </w:r>
    </w:p>
    <w:p w14:paraId="3A32D306" w14:textId="77777777" w:rsidR="00CE4132" w:rsidRDefault="00CE4132" w:rsidP="00CE4132">
      <w:pPr>
        <w:jc w:val="both"/>
      </w:pPr>
    </w:p>
    <w:p w14:paraId="4AD66E70" w14:textId="33B4CA80" w:rsidR="00CE4132" w:rsidRPr="006342A7" w:rsidRDefault="00142A6B" w:rsidP="00CE4132">
      <w:pPr>
        <w:jc w:val="both"/>
        <w:rPr>
          <w:rFonts w:eastAsia="Times New Roman"/>
        </w:rPr>
      </w:pPr>
      <w:r>
        <w:rPr>
          <w:rFonts w:eastAsia="Times New Roman"/>
        </w:rPr>
        <w:t>T</w:t>
      </w:r>
      <w:r w:rsidR="00CE4132" w:rsidRPr="006342A7">
        <w:rPr>
          <w:rFonts w:eastAsia="Times New Roman"/>
        </w:rPr>
        <w:t>he following research question</w:t>
      </w:r>
      <w:r w:rsidR="00CE4132">
        <w:rPr>
          <w:rFonts w:eastAsia="Times New Roman"/>
        </w:rPr>
        <w:t xml:space="preserve"> of this thesis</w:t>
      </w:r>
      <w:r w:rsidR="00CE4132" w:rsidRPr="006342A7">
        <w:rPr>
          <w:rFonts w:eastAsia="Times New Roman"/>
        </w:rPr>
        <w:t xml:space="preserve"> is: </w:t>
      </w:r>
    </w:p>
    <w:p w14:paraId="1F578FB0" w14:textId="77777777" w:rsidR="00CE4132" w:rsidRDefault="00CE4132" w:rsidP="00CE4132"/>
    <w:p w14:paraId="7D3013F9" w14:textId="77777777" w:rsidR="00CE4132" w:rsidRPr="00D83079" w:rsidRDefault="00CE4132" w:rsidP="00CE4132">
      <w:pPr>
        <w:jc w:val="center"/>
        <w:rPr>
          <w:b/>
          <w:i/>
        </w:rPr>
      </w:pPr>
      <w:r w:rsidRPr="00D83079">
        <w:rPr>
          <w:b/>
          <w:i/>
        </w:rPr>
        <w:t xml:space="preserve">What factors trigger or hamper </w:t>
      </w:r>
      <w:r>
        <w:rPr>
          <w:b/>
          <w:i/>
        </w:rPr>
        <w:t>the transition to a circular prod</w:t>
      </w:r>
      <w:r w:rsidRPr="001F541B">
        <w:rPr>
          <w:b/>
          <w:i/>
        </w:rPr>
        <w:t>uction model in the composites industry, and</w:t>
      </w:r>
      <w:r>
        <w:rPr>
          <w:b/>
          <w:i/>
        </w:rPr>
        <w:t xml:space="preserve"> how can policymakers accelerate drivers and overcome barriers</w:t>
      </w:r>
      <w:r w:rsidRPr="00D83079">
        <w:rPr>
          <w:b/>
          <w:i/>
        </w:rPr>
        <w:t>?</w:t>
      </w:r>
    </w:p>
    <w:p w14:paraId="387B2AC6" w14:textId="77777777" w:rsidR="00CE4132" w:rsidRPr="006342A7" w:rsidRDefault="00CE4132" w:rsidP="00CE4132"/>
    <w:p w14:paraId="6824B662" w14:textId="04328641" w:rsidR="00CE4132" w:rsidRPr="006342A7" w:rsidRDefault="00CE4132" w:rsidP="00CE4132">
      <w:pPr>
        <w:jc w:val="both"/>
      </w:pPr>
      <w:r w:rsidRPr="006342A7">
        <w:lastRenderedPageBreak/>
        <w:t>To provide an answer to the research question</w:t>
      </w:r>
      <w:r>
        <w:t xml:space="preserve"> through the use of </w:t>
      </w:r>
      <w:r w:rsidR="00C62D78">
        <w:t xml:space="preserve">an </w:t>
      </w:r>
      <w:r>
        <w:t>Innovation Systems approach, knowledge on a system’s structure, functions and failures is required. Additionally it is necessary to understand what instruments are available for policymakers to overcome obstacles that hinder the development of a system. Consequently t</w:t>
      </w:r>
      <w:r w:rsidRPr="006342A7">
        <w:t xml:space="preserve">he </w:t>
      </w:r>
      <w:r w:rsidR="00142A6B" w:rsidRPr="006342A7">
        <w:t>resulting</w:t>
      </w:r>
      <w:r w:rsidRPr="006342A7">
        <w:t xml:space="preserve"> sub-questions are formulated</w:t>
      </w:r>
      <w:r>
        <w:t>:</w:t>
      </w:r>
    </w:p>
    <w:p w14:paraId="6375C03D" w14:textId="77777777" w:rsidR="00CE4132" w:rsidRPr="006342A7" w:rsidRDefault="00CE4132" w:rsidP="00CE4132">
      <w:pPr>
        <w:pStyle w:val="Lijstalinea"/>
      </w:pPr>
    </w:p>
    <w:p w14:paraId="375CE0EB" w14:textId="77777777" w:rsidR="00CE4132" w:rsidRPr="002948AB" w:rsidRDefault="00CE4132" w:rsidP="00CE4132">
      <w:pPr>
        <w:pStyle w:val="Lijstalinea"/>
        <w:numPr>
          <w:ilvl w:val="0"/>
          <w:numId w:val="2"/>
        </w:numPr>
        <w:rPr>
          <w:i/>
        </w:rPr>
      </w:pPr>
      <w:r w:rsidRPr="002948AB">
        <w:rPr>
          <w:i/>
        </w:rPr>
        <w:t>What are the main structural</w:t>
      </w:r>
      <w:r w:rsidRPr="002948AB">
        <w:rPr>
          <w:i/>
          <w:color w:val="FF0000"/>
        </w:rPr>
        <w:t xml:space="preserve"> </w:t>
      </w:r>
      <w:r w:rsidRPr="002948AB">
        <w:rPr>
          <w:i/>
        </w:rPr>
        <w:t xml:space="preserve">components of </w:t>
      </w:r>
      <w:r>
        <w:rPr>
          <w:i/>
        </w:rPr>
        <w:t>the</w:t>
      </w:r>
      <w:r w:rsidRPr="002948AB">
        <w:rPr>
          <w:i/>
        </w:rPr>
        <w:t xml:space="preserve"> </w:t>
      </w:r>
      <w:r>
        <w:rPr>
          <w:i/>
        </w:rPr>
        <w:t>I</w:t>
      </w:r>
      <w:r w:rsidRPr="002948AB">
        <w:rPr>
          <w:i/>
        </w:rPr>
        <w:t>nnovation</w:t>
      </w:r>
      <w:r>
        <w:rPr>
          <w:i/>
        </w:rPr>
        <w:t xml:space="preserve"> S</w:t>
      </w:r>
      <w:r w:rsidRPr="002948AB">
        <w:rPr>
          <w:i/>
        </w:rPr>
        <w:t>ystem</w:t>
      </w:r>
      <w:r>
        <w:rPr>
          <w:i/>
        </w:rPr>
        <w:t xml:space="preserve"> around the recycling and/or re-use of composites</w:t>
      </w:r>
      <w:r w:rsidRPr="002948AB">
        <w:rPr>
          <w:i/>
        </w:rPr>
        <w:t xml:space="preserve">? </w:t>
      </w:r>
    </w:p>
    <w:p w14:paraId="012D5B69" w14:textId="77777777" w:rsidR="00CE4132" w:rsidRPr="002948AB" w:rsidRDefault="00CE4132" w:rsidP="00CE4132">
      <w:pPr>
        <w:pStyle w:val="Lijstalinea"/>
        <w:numPr>
          <w:ilvl w:val="0"/>
          <w:numId w:val="2"/>
        </w:numPr>
        <w:rPr>
          <w:i/>
        </w:rPr>
      </w:pPr>
      <w:r w:rsidRPr="002948AB">
        <w:rPr>
          <w:i/>
        </w:rPr>
        <w:t xml:space="preserve">What factors drive or block </w:t>
      </w:r>
      <w:r>
        <w:rPr>
          <w:i/>
        </w:rPr>
        <w:t xml:space="preserve">the development of this innovation system? </w:t>
      </w:r>
    </w:p>
    <w:p w14:paraId="44187BEC" w14:textId="77777777" w:rsidR="00CE4132" w:rsidRPr="002948AB" w:rsidRDefault="00CE4132" w:rsidP="00CE4132">
      <w:pPr>
        <w:pStyle w:val="Lijstalinea"/>
        <w:numPr>
          <w:ilvl w:val="0"/>
          <w:numId w:val="2"/>
        </w:numPr>
        <w:rPr>
          <w:i/>
        </w:rPr>
      </w:pPr>
      <w:r w:rsidRPr="002948AB">
        <w:rPr>
          <w:i/>
        </w:rPr>
        <w:t xml:space="preserve">How can policymakers stimulate driving forces and assist in overcoming barriers to </w:t>
      </w:r>
      <w:r>
        <w:rPr>
          <w:i/>
        </w:rPr>
        <w:t>the development</w:t>
      </w:r>
      <w:r w:rsidRPr="002948AB">
        <w:rPr>
          <w:i/>
        </w:rPr>
        <w:t xml:space="preserve"> of </w:t>
      </w:r>
      <w:r>
        <w:rPr>
          <w:i/>
        </w:rPr>
        <w:t>this</w:t>
      </w:r>
      <w:r w:rsidRPr="002948AB">
        <w:rPr>
          <w:i/>
        </w:rPr>
        <w:t xml:space="preserve"> innovation system? </w:t>
      </w:r>
    </w:p>
    <w:p w14:paraId="7A56F016" w14:textId="77777777" w:rsidR="00CE4132" w:rsidRDefault="00CE4132" w:rsidP="00CE4132"/>
    <w:p w14:paraId="7445821C" w14:textId="47B34A8A" w:rsidR="00CE4132" w:rsidRPr="006F1A31" w:rsidRDefault="00CE4132" w:rsidP="00CE4132">
      <w:pPr>
        <w:jc w:val="both"/>
      </w:pPr>
      <w:r w:rsidRPr="00E51F04">
        <w:t>To explore the sub-questions, a specific case study</w:t>
      </w:r>
      <w:r w:rsidR="005C1642">
        <w:t xml:space="preserve"> within the composites industry</w:t>
      </w:r>
      <w:r w:rsidRPr="00E51F04">
        <w:t xml:space="preserve"> is </w:t>
      </w:r>
      <w:r>
        <w:t>analyzed.</w:t>
      </w:r>
      <w:r w:rsidRPr="00E51F04">
        <w:t xml:space="preserve"> Th</w:t>
      </w:r>
      <w:r>
        <w:t>is</w:t>
      </w:r>
      <w:r w:rsidRPr="00E51F04">
        <w:t xml:space="preserve"> cas</w:t>
      </w:r>
      <w:r>
        <w:t>e</w:t>
      </w:r>
      <w:r w:rsidRPr="00E51F04">
        <w:t xml:space="preserve"> allows an assessment of the </w:t>
      </w:r>
      <w:r>
        <w:t>I</w:t>
      </w:r>
      <w:r w:rsidRPr="00E51F04">
        <w:t xml:space="preserve">nnovation </w:t>
      </w:r>
      <w:r>
        <w:t>S</w:t>
      </w:r>
      <w:r w:rsidRPr="00E51F04">
        <w:t>ystem</w:t>
      </w:r>
      <w:r>
        <w:t xml:space="preserve"> around the recycling and/or re-use of composites by examining the system</w:t>
      </w:r>
      <w:r w:rsidRPr="00E51F04">
        <w:t>’s structure, functions and failures</w:t>
      </w:r>
      <w:r w:rsidRPr="00D14F17">
        <w:rPr>
          <w:color w:val="FF0000"/>
        </w:rPr>
        <w:t xml:space="preserve">. </w:t>
      </w:r>
      <w:r>
        <w:t xml:space="preserve">Based on this analysis, recommendations are formulated for policymakers to address transition obstacles and develop policies accordingly. To aid this process, a conceptual framework is constructed that depicts how the </w:t>
      </w:r>
      <w:r w:rsidR="00C62D78">
        <w:t>system</w:t>
      </w:r>
      <w:r>
        <w:t xml:space="preserve"> </w:t>
      </w:r>
      <w:r w:rsidR="0044756D">
        <w:t>elements</w:t>
      </w:r>
      <w:r>
        <w:t xml:space="preserve"> - structure, functions and failures - conceptually relate to the development of an Innovation System. </w:t>
      </w:r>
      <w:r w:rsidRPr="00E92016">
        <w:t>Outcomes of the framework</w:t>
      </w:r>
      <w:r w:rsidRPr="006342A7">
        <w:t xml:space="preserve"> c</w:t>
      </w:r>
      <w:r>
        <w:t>an make it more evident for policy</w:t>
      </w:r>
      <w:r w:rsidRPr="006342A7">
        <w:t xml:space="preserve">makers of governments to address </w:t>
      </w:r>
      <w:r>
        <w:t xml:space="preserve">development </w:t>
      </w:r>
      <w:r w:rsidRPr="006342A7">
        <w:t>obstacles</w:t>
      </w:r>
      <w:r>
        <w:t xml:space="preserve"> </w:t>
      </w:r>
      <w:r w:rsidRPr="006342A7">
        <w:t>in a systematic and cohe</w:t>
      </w:r>
      <w:r>
        <w:t xml:space="preserve">rent way (Wieczorek et al., 2013). It furthermore helps policymakers to distinguish key processes and structures within a system where policy interventions are expected to matter most (Jacobsson &amp; Bergek, 2011). Herein lies the societal relevance of this thesis, since this handhold can contribute to overcoming the challenges facing a sustainable industrial transformation with profound social, environmental and economic benefits. </w:t>
      </w:r>
      <w:r w:rsidR="005C1642">
        <w:tab/>
      </w:r>
      <w:r w:rsidR="005C1642">
        <w:tab/>
      </w:r>
      <w:r w:rsidR="005C1642">
        <w:tab/>
      </w:r>
      <w:r w:rsidR="005C1642">
        <w:tab/>
      </w:r>
      <w:r w:rsidR="005C1642">
        <w:tab/>
      </w:r>
      <w:r>
        <w:t xml:space="preserve">Lessons learned from this research are also relevant for business and industry, because it allows companies to examine the environment (innovation system) in which activities related to recycling and/or re-use technologies develop. For firms this can ultimately provide novel insights in the search of new business opportunities or strategies.    </w:t>
      </w:r>
    </w:p>
    <w:p w14:paraId="299D71C5" w14:textId="77777777" w:rsidR="00CE4132" w:rsidRDefault="00CE4132" w:rsidP="00CE4132">
      <w:pPr>
        <w:jc w:val="both"/>
      </w:pPr>
    </w:p>
    <w:p w14:paraId="18226750" w14:textId="7C56D7C9" w:rsidR="00CE4132" w:rsidRDefault="00CE4132" w:rsidP="00CE4132">
      <w:pPr>
        <w:jc w:val="both"/>
      </w:pPr>
      <w:r w:rsidRPr="001E4BDE">
        <w:t>Besides</w:t>
      </w:r>
      <w:r>
        <w:rPr>
          <w:color w:val="FF0000"/>
        </w:rPr>
        <w:t xml:space="preserve"> </w:t>
      </w:r>
      <w:r w:rsidRPr="00F60BE1">
        <w:t>being societally relevant this thesis also has scientific relevance</w:t>
      </w:r>
      <w:r>
        <w:rPr>
          <w:color w:val="FF0000"/>
        </w:rPr>
        <w:t xml:space="preserve">, </w:t>
      </w:r>
      <w:r>
        <w:t xml:space="preserve">as it is </w:t>
      </w:r>
      <w:r w:rsidR="005C1642">
        <w:t xml:space="preserve">one of </w:t>
      </w:r>
      <w:r>
        <w:t>the first time</w:t>
      </w:r>
      <w:r w:rsidR="005C1642">
        <w:t>s</w:t>
      </w:r>
      <w:r>
        <w:t xml:space="preserve"> a TIS-approach is applied in the context of a CE. Consequently the academic relevance is twofold. Firstly, new insights in the TIS research field can be generated by examining system functions and failures in relation to the challenge of transforming broader production and consumption models, rather than the diffusion of (technological) innovations within a system. In this respect this thesis is a first attempt to address a common critique of the TIS-approach: the inability to deal with the study of sustainability transitions – a new field of research that concentrates on industrial transformation processes towards more sustainable modes of production and consumption (Markard et al., 2015). Secondly, present knowledge from the TIS-approach can enhance the understanding of currently under-researched driving and blocking factors that determine the development of a circular production model within an industry. An enhanced understanding of these factors can also lead to policy considerations in transition management regarding the CE, which have not been prominent in respective literature yet (Weber &amp; Rohracher, 2012). </w:t>
      </w:r>
    </w:p>
    <w:p w14:paraId="7AE22C3E" w14:textId="77777777" w:rsidR="00CE4132" w:rsidRDefault="00CE4132" w:rsidP="00CE4132"/>
    <w:p w14:paraId="51C851F7" w14:textId="21551C9E" w:rsidR="00CE4132" w:rsidRDefault="00CE4132" w:rsidP="00CE4132">
      <w:pPr>
        <w:jc w:val="both"/>
      </w:pPr>
      <w:r>
        <w:lastRenderedPageBreak/>
        <w:t>The thesis is conducted at Rijkswaterstaat - the executive body of the Dutch Ministry of Infrastructure and Environment – that has the long-term ambition to achieve a CE in the Netherlands (Rijkswaterstaat, 2015a). For Rijkswaterstaat (see appendix A) this study is relevant, because within Rijkswaterstaat composites are perceived as a promising material for building and maintenance activities in the future. Rijkswaterstaat recognizes, however, that recycling or re-use of composites still poses a challenge (Rijkswaterstaat, 2015b). Since this thesis aims to identify obstacles that hinder the development of a system in which composites are recycled and/or re-used, the findings can provide a handhold for advice regarding action, national policy and regulation in an industry with mounting environmental concerns. The scope of this thesis is limited to the Dutch composites industry because Rijkswaterstaat is mainly operational in the Netherlands.</w:t>
      </w:r>
    </w:p>
    <w:p w14:paraId="5C7DF671" w14:textId="337B78B2" w:rsidR="007B0308" w:rsidRDefault="007B0308" w:rsidP="007B0308">
      <w:pPr>
        <w:jc w:val="both"/>
      </w:pPr>
    </w:p>
    <w:p w14:paraId="26709BDA" w14:textId="6ED068FB" w:rsidR="0051564C" w:rsidRDefault="0051564C" w:rsidP="0051564C">
      <w:r>
        <w:br/>
      </w:r>
      <w:r>
        <w:br/>
      </w:r>
      <w:r>
        <w:br/>
      </w:r>
    </w:p>
    <w:p w14:paraId="550EFD8B" w14:textId="77777777" w:rsidR="0051564C" w:rsidRDefault="0051564C" w:rsidP="0051564C"/>
    <w:p w14:paraId="263A8729" w14:textId="77777777" w:rsidR="00E34212" w:rsidRDefault="00E34212" w:rsidP="0051564C"/>
    <w:p w14:paraId="739266BD" w14:textId="77777777" w:rsidR="005B3B93" w:rsidRDefault="005B3B93" w:rsidP="0051564C"/>
    <w:p w14:paraId="527C4C1B" w14:textId="77777777" w:rsidR="005B3B93" w:rsidRDefault="005B3B93" w:rsidP="0051564C"/>
    <w:p w14:paraId="058093EF" w14:textId="77777777" w:rsidR="005B3B93" w:rsidRDefault="005B3B93" w:rsidP="0051564C"/>
    <w:p w14:paraId="30B7EF6C" w14:textId="77777777" w:rsidR="005B3B93" w:rsidRDefault="005B3B93" w:rsidP="0051564C"/>
    <w:p w14:paraId="2E6002C4" w14:textId="77777777" w:rsidR="00E34212" w:rsidRDefault="00E34212" w:rsidP="0051564C"/>
    <w:p w14:paraId="7858BBE8" w14:textId="77777777" w:rsidR="002B0C08" w:rsidRDefault="002B0C08" w:rsidP="0051564C"/>
    <w:p w14:paraId="5BCB3960" w14:textId="77777777" w:rsidR="00C25DD6" w:rsidRDefault="00C25DD6" w:rsidP="0051564C"/>
    <w:p w14:paraId="1E651203" w14:textId="77777777" w:rsidR="00C25DD6" w:rsidRDefault="00C25DD6" w:rsidP="0051564C"/>
    <w:p w14:paraId="2670B36A" w14:textId="77777777" w:rsidR="00C25DD6" w:rsidRDefault="00C25DD6" w:rsidP="0051564C"/>
    <w:p w14:paraId="3BD61FF7" w14:textId="77777777" w:rsidR="002B0C08" w:rsidRDefault="002B0C08" w:rsidP="0051564C"/>
    <w:p w14:paraId="4E1163B8" w14:textId="77777777" w:rsidR="00CD5FD9" w:rsidRDefault="00CD5FD9" w:rsidP="0051564C"/>
    <w:p w14:paraId="4B56C239" w14:textId="77777777" w:rsidR="00152660" w:rsidRDefault="00152660" w:rsidP="0051564C"/>
    <w:p w14:paraId="5A65F21A" w14:textId="77777777" w:rsidR="00152660" w:rsidRDefault="00152660" w:rsidP="0051564C"/>
    <w:p w14:paraId="41D22985" w14:textId="77777777" w:rsidR="00942621" w:rsidRDefault="00942621" w:rsidP="00942621">
      <w:pPr>
        <w:pStyle w:val="Duidelijkcitaat"/>
        <w:ind w:left="0" w:right="-6"/>
        <w:rPr>
          <w:sz w:val="32"/>
          <w:szCs w:val="32"/>
        </w:rPr>
        <w:sectPr w:rsidR="00942621" w:rsidSect="00E50EF4">
          <w:headerReference w:type="default" r:id="rId11"/>
          <w:footerReference w:type="even" r:id="rId12"/>
          <w:footerReference w:type="default" r:id="rId13"/>
          <w:headerReference w:type="first" r:id="rId14"/>
          <w:pgSz w:w="11900" w:h="16840"/>
          <w:pgMar w:top="1417" w:right="1417" w:bottom="1417" w:left="1417" w:header="708" w:footer="708" w:gutter="0"/>
          <w:cols w:space="708"/>
          <w:titlePg/>
          <w:docGrid w:linePitch="360"/>
        </w:sectPr>
      </w:pPr>
    </w:p>
    <w:p w14:paraId="050EAB9C" w14:textId="77777777" w:rsidR="00AD02C2" w:rsidRPr="00AD02C2" w:rsidRDefault="00AD02C2" w:rsidP="00AD02C2">
      <w:pPr>
        <w:rPr>
          <w:b/>
          <w:bCs/>
          <w:i/>
          <w:iCs/>
          <w:color w:val="4F81BD" w:themeColor="accent1"/>
          <w:sz w:val="32"/>
          <w:szCs w:val="32"/>
        </w:rPr>
        <w:sectPr w:rsidR="00AD02C2" w:rsidRPr="00AD02C2" w:rsidSect="00942621">
          <w:type w:val="continuous"/>
          <w:pgSz w:w="11900" w:h="16840"/>
          <w:pgMar w:top="1417" w:right="1417" w:bottom="1417" w:left="1417" w:header="708" w:footer="708" w:gutter="0"/>
          <w:pgNumType w:start="0"/>
          <w:cols w:space="708"/>
          <w:titlePg/>
          <w:docGrid w:linePitch="360"/>
        </w:sectPr>
      </w:pPr>
    </w:p>
    <w:p w14:paraId="28910145" w14:textId="77777777" w:rsidR="00AD02C2" w:rsidRDefault="00AD02C2">
      <w:pPr>
        <w:rPr>
          <w:b/>
          <w:bCs/>
          <w:i/>
          <w:iCs/>
          <w:color w:val="4F81BD" w:themeColor="accent1"/>
          <w:sz w:val="32"/>
          <w:szCs w:val="32"/>
        </w:rPr>
      </w:pPr>
      <w:r>
        <w:rPr>
          <w:sz w:val="32"/>
          <w:szCs w:val="32"/>
        </w:rPr>
        <w:lastRenderedPageBreak/>
        <w:br w:type="page"/>
      </w:r>
    </w:p>
    <w:p w14:paraId="3BF87BE3" w14:textId="6436E235" w:rsidR="002B43D6" w:rsidRPr="0051564C" w:rsidRDefault="002B43D6" w:rsidP="00942621">
      <w:pPr>
        <w:pStyle w:val="Duidelijkcitaat"/>
        <w:ind w:left="0" w:right="-6"/>
        <w:rPr>
          <w:sz w:val="32"/>
          <w:szCs w:val="32"/>
        </w:rPr>
      </w:pPr>
      <w:r w:rsidRPr="0051564C">
        <w:rPr>
          <w:sz w:val="32"/>
          <w:szCs w:val="32"/>
        </w:rPr>
        <w:lastRenderedPageBreak/>
        <w:t>2.0 Literature review</w:t>
      </w:r>
    </w:p>
    <w:p w14:paraId="6CA7E672" w14:textId="575A0963" w:rsidR="002A5D57" w:rsidRDefault="002B43D6" w:rsidP="002B43D6">
      <w:pPr>
        <w:jc w:val="both"/>
      </w:pPr>
      <w:r>
        <w:t xml:space="preserve">As described in the introduction, it is currently unknown which </w:t>
      </w:r>
      <w:r>
        <w:rPr>
          <w:i/>
        </w:rPr>
        <w:t>factors</w:t>
      </w:r>
      <w:r>
        <w:t xml:space="preserve"> trigger or hamper </w:t>
      </w:r>
      <w:r w:rsidR="00130819">
        <w:t xml:space="preserve">the </w:t>
      </w:r>
      <w:r w:rsidR="005E724F">
        <w:t>development of</w:t>
      </w:r>
      <w:r w:rsidR="00130819">
        <w:t xml:space="preserve"> a circular production model</w:t>
      </w:r>
      <w:r w:rsidR="00643DC5">
        <w:t xml:space="preserve"> in the composites industry</w:t>
      </w:r>
      <w:r w:rsidR="00130819">
        <w:t xml:space="preserve">. </w:t>
      </w:r>
      <w:r w:rsidR="009C0F96">
        <w:t xml:space="preserve">Consequently there is no legitimate rationale for </w:t>
      </w:r>
      <w:r w:rsidR="00643DC5">
        <w:t>policymakers to intervene</w:t>
      </w:r>
      <w:r w:rsidR="00291D5B">
        <w:t xml:space="preserve"> in this process</w:t>
      </w:r>
      <w:r w:rsidR="009C0F96">
        <w:t xml:space="preserve">. </w:t>
      </w:r>
      <w:r w:rsidR="002A5D57">
        <w:t xml:space="preserve">To examine this topic, this thesis departs from a TIS-perspective. Namely, recent insights from innovation studies suggest that </w:t>
      </w:r>
      <w:r w:rsidR="00E16F49">
        <w:t xml:space="preserve">a TIS-approach can be used beyond the diffusion of </w:t>
      </w:r>
      <w:r w:rsidR="00A07554">
        <w:t xml:space="preserve">specific </w:t>
      </w:r>
      <w:r w:rsidR="00E16F49">
        <w:t xml:space="preserve">technological innovations, to study the transformation of broader production and consumption structures (Weber &amp; Rohracher, 2012).  </w:t>
      </w:r>
    </w:p>
    <w:p w14:paraId="494507FE" w14:textId="77777777" w:rsidR="002A5D57" w:rsidRDefault="002A5D57" w:rsidP="002B43D6">
      <w:pPr>
        <w:jc w:val="both"/>
      </w:pPr>
    </w:p>
    <w:p w14:paraId="504F743D" w14:textId="77777777" w:rsidR="00E16F49" w:rsidRPr="006F4724" w:rsidRDefault="002A5D57" w:rsidP="00E16F49">
      <w:pPr>
        <w:jc w:val="both"/>
      </w:pPr>
      <w:r>
        <w:t>This literature review is meant to lay the theoretical basis that is needed to gather a better understanding of the posed issues.</w:t>
      </w:r>
      <w:r w:rsidR="00E16F49">
        <w:t xml:space="preserve"> </w:t>
      </w:r>
      <w:r w:rsidR="00E16F49" w:rsidRPr="006F4724">
        <w:t xml:space="preserve">In doing so, first the main </w:t>
      </w:r>
      <w:r w:rsidR="00E16F49">
        <w:t xml:space="preserve">theoretical TIS </w:t>
      </w:r>
      <w:r w:rsidR="00E16F49" w:rsidRPr="006F4724">
        <w:t xml:space="preserve">components are described, i.e. structure and functions (sections 2.1-2.2). Hereafter, </w:t>
      </w:r>
      <w:r w:rsidR="00E16F49">
        <w:t xml:space="preserve">systemic failures are examined that can prevent the development of an innovation system </w:t>
      </w:r>
      <w:r w:rsidR="00E16F49" w:rsidRPr="006F4724">
        <w:t>(section 2.3). Section 2.4 elaborates on the policy instruments that can be used by policymakers to strengthen driving forces or address systemic barriers</w:t>
      </w:r>
      <w:r w:rsidR="00E16F49">
        <w:t xml:space="preserve">. </w:t>
      </w:r>
      <w:r w:rsidR="00E16F49" w:rsidRPr="006F4724">
        <w:t xml:space="preserve">Ultimately these sections come together in a conceptual framework that visualizes how the different elements conceptually relate to </w:t>
      </w:r>
      <w:r w:rsidR="00E16F49">
        <w:t xml:space="preserve">the development of an innovation system. </w:t>
      </w:r>
    </w:p>
    <w:p w14:paraId="132B2C1E" w14:textId="77777777" w:rsidR="00E16F49" w:rsidRDefault="00E16F49" w:rsidP="002B43D6">
      <w:pPr>
        <w:jc w:val="both"/>
      </w:pPr>
    </w:p>
    <w:p w14:paraId="47E056AA" w14:textId="006440B7" w:rsidR="007133AB" w:rsidRDefault="00B426C7" w:rsidP="002B43D6">
      <w:pPr>
        <w:jc w:val="both"/>
      </w:pPr>
      <w:r>
        <w:t>Since</w:t>
      </w:r>
      <w:r w:rsidR="00E16F49">
        <w:t xml:space="preserve"> this thesis is one of the first attempts to apply a TIS-approach in </w:t>
      </w:r>
      <w:r w:rsidR="00473FED">
        <w:t>relation to a</w:t>
      </w:r>
      <w:r w:rsidR="0016622F">
        <w:t xml:space="preserve">n </w:t>
      </w:r>
      <w:r w:rsidR="00473FED">
        <w:t xml:space="preserve">industrial transformation, </w:t>
      </w:r>
      <w:r w:rsidR="00E16F49">
        <w:t xml:space="preserve">the </w:t>
      </w:r>
      <w:r w:rsidR="0016622F">
        <w:t>traditional</w:t>
      </w:r>
      <w:r w:rsidR="00E16F49">
        <w:t xml:space="preserve"> </w:t>
      </w:r>
      <w:r w:rsidR="00473FED">
        <w:t xml:space="preserve">TIS </w:t>
      </w:r>
      <w:r w:rsidR="00E16F49">
        <w:t xml:space="preserve">concepts are not tailored </w:t>
      </w:r>
      <w:r w:rsidR="00473FED">
        <w:t>to this new context. Consequently, in case it is necessary, the author proposes how the</w:t>
      </w:r>
      <w:r w:rsidR="0016622F">
        <w:t xml:space="preserve"> outlined</w:t>
      </w:r>
      <w:r w:rsidR="00473FED">
        <w:t xml:space="preserve"> theoretical concepts </w:t>
      </w:r>
      <w:r w:rsidR="00171313">
        <w:t xml:space="preserve">in the remainder of this literature review </w:t>
      </w:r>
      <w:r w:rsidR="00473FED">
        <w:t xml:space="preserve">should be interpreted in the context of this research. </w:t>
      </w:r>
    </w:p>
    <w:p w14:paraId="1AE59E78" w14:textId="4D2460D2" w:rsidR="002B43D6" w:rsidRPr="006342A7" w:rsidRDefault="002B43D6" w:rsidP="002B43D6">
      <w:pPr>
        <w:pStyle w:val="Kop2"/>
      </w:pPr>
      <w:bookmarkStart w:id="1" w:name="_Toc324410582"/>
      <w:r>
        <w:t>2.1</w:t>
      </w:r>
      <w:r w:rsidRPr="006342A7">
        <w:t xml:space="preserve"> </w:t>
      </w:r>
      <w:r w:rsidR="005B0B0E">
        <w:t xml:space="preserve">Technological </w:t>
      </w:r>
      <w:r w:rsidRPr="006342A7">
        <w:t>Innovation Systems</w:t>
      </w:r>
      <w:bookmarkEnd w:id="1"/>
    </w:p>
    <w:p w14:paraId="75FD14D7" w14:textId="5B9C9435" w:rsidR="00086143" w:rsidRDefault="00AD5553" w:rsidP="00421054">
      <w:pPr>
        <w:jc w:val="both"/>
      </w:pPr>
      <w:r>
        <w:t>A</w:t>
      </w:r>
      <w:r w:rsidR="002B43D6">
        <w:t xml:space="preserve"> </w:t>
      </w:r>
      <w:r>
        <w:t>T</w:t>
      </w:r>
      <w:r w:rsidR="002B43D6">
        <w:t xml:space="preserve">IS consists of </w:t>
      </w:r>
      <w:r w:rsidR="00066F19">
        <w:t xml:space="preserve">the relationships between </w:t>
      </w:r>
      <w:r w:rsidR="002B43D6" w:rsidRPr="00F02F34">
        <w:rPr>
          <w:i/>
        </w:rPr>
        <w:t>structural</w:t>
      </w:r>
      <w:r w:rsidR="002B43D6">
        <w:t xml:space="preserve"> components</w:t>
      </w:r>
      <w:r w:rsidR="00066F19">
        <w:t xml:space="preserve">, i.e. actors, interactions, infrastructure and institutions </w:t>
      </w:r>
      <w:r w:rsidR="002B43D6" w:rsidRPr="006342A7">
        <w:t>(</w:t>
      </w:r>
      <w:r w:rsidR="002B43D6">
        <w:t>Wieczorek et al., 2013</w:t>
      </w:r>
      <w:r w:rsidR="002B43D6" w:rsidRPr="006342A7">
        <w:t xml:space="preserve">). </w:t>
      </w:r>
      <w:r w:rsidR="004C2A91">
        <w:t xml:space="preserve">The </w:t>
      </w:r>
      <w:r w:rsidR="00881E68">
        <w:t>key processes</w:t>
      </w:r>
      <w:r w:rsidR="002B43D6" w:rsidRPr="006342A7">
        <w:t xml:space="preserve"> that contribute to the goal of innovation systems are called </w:t>
      </w:r>
      <w:r w:rsidR="002B43D6" w:rsidRPr="006342A7">
        <w:rPr>
          <w:i/>
        </w:rPr>
        <w:t>functions</w:t>
      </w:r>
      <w:r w:rsidR="002B43D6" w:rsidRPr="006342A7">
        <w:t xml:space="preserve"> (Hekkert et al., 2007). </w:t>
      </w:r>
      <w:r w:rsidR="002B43D6">
        <w:t xml:space="preserve">In other words, the structure presents the components that are active in </w:t>
      </w:r>
      <w:r w:rsidR="000C265A">
        <w:t xml:space="preserve">an innovation </w:t>
      </w:r>
      <w:r w:rsidR="00DB0334">
        <w:t>system;</w:t>
      </w:r>
      <w:r w:rsidR="002B43D6">
        <w:t xml:space="preserve"> the functions give insight </w:t>
      </w:r>
      <w:r w:rsidR="00A013D9">
        <w:t>in</w:t>
      </w:r>
      <w:r w:rsidR="002B43D6">
        <w:t>to what the com</w:t>
      </w:r>
      <w:r w:rsidR="000C265A">
        <w:t>ponents are doing to develop this</w:t>
      </w:r>
      <w:r w:rsidR="002B43D6">
        <w:t xml:space="preserve"> system (Luo et al., 2012). Mechanisms that block the functions are called system weaknesses, which can lead to </w:t>
      </w:r>
      <w:r w:rsidR="002B43D6" w:rsidRPr="004C2A91">
        <w:t>system</w:t>
      </w:r>
      <w:r w:rsidR="002B43D6">
        <w:rPr>
          <w:i/>
        </w:rPr>
        <w:t xml:space="preserve"> failures </w:t>
      </w:r>
      <w:r w:rsidR="002B43D6">
        <w:t xml:space="preserve">that prevent a system from developing (Klein Woolthuis et al., 2005). </w:t>
      </w:r>
      <w:r w:rsidR="00086143">
        <w:t>A</w:t>
      </w:r>
      <w:r w:rsidR="002B43D6">
        <w:t xml:space="preserve">nalyzing these three </w:t>
      </w:r>
      <w:r w:rsidR="0044756D">
        <w:t>elements</w:t>
      </w:r>
      <w:r w:rsidR="002B43D6">
        <w:t xml:space="preserve"> </w:t>
      </w:r>
      <w:r w:rsidR="00DB0334">
        <w:t xml:space="preserve">– structure, functions and failures </w:t>
      </w:r>
      <w:r w:rsidR="00F14E5C">
        <w:t>–</w:t>
      </w:r>
      <w:r w:rsidR="00DB0334">
        <w:t xml:space="preserve"> </w:t>
      </w:r>
      <w:r w:rsidR="00F14E5C">
        <w:t>is relevant fo</w:t>
      </w:r>
      <w:r w:rsidR="00AD02C2">
        <w:t>r the purpose of this thesis, as</w:t>
      </w:r>
      <w:r w:rsidR="00F14E5C">
        <w:t xml:space="preserve"> it gives </w:t>
      </w:r>
      <w:r w:rsidR="00DB0334">
        <w:t xml:space="preserve">insight into </w:t>
      </w:r>
      <w:r w:rsidR="002B43D6">
        <w:t>what happens in a</w:t>
      </w:r>
      <w:r w:rsidR="000C265A">
        <w:t>n innovation</w:t>
      </w:r>
      <w:r w:rsidR="002B43D6">
        <w:t xml:space="preserve"> system, what goes wrong and why. </w:t>
      </w:r>
    </w:p>
    <w:p w14:paraId="0915859A" w14:textId="3F41D94A" w:rsidR="00A50E7D" w:rsidRDefault="00E168B7" w:rsidP="00A50E7D">
      <w:pPr>
        <w:pStyle w:val="Kop3"/>
      </w:pPr>
      <w:bookmarkStart w:id="2" w:name="_Toc324410583"/>
      <w:r>
        <w:t>2.1.1 Innovation System Structure</w:t>
      </w:r>
      <w:bookmarkEnd w:id="2"/>
    </w:p>
    <w:p w14:paraId="0888A438" w14:textId="751580B8" w:rsidR="00435795" w:rsidRPr="00E3719C" w:rsidRDefault="007133AB" w:rsidP="00C0087C">
      <w:pPr>
        <w:jc w:val="both"/>
      </w:pPr>
      <w:r>
        <w:t>This section, which focuses on the TIS structure, addresses the first sub-question of this thesis – identifying the main components of the Innovation System around the recycling an/or re-use of composites</w:t>
      </w:r>
      <w:r w:rsidR="002C58B3">
        <w:t xml:space="preserve">. </w:t>
      </w:r>
      <w:r w:rsidR="00136E3B">
        <w:t>According to Wieczorek &amp; Hekkert (2012) t</w:t>
      </w:r>
      <w:r w:rsidR="0044756D">
        <w:t>he structural components</w:t>
      </w:r>
      <w:r w:rsidR="007A4AA7">
        <w:t xml:space="preserve"> of a TIS consist of the</w:t>
      </w:r>
      <w:r w:rsidR="00AD02C2">
        <w:t xml:space="preserve"> following</w:t>
      </w:r>
      <w:r w:rsidR="00394C7E">
        <w:t xml:space="preserve"> </w:t>
      </w:r>
      <w:r w:rsidR="00E168B7">
        <w:t>dimensions: actors, institutions, infrastructure and interact</w:t>
      </w:r>
      <w:r w:rsidR="00136E3B">
        <w:t>ions</w:t>
      </w:r>
      <w:r w:rsidR="0016622F">
        <w:t xml:space="preserve">. Insight into the structure is relevant because the development and direction of an innovation system is influenced by the configuration of these components (Suurs &amp; Hekkert, 2009). </w:t>
      </w:r>
      <w:r w:rsidR="00C0087C">
        <w:t xml:space="preserve">A </w:t>
      </w:r>
      <w:r w:rsidR="00136E3B">
        <w:t xml:space="preserve">schematic </w:t>
      </w:r>
      <w:r w:rsidR="00C0087C">
        <w:t>depiction of the</w:t>
      </w:r>
      <w:r w:rsidR="0016622F">
        <w:t xml:space="preserve"> relation between the</w:t>
      </w:r>
      <w:r w:rsidR="00C0087C">
        <w:t xml:space="preserve"> different components is presented in figure 1.</w:t>
      </w:r>
    </w:p>
    <w:p w14:paraId="7D10A42C" w14:textId="77777777" w:rsidR="00435795" w:rsidRDefault="00435795" w:rsidP="00C0087C">
      <w:pPr>
        <w:jc w:val="both"/>
        <w:rPr>
          <w:b/>
          <w:sz w:val="20"/>
          <w:szCs w:val="20"/>
        </w:rPr>
      </w:pPr>
    </w:p>
    <w:p w14:paraId="02773628" w14:textId="6913AAEC" w:rsidR="00C0087C" w:rsidRPr="005B12B8" w:rsidRDefault="005B12B8" w:rsidP="0054581B">
      <w:pPr>
        <w:rPr>
          <w:sz w:val="20"/>
          <w:szCs w:val="20"/>
        </w:rPr>
      </w:pPr>
      <w:r w:rsidRPr="005B12B8">
        <w:lastRenderedPageBreak/>
        <w:t xml:space="preserve"> </w:t>
      </w:r>
      <w:r w:rsidR="00654117">
        <w:rPr>
          <w:noProof/>
          <w:sz w:val="20"/>
          <w:szCs w:val="20"/>
        </w:rPr>
        <w:drawing>
          <wp:inline distT="0" distB="0" distL="0" distR="0" wp14:anchorId="329107A9" wp14:editId="2C20266C">
            <wp:extent cx="4937125" cy="4462346"/>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rotWithShape="1">
                    <a:blip r:embed="rId15">
                      <a:extLst>
                        <a:ext uri="{28A0092B-C50C-407E-A947-70E740481C1C}">
                          <a14:useLocalDpi xmlns:a14="http://schemas.microsoft.com/office/drawing/2010/main" val="0"/>
                        </a:ext>
                      </a:extLst>
                    </a:blip>
                    <a:srcRect l="3344" t="5080" r="10877" b="11097"/>
                    <a:stretch/>
                  </pic:blipFill>
                  <pic:spPr bwMode="auto">
                    <a:xfrm>
                      <a:off x="0" y="0"/>
                      <a:ext cx="4937760" cy="4462920"/>
                    </a:xfrm>
                    <a:prstGeom prst="rect">
                      <a:avLst/>
                    </a:prstGeom>
                    <a:ln>
                      <a:noFill/>
                    </a:ln>
                    <a:extLst>
                      <a:ext uri="{53640926-AAD7-44d8-BBD7-CCE9431645EC}">
                        <a14:shadowObscured xmlns:a14="http://schemas.microsoft.com/office/drawing/2010/main"/>
                      </a:ext>
                    </a:extLst>
                  </pic:spPr>
                </pic:pic>
              </a:graphicData>
            </a:graphic>
          </wp:inline>
        </w:drawing>
      </w:r>
    </w:p>
    <w:p w14:paraId="7A3CD19E" w14:textId="48B2E165" w:rsidR="004B64FA" w:rsidRPr="00E3719C" w:rsidRDefault="00E3719C" w:rsidP="00E168B7">
      <w:pPr>
        <w:jc w:val="both"/>
        <w:rPr>
          <w:sz w:val="22"/>
          <w:szCs w:val="22"/>
        </w:rPr>
      </w:pPr>
      <w:r w:rsidRPr="00E3719C">
        <w:rPr>
          <w:b/>
          <w:sz w:val="22"/>
          <w:szCs w:val="22"/>
        </w:rPr>
        <w:t>Figure 1 –</w:t>
      </w:r>
      <w:r w:rsidRPr="00E3719C">
        <w:rPr>
          <w:sz w:val="22"/>
          <w:szCs w:val="22"/>
        </w:rPr>
        <w:t xml:space="preserve"> </w:t>
      </w:r>
      <w:r w:rsidR="007A4AA7">
        <w:rPr>
          <w:i/>
          <w:sz w:val="22"/>
          <w:szCs w:val="22"/>
        </w:rPr>
        <w:t>Structural components of an Innovation S</w:t>
      </w:r>
      <w:r w:rsidRPr="00A5329E">
        <w:rPr>
          <w:i/>
          <w:sz w:val="22"/>
          <w:szCs w:val="22"/>
        </w:rPr>
        <w:t>ystem</w:t>
      </w:r>
      <w:r w:rsidRPr="00E3719C">
        <w:rPr>
          <w:sz w:val="22"/>
          <w:szCs w:val="22"/>
        </w:rPr>
        <w:t xml:space="preserve"> (Kuhlmann &amp; Arnold, 2001).</w:t>
      </w:r>
    </w:p>
    <w:p w14:paraId="5B183930" w14:textId="77777777" w:rsidR="00152660" w:rsidRDefault="00152660" w:rsidP="00E168B7">
      <w:pPr>
        <w:jc w:val="both"/>
        <w:rPr>
          <w:b/>
          <w:i/>
        </w:rPr>
      </w:pPr>
    </w:p>
    <w:p w14:paraId="32654DE9" w14:textId="77777777" w:rsidR="00F14E5C" w:rsidRPr="00F14E5C" w:rsidRDefault="00E168B7" w:rsidP="00E168B7">
      <w:pPr>
        <w:jc w:val="both"/>
        <w:rPr>
          <w:b/>
          <w:i/>
          <w:color w:val="FF0000"/>
        </w:rPr>
      </w:pPr>
      <w:r>
        <w:rPr>
          <w:b/>
          <w:i/>
        </w:rPr>
        <w:t xml:space="preserve">Actors </w:t>
      </w:r>
    </w:p>
    <w:p w14:paraId="736AB205" w14:textId="3BF9F0D2" w:rsidR="00E168B7" w:rsidRPr="00BE6E15" w:rsidRDefault="005F495D" w:rsidP="00E168B7">
      <w:pPr>
        <w:jc w:val="both"/>
      </w:pPr>
      <w:r>
        <w:t>The presence and capabilities of</w:t>
      </w:r>
      <w:r w:rsidR="00A5290F">
        <w:t xml:space="preserve"> actors, like governments, industry, </w:t>
      </w:r>
      <w:r>
        <w:t>k</w:t>
      </w:r>
      <w:r w:rsidR="00F14E5C">
        <w:t>nowledge institutes</w:t>
      </w:r>
      <w:r w:rsidR="00A5290F">
        <w:t xml:space="preserve"> and support organizations</w:t>
      </w:r>
      <w:r w:rsidR="00F14E5C">
        <w:t>, contribute</w:t>
      </w:r>
      <w:r>
        <w:t xml:space="preserve"> to the</w:t>
      </w:r>
      <w:r w:rsidR="00B52409">
        <w:t xml:space="preserve"> development and direction of the system </w:t>
      </w:r>
      <w:r>
        <w:t>(Wieczorek &amp; Hekkert, 2012).</w:t>
      </w:r>
    </w:p>
    <w:p w14:paraId="26694B3B" w14:textId="77777777" w:rsidR="00850F66" w:rsidRDefault="00850F66" w:rsidP="00E168B7">
      <w:pPr>
        <w:jc w:val="both"/>
        <w:rPr>
          <w:b/>
          <w:i/>
        </w:rPr>
      </w:pPr>
    </w:p>
    <w:p w14:paraId="29690E43" w14:textId="77777777" w:rsidR="00E168B7" w:rsidRDefault="00E168B7" w:rsidP="00E168B7">
      <w:pPr>
        <w:jc w:val="both"/>
        <w:rPr>
          <w:b/>
          <w:i/>
        </w:rPr>
      </w:pPr>
      <w:r>
        <w:rPr>
          <w:b/>
          <w:i/>
        </w:rPr>
        <w:t>Institutions</w:t>
      </w:r>
    </w:p>
    <w:p w14:paraId="3E54DC6F" w14:textId="125D148E" w:rsidR="00E168B7" w:rsidRDefault="008324EA" w:rsidP="00E168B7">
      <w:pPr>
        <w:jc w:val="both"/>
      </w:pPr>
      <w:r>
        <w:t>I</w:t>
      </w:r>
      <w:r w:rsidR="00E168B7">
        <w:t xml:space="preserve">nstitutions </w:t>
      </w:r>
      <w:r>
        <w:t xml:space="preserve">regulate relations between actors, and </w:t>
      </w:r>
      <w:r w:rsidR="00E168B7">
        <w:t>can be divided into hard and soft categories</w:t>
      </w:r>
      <w:r w:rsidR="002B0C08">
        <w:t xml:space="preserve"> (Edquist, 2001</w:t>
      </w:r>
      <w:r>
        <w:t>)</w:t>
      </w:r>
      <w:r w:rsidR="00E168B7">
        <w:t>. The former refers</w:t>
      </w:r>
      <w:r w:rsidR="00F14E5C">
        <w:t xml:space="preserve"> to rules, laws and regulations, whereas t</w:t>
      </w:r>
      <w:r w:rsidR="00066F19">
        <w:t xml:space="preserve">he latter </w:t>
      </w:r>
      <w:r w:rsidR="00F14E5C">
        <w:t xml:space="preserve">category </w:t>
      </w:r>
      <w:r w:rsidR="009759DB">
        <w:t>indicates expectations and social acceptance</w:t>
      </w:r>
      <w:r w:rsidR="00AE3EA5">
        <w:t xml:space="preserve"> of these </w:t>
      </w:r>
      <w:r w:rsidR="007A4AA7">
        <w:t>regulations</w:t>
      </w:r>
      <w:r w:rsidR="00066F19">
        <w:t xml:space="preserve">. </w:t>
      </w:r>
      <w:r w:rsidR="001C51DF">
        <w:t xml:space="preserve">The presence and ability of hard and soft institutions is </w:t>
      </w:r>
      <w:r w:rsidR="00435795">
        <w:t xml:space="preserve">significant, since both can constrain </w:t>
      </w:r>
      <w:r w:rsidR="001C51DF">
        <w:t xml:space="preserve">the </w:t>
      </w:r>
      <w:r w:rsidR="007A4AA7">
        <w:t>T</w:t>
      </w:r>
      <w:r w:rsidR="001C51DF">
        <w:t xml:space="preserve">IS from functioning well </w:t>
      </w:r>
      <w:r w:rsidR="00E168B7">
        <w:t xml:space="preserve">(Wieczorek et al., 2013). </w:t>
      </w:r>
    </w:p>
    <w:p w14:paraId="58995BB9" w14:textId="77777777" w:rsidR="00E168B7" w:rsidRDefault="00E168B7" w:rsidP="00E168B7">
      <w:pPr>
        <w:jc w:val="both"/>
      </w:pPr>
    </w:p>
    <w:p w14:paraId="0E60BA67" w14:textId="77777777" w:rsidR="00E168B7" w:rsidRDefault="00E168B7" w:rsidP="00E168B7">
      <w:pPr>
        <w:jc w:val="both"/>
        <w:rPr>
          <w:b/>
          <w:i/>
        </w:rPr>
      </w:pPr>
      <w:r>
        <w:rPr>
          <w:b/>
          <w:i/>
        </w:rPr>
        <w:t>Infrastructure</w:t>
      </w:r>
    </w:p>
    <w:p w14:paraId="2FDBAE00" w14:textId="545ADE6C" w:rsidR="00E168B7" w:rsidRPr="003A28A4" w:rsidRDefault="00E168B7" w:rsidP="00E168B7">
      <w:pPr>
        <w:jc w:val="both"/>
      </w:pPr>
      <w:r>
        <w:t>Although the position of infra</w:t>
      </w:r>
      <w:r w:rsidR="007A4AA7">
        <w:t>structure is not conclusive in TIS-literature</w:t>
      </w:r>
      <w:r>
        <w:t xml:space="preserve">, generally three elements are defined: physical, knowledge and financial (Smith, 2000). Physical infrastructure consists of objects such as roads, networks and bridges. </w:t>
      </w:r>
      <w:r w:rsidR="004B64FA">
        <w:t>Such</w:t>
      </w:r>
      <w:r w:rsidR="001C51DF">
        <w:t xml:space="preserve"> infrastructure is </w:t>
      </w:r>
      <w:r w:rsidR="00C02AFE">
        <w:t>maintained</w:t>
      </w:r>
      <w:r w:rsidR="001C51DF">
        <w:t xml:space="preserve"> by knowledge and financial arrangements</w:t>
      </w:r>
      <w:r w:rsidR="008324EA">
        <w:t xml:space="preserve">, </w:t>
      </w:r>
      <w:r w:rsidR="00C02AFE">
        <w:t xml:space="preserve">all of which are important for </w:t>
      </w:r>
      <w:r w:rsidR="008324EA">
        <w:t xml:space="preserve">the functioning </w:t>
      </w:r>
      <w:r w:rsidR="001C51DF">
        <w:t xml:space="preserve">of a system </w:t>
      </w:r>
      <w:r>
        <w:t xml:space="preserve">(Wieczorek &amp; Hekkert, 2012). </w:t>
      </w:r>
    </w:p>
    <w:p w14:paraId="19AF12C4" w14:textId="77777777" w:rsidR="00E168B7" w:rsidRDefault="00E168B7" w:rsidP="00E168B7">
      <w:pPr>
        <w:jc w:val="both"/>
      </w:pPr>
    </w:p>
    <w:p w14:paraId="6C6F97BB" w14:textId="77777777" w:rsidR="00E168B7" w:rsidRDefault="00E168B7" w:rsidP="00E168B7">
      <w:pPr>
        <w:jc w:val="both"/>
        <w:rPr>
          <w:b/>
          <w:i/>
        </w:rPr>
      </w:pPr>
      <w:r>
        <w:rPr>
          <w:b/>
          <w:i/>
        </w:rPr>
        <w:t>Interactions</w:t>
      </w:r>
    </w:p>
    <w:p w14:paraId="101CD96C" w14:textId="3A9CF621" w:rsidR="00710958" w:rsidRPr="00144AF9" w:rsidRDefault="00E168B7" w:rsidP="00E168B7">
      <w:pPr>
        <w:jc w:val="both"/>
      </w:pPr>
      <w:r>
        <w:t xml:space="preserve">Interactions </w:t>
      </w:r>
      <w:r w:rsidR="008324EA">
        <w:t>are the relations between actors</w:t>
      </w:r>
      <w:r w:rsidR="007A4AA7">
        <w:t xml:space="preserve"> (shown as arrows in figure 1)</w:t>
      </w:r>
      <w:r w:rsidR="008324EA">
        <w:t xml:space="preserve">. </w:t>
      </w:r>
      <w:r>
        <w:t xml:space="preserve">These interactions are </w:t>
      </w:r>
      <w:r w:rsidR="00BC02E8">
        <w:t>vital</w:t>
      </w:r>
      <w:r>
        <w:t xml:space="preserve"> for knowledge exchange, learning and shared vision building of a </w:t>
      </w:r>
      <w:r>
        <w:lastRenderedPageBreak/>
        <w:t>system. The focus here is on relationships, which can occur on the network and individual level (Wieczorek &amp; Hekkert, 2012).</w:t>
      </w:r>
      <w:r w:rsidR="00710958" w:rsidRPr="00435795">
        <w:rPr>
          <w:color w:val="FF0000"/>
        </w:rPr>
        <w:t xml:space="preserve"> </w:t>
      </w:r>
    </w:p>
    <w:p w14:paraId="3DCDBAB5" w14:textId="77777777" w:rsidR="00C0087C" w:rsidRPr="006342A7" w:rsidRDefault="00C0087C" w:rsidP="00DD1479">
      <w:pPr>
        <w:pStyle w:val="Kop2"/>
      </w:pPr>
      <w:bookmarkStart w:id="3" w:name="_Toc324410584"/>
      <w:r>
        <w:t>2.</w:t>
      </w:r>
      <w:r w:rsidR="00E50FC8">
        <w:t>2.</w:t>
      </w:r>
      <w:r w:rsidRPr="006342A7">
        <w:t xml:space="preserve"> Innovation System Functions</w:t>
      </w:r>
      <w:bookmarkEnd w:id="3"/>
    </w:p>
    <w:p w14:paraId="33955BD7" w14:textId="2A344709" w:rsidR="003B638C" w:rsidRDefault="00C0087C" w:rsidP="003B638C">
      <w:pPr>
        <w:jc w:val="both"/>
      </w:pPr>
      <w:r>
        <w:t xml:space="preserve">Besides </w:t>
      </w:r>
      <w:r w:rsidR="00144AF9">
        <w:t xml:space="preserve">gathering an overview </w:t>
      </w:r>
      <w:r w:rsidR="00C02AFE">
        <w:t>of a</w:t>
      </w:r>
      <w:r>
        <w:t xml:space="preserve"> system’s structure, it is also relevant to assess how a system </w:t>
      </w:r>
      <w:r w:rsidR="006234B0">
        <w:t>performs by analyzing the system functions – i.e. key processes</w:t>
      </w:r>
      <w:r w:rsidR="0047088D">
        <w:t xml:space="preserve"> for successful system </w:t>
      </w:r>
      <w:r w:rsidR="00952398">
        <w:t>development</w:t>
      </w:r>
      <w:r w:rsidR="0047088D">
        <w:t xml:space="preserve"> and performance</w:t>
      </w:r>
      <w:r w:rsidR="006234B0">
        <w:t xml:space="preserve"> (Luo et al., 2012).</w:t>
      </w:r>
      <w:r w:rsidR="0047088D">
        <w:t xml:space="preserve"> </w:t>
      </w:r>
      <w:r w:rsidR="00952398">
        <w:t xml:space="preserve">In </w:t>
      </w:r>
      <w:r w:rsidR="00CB24E7">
        <w:t>T</w:t>
      </w:r>
      <w:r w:rsidR="00B11A5E">
        <w:t>IS-</w:t>
      </w:r>
      <w:r w:rsidR="00952398">
        <w:t>literature</w:t>
      </w:r>
      <w:r w:rsidR="007A4AA7">
        <w:t xml:space="preserve">, system </w:t>
      </w:r>
      <w:r w:rsidR="00952398">
        <w:t xml:space="preserve">functions are used as intermediate variables between </w:t>
      </w:r>
      <w:r w:rsidR="007A4AA7">
        <w:t xml:space="preserve">a </w:t>
      </w:r>
      <w:r w:rsidR="00952398">
        <w:t>system</w:t>
      </w:r>
      <w:r w:rsidR="007A4AA7">
        <w:t>’s</w:t>
      </w:r>
      <w:r w:rsidR="00952398">
        <w:t xml:space="preserve"> structure and failures; through functions the structural components contribute to the development of the system (Jacobsson &amp; Bergek, 2011). </w:t>
      </w:r>
      <w:r w:rsidR="003B638C">
        <w:t>T</w:t>
      </w:r>
      <w:r w:rsidRPr="006342A7">
        <w:t xml:space="preserve">he functions approach </w:t>
      </w:r>
      <w:r w:rsidR="00952398">
        <w:t>offers</w:t>
      </w:r>
      <w:r w:rsidRPr="006342A7">
        <w:t xml:space="preserve"> a systematic method of </w:t>
      </w:r>
      <w:r w:rsidR="001432DD">
        <w:t>examining</w:t>
      </w:r>
      <w:r w:rsidRPr="006342A7">
        <w:t xml:space="preserve"> </w:t>
      </w:r>
      <w:r>
        <w:t>‘inducement and blocking mechanisms’</w:t>
      </w:r>
      <w:r w:rsidR="003B638C">
        <w:t xml:space="preserve"> that contribute to the development of new products, services and processes (Hekkert et al., 2007)</w:t>
      </w:r>
      <w:r>
        <w:t>.</w:t>
      </w:r>
      <w:r w:rsidRPr="006342A7">
        <w:t xml:space="preserve"> </w:t>
      </w:r>
      <w:r w:rsidR="003C2911">
        <w:t>This section on system function</w:t>
      </w:r>
      <w:r w:rsidR="00A6243E">
        <w:t>s</w:t>
      </w:r>
      <w:r w:rsidR="00952398">
        <w:t xml:space="preserve">, together with </w:t>
      </w:r>
      <w:r w:rsidR="00E50FC8">
        <w:t>failures (</w:t>
      </w:r>
      <w:r w:rsidR="001432DD">
        <w:t>section 2.3</w:t>
      </w:r>
      <w:r w:rsidR="00E50FC8">
        <w:t xml:space="preserve">), </w:t>
      </w:r>
      <w:r w:rsidR="007A4AA7">
        <w:t xml:space="preserve">therefore </w:t>
      </w:r>
      <w:r w:rsidR="00952398">
        <w:t>address</w:t>
      </w:r>
      <w:r w:rsidR="003C2911">
        <w:t>es</w:t>
      </w:r>
      <w:r w:rsidR="00E50FC8">
        <w:t xml:space="preserve"> the second sub-question</w:t>
      </w:r>
      <w:r w:rsidR="00585CD2">
        <w:t xml:space="preserve"> of this thesis</w:t>
      </w:r>
      <w:r w:rsidR="00E50FC8">
        <w:t xml:space="preserve"> </w:t>
      </w:r>
      <w:r w:rsidR="00315DF8">
        <w:t>–</w:t>
      </w:r>
      <w:r w:rsidR="00FC4D39">
        <w:t xml:space="preserve"> </w:t>
      </w:r>
      <w:r w:rsidR="000C265A">
        <w:t>factors that</w:t>
      </w:r>
      <w:r w:rsidR="00907816">
        <w:t xml:space="preserve"> </w:t>
      </w:r>
      <w:r w:rsidR="008824D2">
        <w:t>dri</w:t>
      </w:r>
      <w:r w:rsidR="00907816">
        <w:t xml:space="preserve">ve or block the </w:t>
      </w:r>
      <w:r w:rsidR="00A35A90">
        <w:t>development</w:t>
      </w:r>
      <w:r w:rsidR="00D15A44">
        <w:t xml:space="preserve"> of the Innovation S</w:t>
      </w:r>
      <w:r w:rsidR="00907816">
        <w:t xml:space="preserve">ystem around the </w:t>
      </w:r>
      <w:r w:rsidR="00A35A90">
        <w:t>recycling and/or re-use of composites</w:t>
      </w:r>
      <w:r w:rsidR="008824D2">
        <w:t xml:space="preserve">. </w:t>
      </w:r>
      <w:r w:rsidRPr="00394C7E">
        <w:t xml:space="preserve"> </w:t>
      </w:r>
    </w:p>
    <w:p w14:paraId="050CF64E" w14:textId="77777777" w:rsidR="00A6243E" w:rsidRPr="006342A7" w:rsidRDefault="00A6243E" w:rsidP="00C0087C"/>
    <w:p w14:paraId="400910D8" w14:textId="675C126E" w:rsidR="0038028F" w:rsidRDefault="00C0087C" w:rsidP="0065787C">
      <w:pPr>
        <w:jc w:val="both"/>
      </w:pPr>
      <w:r w:rsidRPr="006342A7">
        <w:t>Before going into specifics, it is important to stress that the phase of development determin</w:t>
      </w:r>
      <w:r w:rsidR="007A4AA7">
        <w:t>es the functional patterns of a</w:t>
      </w:r>
      <w:r w:rsidRPr="006342A7">
        <w:t xml:space="preserve"> </w:t>
      </w:r>
      <w:r w:rsidR="007A4AA7">
        <w:t>T</w:t>
      </w:r>
      <w:r w:rsidR="00B9146A">
        <w:t>IS</w:t>
      </w:r>
      <w:r w:rsidRPr="006342A7">
        <w:t xml:space="preserve"> (Negro, 2007). </w:t>
      </w:r>
      <w:r w:rsidR="0038028F">
        <w:t>By comprehending these interaction patterns between functions, clues can</w:t>
      </w:r>
      <w:r w:rsidR="007A4AA7">
        <w:t xml:space="preserve"> be obtained to understand how </w:t>
      </w:r>
      <w:r w:rsidR="000C265A">
        <w:t>innovation systems</w:t>
      </w:r>
      <w:r w:rsidR="0038028F">
        <w:t xml:space="preserve"> develop (Hekkert &amp; Neg</w:t>
      </w:r>
      <w:r w:rsidR="00F0177F">
        <w:t xml:space="preserve">ro, 2009). Consequently it becomes more obvious where intervention is needed to accelerate this development. </w:t>
      </w:r>
    </w:p>
    <w:p w14:paraId="1A5EE37B" w14:textId="2F33F09A" w:rsidR="0044756D" w:rsidRDefault="007A4AA7" w:rsidP="00F0177F">
      <w:pPr>
        <w:ind w:firstLine="708"/>
        <w:jc w:val="both"/>
      </w:pPr>
      <w:r>
        <w:t>T</w:t>
      </w:r>
      <w:r w:rsidR="00FC4D39">
        <w:t>IS-</w:t>
      </w:r>
      <w:r w:rsidR="00E50EF4">
        <w:t xml:space="preserve">literature often recognizes </w:t>
      </w:r>
      <w:r w:rsidR="006A5BE8">
        <w:t xml:space="preserve">four </w:t>
      </w:r>
      <w:r w:rsidR="000C265A">
        <w:t>development</w:t>
      </w:r>
      <w:r w:rsidR="003916E1">
        <w:t xml:space="preserve"> </w:t>
      </w:r>
      <w:r w:rsidR="006A5BE8">
        <w:t>phases</w:t>
      </w:r>
      <w:r w:rsidR="00777AE5">
        <w:t xml:space="preserve"> </w:t>
      </w:r>
      <w:r w:rsidR="0044756D">
        <w:t xml:space="preserve">(figure 2) </w:t>
      </w:r>
      <w:r w:rsidR="00777AE5">
        <w:t>that are derived from</w:t>
      </w:r>
      <w:r w:rsidR="006A5BE8">
        <w:t xml:space="preserve"> transition management studies (Rotmans et al., 2001). </w:t>
      </w:r>
      <w:r w:rsidR="00C0087C" w:rsidRPr="006342A7">
        <w:t xml:space="preserve">In the </w:t>
      </w:r>
      <w:r w:rsidR="00C0087C" w:rsidRPr="006342A7">
        <w:rPr>
          <w:i/>
        </w:rPr>
        <w:t xml:space="preserve">predevelopment </w:t>
      </w:r>
      <w:r w:rsidR="00C0087C" w:rsidRPr="006342A7">
        <w:t xml:space="preserve">phase </w:t>
      </w:r>
      <w:r w:rsidR="005E007B" w:rsidRPr="006342A7">
        <w:t>organizations</w:t>
      </w:r>
      <w:r w:rsidR="00C0087C" w:rsidRPr="006342A7">
        <w:t xml:space="preserve"> experiment with a new innovation concept, although there is no visible change. The </w:t>
      </w:r>
      <w:r w:rsidR="00C0087C" w:rsidRPr="006342A7">
        <w:rPr>
          <w:i/>
        </w:rPr>
        <w:t>take-off</w:t>
      </w:r>
      <w:r w:rsidR="00C0087C" w:rsidRPr="006342A7">
        <w:t xml:space="preserve"> phase is characterized by </w:t>
      </w:r>
      <w:r w:rsidR="00FD01AC">
        <w:t>a</w:t>
      </w:r>
      <w:r w:rsidR="00C0087C" w:rsidRPr="006342A7">
        <w:t xml:space="preserve"> system that starts to move</w:t>
      </w:r>
      <w:r w:rsidR="00DA4114">
        <w:t>:</w:t>
      </w:r>
      <w:r w:rsidR="00C0087C" w:rsidRPr="006342A7">
        <w:t xml:space="preserve"> pilot projects are started and other guiding approaches that lead to structural change are developed. Actual changes in the economy, </w:t>
      </w:r>
      <w:r w:rsidR="005E007B">
        <w:t>regulations</w:t>
      </w:r>
      <w:r w:rsidR="00C0087C" w:rsidRPr="006342A7">
        <w:t xml:space="preserve"> and society become visible in the </w:t>
      </w:r>
      <w:r w:rsidR="00C0087C" w:rsidRPr="006342A7">
        <w:rPr>
          <w:i/>
        </w:rPr>
        <w:t xml:space="preserve">acceleration </w:t>
      </w:r>
      <w:r w:rsidR="00C0087C" w:rsidRPr="006342A7">
        <w:t>phase in the form of more and more projects</w:t>
      </w:r>
      <w:r w:rsidR="0000223E">
        <w:t xml:space="preserve"> (Rotmans et al., 2001)</w:t>
      </w:r>
      <w:r w:rsidR="00C0087C" w:rsidRPr="006342A7">
        <w:t xml:space="preserve">. Ultimately, in the </w:t>
      </w:r>
      <w:r w:rsidR="00C0087C" w:rsidRPr="006342A7">
        <w:rPr>
          <w:i/>
        </w:rPr>
        <w:t xml:space="preserve">stabilization </w:t>
      </w:r>
      <w:r w:rsidR="00C0087C" w:rsidRPr="006342A7">
        <w:t xml:space="preserve">phase, the new concept is completely implemented as the new standard (van der Brugge et al., 2005). </w:t>
      </w:r>
      <w:r w:rsidR="0044756D">
        <w:tab/>
      </w:r>
      <w:r w:rsidR="0044756D">
        <w:tab/>
      </w:r>
    </w:p>
    <w:p w14:paraId="509509C1" w14:textId="77777777" w:rsidR="0044756D" w:rsidRDefault="0044756D" w:rsidP="0044756D">
      <w:pPr>
        <w:jc w:val="both"/>
      </w:pPr>
    </w:p>
    <w:p w14:paraId="524C5897" w14:textId="1A3624F3" w:rsidR="00FD3E88" w:rsidRDefault="00585CD2" w:rsidP="0044756D">
      <w:pPr>
        <w:jc w:val="both"/>
      </w:pPr>
      <w:r>
        <w:t>I</w:t>
      </w:r>
      <w:r w:rsidR="008D766E">
        <w:t xml:space="preserve">n the context of </w:t>
      </w:r>
      <w:r w:rsidR="003A32FD">
        <w:t>a transition</w:t>
      </w:r>
      <w:r w:rsidR="008D766E">
        <w:t xml:space="preserve"> from a linear to a circular production model, </w:t>
      </w:r>
      <w:r w:rsidR="00E16D4F">
        <w:t xml:space="preserve">the </w:t>
      </w:r>
      <w:r>
        <w:t xml:space="preserve">author proposes that the </w:t>
      </w:r>
      <w:r w:rsidR="000C265A">
        <w:t>development</w:t>
      </w:r>
      <w:r w:rsidR="00E16D4F">
        <w:t xml:space="preserve"> phases </w:t>
      </w:r>
      <w:r>
        <w:t>should</w:t>
      </w:r>
      <w:r w:rsidR="00E16D4F">
        <w:t xml:space="preserve"> be interpreted as follows: </w:t>
      </w:r>
      <w:r w:rsidR="008D766E">
        <w:t xml:space="preserve">in the predevelopment phase </w:t>
      </w:r>
      <w:r w:rsidR="00FD3E88">
        <w:t>organizations experiment with</w:t>
      </w:r>
      <w:r w:rsidR="007F4E40">
        <w:t xml:space="preserve"> activities related to recycling and/or re-use</w:t>
      </w:r>
      <w:r w:rsidR="00C668CD">
        <w:t xml:space="preserve"> </w:t>
      </w:r>
      <w:r w:rsidR="003A32FD">
        <w:t>technologies</w:t>
      </w:r>
      <w:r w:rsidR="00255937">
        <w:t>,</w:t>
      </w:r>
      <w:r w:rsidR="00FD3E88">
        <w:t xml:space="preserve"> but landfilling and incineration </w:t>
      </w:r>
      <w:r w:rsidR="00E64AB0">
        <w:t>are</w:t>
      </w:r>
      <w:r w:rsidR="00FD3E88">
        <w:t xml:space="preserve"> still </w:t>
      </w:r>
      <w:r w:rsidR="00E64AB0">
        <w:t xml:space="preserve">the </w:t>
      </w:r>
      <w:r w:rsidR="00FD3E88">
        <w:t>conventional</w:t>
      </w:r>
      <w:r w:rsidR="003B05EC">
        <w:t xml:space="preserve"> means of </w:t>
      </w:r>
      <w:r w:rsidR="00E64AB0">
        <w:t>handling waste materials</w:t>
      </w:r>
      <w:r w:rsidR="00255937">
        <w:t>.</w:t>
      </w:r>
      <w:r w:rsidR="00FD3E88">
        <w:t xml:space="preserve"> </w:t>
      </w:r>
      <w:r w:rsidR="00255937">
        <w:t xml:space="preserve">In contrast, </w:t>
      </w:r>
      <w:r w:rsidR="003B05EC">
        <w:t xml:space="preserve">in the stabilization phase </w:t>
      </w:r>
      <w:r w:rsidR="003A32FD">
        <w:t xml:space="preserve">material recycling and/or re-use </w:t>
      </w:r>
      <w:r w:rsidR="00FD3E88">
        <w:t xml:space="preserve">activities are the new standard. </w:t>
      </w:r>
      <w:r w:rsidR="00E64AB0">
        <w:t xml:space="preserve">So it is assumed that a system develops from a make-take-dispose (linear) model towards a system in which waste materials are recycled and/or re-used, i.e. a fully entrenched circular production model. </w:t>
      </w:r>
    </w:p>
    <w:p w14:paraId="5F93F6E0" w14:textId="77777777" w:rsidR="00FD3E88" w:rsidRDefault="00FD3E88" w:rsidP="00F0177F">
      <w:pPr>
        <w:ind w:firstLine="708"/>
        <w:jc w:val="both"/>
      </w:pPr>
    </w:p>
    <w:p w14:paraId="1636C5CD" w14:textId="3D289DEE" w:rsidR="006F4724" w:rsidRDefault="006F4724" w:rsidP="00F0177F">
      <w:pPr>
        <w:ind w:firstLine="708"/>
        <w:jc w:val="both"/>
      </w:pPr>
    </w:p>
    <w:p w14:paraId="6759AD3B" w14:textId="77777777" w:rsidR="0065787C" w:rsidRPr="0065787C" w:rsidRDefault="0065787C" w:rsidP="0065787C">
      <w:pPr>
        <w:jc w:val="both"/>
      </w:pPr>
    </w:p>
    <w:p w14:paraId="69B43963" w14:textId="44B9791B" w:rsidR="00FB3D5E" w:rsidRDefault="00696B48" w:rsidP="00DD1479">
      <w:pPr>
        <w:jc w:val="both"/>
      </w:pPr>
      <w:r>
        <w:rPr>
          <w:noProof/>
        </w:rPr>
        <w:lastRenderedPageBreak/>
        <w:drawing>
          <wp:inline distT="0" distB="0" distL="0" distR="0" wp14:anchorId="1A67E4EA" wp14:editId="3C7432DC">
            <wp:extent cx="5829121" cy="3149526"/>
            <wp:effectExtent l="0" t="0" r="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urve.png"/>
                    <pic:cNvPicPr/>
                  </pic:nvPicPr>
                  <pic:blipFill rotWithShape="1">
                    <a:blip r:embed="rId16">
                      <a:extLst>
                        <a:ext uri="{28A0092B-C50C-407E-A947-70E740481C1C}">
                          <a14:useLocalDpi xmlns:a14="http://schemas.microsoft.com/office/drawing/2010/main" val="0"/>
                        </a:ext>
                      </a:extLst>
                    </a:blip>
                    <a:srcRect l="4699" t="26721" r="8053" b="10833"/>
                    <a:stretch/>
                  </pic:blipFill>
                  <pic:spPr bwMode="auto">
                    <a:xfrm>
                      <a:off x="0" y="0"/>
                      <a:ext cx="5831450" cy="3150785"/>
                    </a:xfrm>
                    <a:prstGeom prst="rect">
                      <a:avLst/>
                    </a:prstGeom>
                    <a:ln>
                      <a:noFill/>
                    </a:ln>
                    <a:extLst>
                      <a:ext uri="{53640926-AAD7-44d8-BBD7-CCE9431645EC}">
                        <a14:shadowObscured xmlns:a14="http://schemas.microsoft.com/office/drawing/2010/main"/>
                      </a:ext>
                    </a:extLst>
                  </pic:spPr>
                </pic:pic>
              </a:graphicData>
            </a:graphic>
          </wp:inline>
        </w:drawing>
      </w:r>
    </w:p>
    <w:p w14:paraId="420A7EBB" w14:textId="23686453" w:rsidR="00FB3D5E" w:rsidRPr="00FB3D5E" w:rsidRDefault="00AA016A" w:rsidP="00DD1479">
      <w:pPr>
        <w:jc w:val="both"/>
        <w:rPr>
          <w:i/>
          <w:sz w:val="22"/>
          <w:szCs w:val="22"/>
        </w:rPr>
      </w:pPr>
      <w:r>
        <w:rPr>
          <w:b/>
          <w:sz w:val="22"/>
          <w:szCs w:val="22"/>
        </w:rPr>
        <w:t xml:space="preserve">Figure 2 – </w:t>
      </w:r>
      <w:r w:rsidR="00255937">
        <w:rPr>
          <w:i/>
          <w:sz w:val="22"/>
          <w:szCs w:val="22"/>
        </w:rPr>
        <w:t>System development</w:t>
      </w:r>
      <w:r w:rsidR="00FD3E88">
        <w:rPr>
          <w:i/>
          <w:sz w:val="22"/>
          <w:szCs w:val="22"/>
        </w:rPr>
        <w:t xml:space="preserve"> </w:t>
      </w:r>
      <w:r>
        <w:rPr>
          <w:i/>
          <w:sz w:val="22"/>
          <w:szCs w:val="22"/>
        </w:rPr>
        <w:t xml:space="preserve">phases </w:t>
      </w:r>
      <w:r w:rsidRPr="007C04CD">
        <w:rPr>
          <w:sz w:val="22"/>
          <w:szCs w:val="22"/>
        </w:rPr>
        <w:t>(Rotmans et al., 2001</w:t>
      </w:r>
      <w:r>
        <w:rPr>
          <w:i/>
          <w:sz w:val="22"/>
          <w:szCs w:val="22"/>
        </w:rPr>
        <w:t xml:space="preserve">). </w:t>
      </w:r>
    </w:p>
    <w:p w14:paraId="27AC97C3" w14:textId="77777777" w:rsidR="00FB3D5E" w:rsidRDefault="00FB3D5E" w:rsidP="00DD1479">
      <w:pPr>
        <w:jc w:val="both"/>
      </w:pPr>
    </w:p>
    <w:p w14:paraId="1932CB1A" w14:textId="621FB531" w:rsidR="00137769" w:rsidRDefault="00FC4D39" w:rsidP="00DD1479">
      <w:pPr>
        <w:jc w:val="both"/>
      </w:pPr>
      <w:r>
        <w:t>Since an operational</w:t>
      </w:r>
      <w:r w:rsidR="00DD1479" w:rsidRPr="00BB6C1B">
        <w:t xml:space="preserve"> </w:t>
      </w:r>
      <w:r w:rsidR="00DD1479">
        <w:t xml:space="preserve">circular production model is not yet fully </w:t>
      </w:r>
      <w:r w:rsidR="00137769">
        <w:t>entrenched</w:t>
      </w:r>
      <w:r w:rsidR="00DD1479">
        <w:t xml:space="preserve"> in the </w:t>
      </w:r>
      <w:r w:rsidR="00E64AB0">
        <w:t xml:space="preserve">Innovation System </w:t>
      </w:r>
      <w:r w:rsidR="008E4F64">
        <w:t xml:space="preserve">around the recycling and/or re-use of </w:t>
      </w:r>
      <w:r w:rsidR="00DD1479">
        <w:t>composites</w:t>
      </w:r>
      <w:r w:rsidR="00D45AC8">
        <w:t xml:space="preserve">, the focus of this thesis is expected to lie </w:t>
      </w:r>
      <w:r w:rsidR="00DD1479">
        <w:t>at the beginning of the S-curve, i.e. phase 1 and 2. Although Luo et al. (2012) described the most relevant system functions for these phases with respect to t</w:t>
      </w:r>
      <w:r w:rsidR="00B666C0">
        <w:t xml:space="preserve">he diffusion of new </w:t>
      </w:r>
      <w:r w:rsidR="008E4F64">
        <w:t xml:space="preserve">technological </w:t>
      </w:r>
      <w:r w:rsidR="00B666C0">
        <w:t>innovations;</w:t>
      </w:r>
      <w:r w:rsidR="00DD1479">
        <w:t xml:space="preserve"> such a distinction is not yet established for </w:t>
      </w:r>
      <w:r w:rsidR="00C45223">
        <w:t xml:space="preserve">system development in relation </w:t>
      </w:r>
      <w:r w:rsidR="00FD3E88">
        <w:t xml:space="preserve">to the </w:t>
      </w:r>
      <w:r w:rsidR="00E50EF4">
        <w:t>transformation</w:t>
      </w:r>
      <w:r w:rsidR="00FD3E88">
        <w:t xml:space="preserve"> </w:t>
      </w:r>
      <w:r w:rsidR="00E50EF4">
        <w:t xml:space="preserve">of industrial production and consumption models. </w:t>
      </w:r>
      <w:r w:rsidR="00DD1479">
        <w:t xml:space="preserve">Therefore all system functions, as outlined by Hekkert et al. (2007), are presented </w:t>
      </w:r>
      <w:r w:rsidR="003C2911">
        <w:t xml:space="preserve">below </w:t>
      </w:r>
      <w:r w:rsidR="00DD1479">
        <w:t>in table 1</w:t>
      </w:r>
      <w:r w:rsidR="003C2911">
        <w:t>. Where</w:t>
      </w:r>
      <w:r w:rsidR="00DD1479">
        <w:t xml:space="preserve"> possible, the</w:t>
      </w:r>
      <w:r w:rsidR="00D45AC8">
        <w:t>se</w:t>
      </w:r>
      <w:r w:rsidR="00DD1479">
        <w:t xml:space="preserve"> definitions are fo</w:t>
      </w:r>
      <w:r w:rsidR="000008F9">
        <w:t xml:space="preserve">llowed by a description of how </w:t>
      </w:r>
      <w:r w:rsidR="00E50EF4">
        <w:t xml:space="preserve">governments </w:t>
      </w:r>
      <w:r w:rsidR="00DD1479">
        <w:t xml:space="preserve">can exert influence on the system functions. </w:t>
      </w:r>
      <w:r w:rsidR="006234B0">
        <w:t xml:space="preserve">These </w:t>
      </w:r>
      <w:r w:rsidR="009C7388">
        <w:t>explanations</w:t>
      </w:r>
      <w:r w:rsidR="006234B0">
        <w:t xml:space="preserve"> are based on various TIS-literature sources, such as Bergek et al. (2008), Hekke</w:t>
      </w:r>
      <w:r w:rsidR="00E16D4F">
        <w:t>rt and Negro (2009), Jacobsson and</w:t>
      </w:r>
      <w:r w:rsidR="006234B0">
        <w:t xml:space="preserve"> Bergek (2011) and Luo et al. (2012). </w:t>
      </w:r>
    </w:p>
    <w:p w14:paraId="76C01BE2" w14:textId="77777777" w:rsidR="00DD1479" w:rsidRDefault="00DD1479" w:rsidP="00C0087C">
      <w:pPr>
        <w:rPr>
          <w:b/>
        </w:rPr>
      </w:pPr>
    </w:p>
    <w:p w14:paraId="77892774" w14:textId="77777777" w:rsidR="007F4E40" w:rsidRDefault="00152660" w:rsidP="00537FCC">
      <w:pPr>
        <w:jc w:val="both"/>
        <w:rPr>
          <w:b/>
        </w:rPr>
      </w:pPr>
      <w:r>
        <w:t xml:space="preserve">Although the functions </w:t>
      </w:r>
      <w:r w:rsidR="009C7388">
        <w:t xml:space="preserve">(table 1) </w:t>
      </w:r>
      <w:r>
        <w:t>were originally meant to describe the diffusion of a particular technology or product, recent debates</w:t>
      </w:r>
      <w:r w:rsidR="00255937">
        <w:t xml:space="preserve"> in the field of innovation studies</w:t>
      </w:r>
      <w:r>
        <w:t xml:space="preserve"> (e.g. Markard et al., 2015) suggest that system functions also offer explanations </w:t>
      </w:r>
      <w:r w:rsidR="00141173">
        <w:t>when studying transformations of broader systems of production and consumption</w:t>
      </w:r>
      <w:r w:rsidR="00162226">
        <w:t xml:space="preserve">, such as </w:t>
      </w:r>
      <w:r w:rsidR="00C45223">
        <w:t xml:space="preserve">development </w:t>
      </w:r>
      <w:r w:rsidR="00162226">
        <w:t>cha</w:t>
      </w:r>
      <w:r w:rsidR="00C45223">
        <w:t>llenges</w:t>
      </w:r>
      <w:r w:rsidR="00162226">
        <w:t xml:space="preserve"> in systems of recycling. </w:t>
      </w:r>
      <w:r>
        <w:t xml:space="preserve">It is therefore proposed that </w:t>
      </w:r>
      <w:r w:rsidR="00E50EF4">
        <w:t xml:space="preserve">the individual </w:t>
      </w:r>
      <w:r>
        <w:t xml:space="preserve">system functions provide a basis for driving and blocking factors </w:t>
      </w:r>
      <w:r w:rsidR="00E50EF4">
        <w:t>for the development of</w:t>
      </w:r>
      <w:r>
        <w:t xml:space="preserve"> a circular production model. </w:t>
      </w:r>
      <w:r>
        <w:rPr>
          <w:b/>
        </w:rPr>
        <w:tab/>
      </w:r>
      <w:r w:rsidR="00162226">
        <w:rPr>
          <w:b/>
        </w:rPr>
        <w:tab/>
      </w:r>
      <w:r w:rsidR="007F4E40">
        <w:rPr>
          <w:b/>
        </w:rPr>
        <w:tab/>
      </w:r>
      <w:r w:rsidR="007F4E40">
        <w:rPr>
          <w:b/>
        </w:rPr>
        <w:tab/>
      </w:r>
      <w:r w:rsidR="007F4E40">
        <w:rPr>
          <w:b/>
        </w:rPr>
        <w:tab/>
      </w:r>
      <w:r w:rsidR="007F4E40">
        <w:rPr>
          <w:b/>
        </w:rPr>
        <w:tab/>
      </w:r>
    </w:p>
    <w:p w14:paraId="043944CD" w14:textId="63BB821A" w:rsidR="005427B6" w:rsidRDefault="00152660" w:rsidP="007F4E40">
      <w:pPr>
        <w:ind w:firstLine="708"/>
        <w:jc w:val="both"/>
      </w:pPr>
      <w:r>
        <w:t>The functions are, however, not independent and can influence each other, either in a positive or negative manner. This, in turn, can lead to a reinforcement of system functions that eventually lead to cycles that strengthen or weaken the development momentum (Negro, 2007). For instance, a certain amount of guidance (F4) towards a circular production model is needed to stimulate entrepreneurial activities (F1), which is required to form a market (F5) for recycled or re-used composites.</w:t>
      </w:r>
    </w:p>
    <w:p w14:paraId="1D9D1512" w14:textId="77777777" w:rsidR="00CB2B86" w:rsidRDefault="00CB2B86" w:rsidP="00CB2B86"/>
    <w:p w14:paraId="5293D57B" w14:textId="459F4D97" w:rsidR="00383807" w:rsidRDefault="006D605D" w:rsidP="00CB2B86">
      <w:r>
        <w:rPr>
          <w:noProof/>
        </w:rPr>
        <w:lastRenderedPageBreak/>
        <w:drawing>
          <wp:anchor distT="0" distB="0" distL="114300" distR="114300" simplePos="0" relativeHeight="251658240" behindDoc="0" locked="0" layoutInCell="1" allowOverlap="1" wp14:anchorId="492955DF" wp14:editId="0210A248">
            <wp:simplePos x="0" y="0"/>
            <wp:positionH relativeFrom="column">
              <wp:posOffset>-2125980</wp:posOffset>
            </wp:positionH>
            <wp:positionV relativeFrom="paragraph">
              <wp:posOffset>1508125</wp:posOffset>
            </wp:positionV>
            <wp:extent cx="9344660" cy="5880100"/>
            <wp:effectExtent l="5080" t="0" r="7620" b="76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9344660" cy="588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A8D25" w14:textId="0C71C014" w:rsidR="00152660" w:rsidRDefault="00152660" w:rsidP="005C5C6F">
      <w:pPr>
        <w:jc w:val="both"/>
      </w:pPr>
      <w:r>
        <w:lastRenderedPageBreak/>
        <w:t xml:space="preserve">According to Luo et al. (2012) it is customary that the first few functions (e.g. F1-F3) are most critical in the early stages of the system development i.e. </w:t>
      </w:r>
      <w:r>
        <w:rPr>
          <w:i/>
        </w:rPr>
        <w:t xml:space="preserve">predevelopment </w:t>
      </w:r>
      <w:r>
        <w:t>phase</w:t>
      </w:r>
      <w:r>
        <w:rPr>
          <w:i/>
        </w:rPr>
        <w:t>.</w:t>
      </w:r>
      <w:r>
        <w:t xml:space="preserve"> In this stage, it is expected that poor performance of other system functions, such as guidance of the search (F4) and resource mobilization (F6) negatively influence further system development. Then, after a phase of entrepreneurial experimentation (i.e. </w:t>
      </w:r>
      <w:r>
        <w:rPr>
          <w:i/>
        </w:rPr>
        <w:t xml:space="preserve">take-off </w:t>
      </w:r>
      <w:r>
        <w:t xml:space="preserve">stage), it is ordinary that later functions (F4-F7) become critical in </w:t>
      </w:r>
      <w:r>
        <w:rPr>
          <w:i/>
        </w:rPr>
        <w:t xml:space="preserve">accelerating </w:t>
      </w:r>
      <w:r>
        <w:t xml:space="preserve">the system transition. In the last stage of system development – i.e. </w:t>
      </w:r>
      <w:r>
        <w:rPr>
          <w:i/>
        </w:rPr>
        <w:t>stabilization</w:t>
      </w:r>
      <w:r>
        <w:t xml:space="preserve"> – market formation (F5) remains important, with resource mobilization (F6) and guidance of the search (F4) as supportive functions. </w:t>
      </w:r>
    </w:p>
    <w:p w14:paraId="20077381" w14:textId="77777777" w:rsidR="005C5C6F" w:rsidRDefault="005C5C6F" w:rsidP="00097BFF">
      <w:pPr>
        <w:jc w:val="both"/>
      </w:pPr>
    </w:p>
    <w:p w14:paraId="4E9A8AAD" w14:textId="68CCA594" w:rsidR="00097BFF" w:rsidRDefault="008B6B1D" w:rsidP="00097BFF">
      <w:pPr>
        <w:jc w:val="both"/>
      </w:pPr>
      <w:r>
        <w:t xml:space="preserve">It should be noted that not every function </w:t>
      </w:r>
      <w:r w:rsidR="00255937">
        <w:t xml:space="preserve">necessarily </w:t>
      </w:r>
      <w:r w:rsidR="00BA347C">
        <w:t>forms a</w:t>
      </w:r>
      <w:r w:rsidR="005B6570">
        <w:t xml:space="preserve"> </w:t>
      </w:r>
      <w:r w:rsidR="00BA347C">
        <w:t xml:space="preserve">barrier whenever it is not positively fulfilled. </w:t>
      </w:r>
      <w:r w:rsidR="00BB696E">
        <w:t xml:space="preserve">However, in case too many </w:t>
      </w:r>
      <w:r w:rsidR="00097BFF">
        <w:t xml:space="preserve">critical supportive </w:t>
      </w:r>
      <w:r w:rsidR="00BB696E">
        <w:t>functions are negatively fulfilled</w:t>
      </w:r>
      <w:r w:rsidR="00097BFF">
        <w:t xml:space="preserve"> in a particular stage</w:t>
      </w:r>
      <w:r w:rsidR="00BB696E">
        <w:t xml:space="preserve">, </w:t>
      </w:r>
      <w:r w:rsidR="005B6570">
        <w:t xml:space="preserve">further system development </w:t>
      </w:r>
      <w:r w:rsidR="009C7388">
        <w:t>can be hampered</w:t>
      </w:r>
      <w:r w:rsidR="00135743">
        <w:t xml:space="preserve"> (Negro, 2007)</w:t>
      </w:r>
      <w:r w:rsidR="00152660">
        <w:t xml:space="preserve">. </w:t>
      </w:r>
      <w:r w:rsidR="00BB696E">
        <w:t xml:space="preserve">Then, in order to </w:t>
      </w:r>
      <w:r w:rsidR="00152660">
        <w:t xml:space="preserve">trigger </w:t>
      </w:r>
      <w:r w:rsidR="00BB696E">
        <w:t xml:space="preserve">the </w:t>
      </w:r>
      <w:r w:rsidR="005954A3">
        <w:t xml:space="preserve">development </w:t>
      </w:r>
      <w:r w:rsidR="00BB696E">
        <w:t xml:space="preserve">process, </w:t>
      </w:r>
      <w:r w:rsidR="00255937">
        <w:t xml:space="preserve">governmental </w:t>
      </w:r>
      <w:r w:rsidR="009024BF">
        <w:t xml:space="preserve">intervention </w:t>
      </w:r>
      <w:r w:rsidR="00BB696E">
        <w:t xml:space="preserve">is needed to realize measures </w:t>
      </w:r>
      <w:r w:rsidR="00744AD5">
        <w:t>to overcome</w:t>
      </w:r>
      <w:r w:rsidR="00BB696E">
        <w:t xml:space="preserve"> </w:t>
      </w:r>
      <w:r w:rsidR="006F4959">
        <w:t xml:space="preserve">specific </w:t>
      </w:r>
      <w:r w:rsidR="00097BFF">
        <w:t>barrier</w:t>
      </w:r>
      <w:r w:rsidR="006F4959">
        <w:t>s</w:t>
      </w:r>
      <w:r w:rsidR="00BB696E">
        <w:t xml:space="preserve">. </w:t>
      </w:r>
      <w:r w:rsidR="005B5ED4">
        <w:t xml:space="preserve">Which governmental instruments are required can only be understood by analyzing the underlying </w:t>
      </w:r>
      <w:r w:rsidR="00DF61EE">
        <w:t>reasons</w:t>
      </w:r>
      <w:r w:rsidR="005B5ED4">
        <w:t xml:space="preserve"> that lead to </w:t>
      </w:r>
      <w:r w:rsidR="00FC4D39">
        <w:t xml:space="preserve">the </w:t>
      </w:r>
      <w:r w:rsidR="00152660">
        <w:t>reinforcement cycles of system functions</w:t>
      </w:r>
      <w:r w:rsidR="00135743">
        <w:t xml:space="preserve"> (ibid.)</w:t>
      </w:r>
      <w:r w:rsidR="005B5ED4">
        <w:t xml:space="preserve">. </w:t>
      </w:r>
      <w:r w:rsidR="00282BDA">
        <w:t>These</w:t>
      </w:r>
      <w:r w:rsidR="00777AE5">
        <w:t xml:space="preserve"> </w:t>
      </w:r>
      <w:r w:rsidR="00AA37C2">
        <w:t>underlying reasons,</w:t>
      </w:r>
      <w:r w:rsidR="004846E6">
        <w:t xml:space="preserve"> or system failures,</w:t>
      </w:r>
      <w:r w:rsidR="00777AE5">
        <w:t xml:space="preserve"> are discussed in the next section</w:t>
      </w:r>
      <w:r w:rsidR="00097BFF">
        <w:t xml:space="preserve"> (2.3).</w:t>
      </w:r>
    </w:p>
    <w:p w14:paraId="45FB8C3B" w14:textId="77777777" w:rsidR="006404DF" w:rsidRPr="006342A7" w:rsidRDefault="00E00DBB" w:rsidP="00DD1479">
      <w:pPr>
        <w:pStyle w:val="Kop2"/>
      </w:pPr>
      <w:bookmarkStart w:id="4" w:name="_Toc324410585"/>
      <w:r>
        <w:t>2.</w:t>
      </w:r>
      <w:r w:rsidR="00676B2A">
        <w:t>3</w:t>
      </w:r>
      <w:r w:rsidR="006404DF" w:rsidRPr="006342A7">
        <w:t xml:space="preserve"> Innovation System Failures</w:t>
      </w:r>
      <w:bookmarkEnd w:id="4"/>
    </w:p>
    <w:p w14:paraId="06286346" w14:textId="0E63DB5E" w:rsidR="002321FE" w:rsidRPr="00E86358" w:rsidRDefault="00013D34" w:rsidP="00963A38">
      <w:pPr>
        <w:jc w:val="both"/>
      </w:pPr>
      <w:r w:rsidRPr="00E86358">
        <w:t>System functions and failures are not mutually exclusive. Rather, an inter-relation exists between the system functions</w:t>
      </w:r>
      <w:r w:rsidR="00C33DCD" w:rsidRPr="00E86358">
        <w:t xml:space="preserve"> and failures; failures are theoretical categories that link specific </w:t>
      </w:r>
      <w:r w:rsidR="006A5B35">
        <w:t>functional barriers</w:t>
      </w:r>
      <w:r w:rsidR="00C33DCD" w:rsidRPr="00E86358">
        <w:t xml:space="preserve"> to broader systemic problems. </w:t>
      </w:r>
      <w:r w:rsidR="004846E6" w:rsidRPr="00E86358">
        <w:t>In other words: w</w:t>
      </w:r>
      <w:r w:rsidR="00BF19EA" w:rsidRPr="00E86358">
        <w:t xml:space="preserve">hen </w:t>
      </w:r>
      <w:r w:rsidR="005954A3">
        <w:t>system functions</w:t>
      </w:r>
      <w:r w:rsidR="00BF19EA" w:rsidRPr="00E86358">
        <w:t xml:space="preserve"> are badly fulfilled</w:t>
      </w:r>
      <w:r w:rsidR="005954A3">
        <w:t xml:space="preserve"> </w:t>
      </w:r>
      <w:r w:rsidR="006A5B35">
        <w:t>and block further development of the system</w:t>
      </w:r>
      <w:r w:rsidR="00BF19EA" w:rsidRPr="00E86358">
        <w:t>,</w:t>
      </w:r>
      <w:r w:rsidR="00777AE5" w:rsidRPr="00E86358">
        <w:t xml:space="preserve"> this </w:t>
      </w:r>
      <w:r w:rsidR="004846E6" w:rsidRPr="00E86358">
        <w:t>indicates</w:t>
      </w:r>
      <w:r w:rsidR="00777AE5" w:rsidRPr="00E86358">
        <w:t xml:space="preserve"> that</w:t>
      </w:r>
      <w:r w:rsidR="00BF19EA" w:rsidRPr="00E86358">
        <w:t xml:space="preserve"> a </w:t>
      </w:r>
      <w:r w:rsidR="00492408" w:rsidRPr="00E86358">
        <w:t xml:space="preserve">systemic </w:t>
      </w:r>
      <w:r w:rsidR="00144AF9" w:rsidRPr="00E86358">
        <w:t>failure</w:t>
      </w:r>
      <w:r w:rsidR="00BF19EA" w:rsidRPr="00E86358">
        <w:t xml:space="preserve"> </w:t>
      </w:r>
      <w:r w:rsidR="00777AE5" w:rsidRPr="00E86358">
        <w:t xml:space="preserve">is </w:t>
      </w:r>
      <w:r w:rsidR="00CB77D6">
        <w:t xml:space="preserve">at </w:t>
      </w:r>
      <w:r w:rsidR="006A5B35">
        <w:t xml:space="preserve">the </w:t>
      </w:r>
      <w:r w:rsidR="00255937">
        <w:t>root</w:t>
      </w:r>
      <w:r w:rsidR="006A5B35">
        <w:t xml:space="preserve"> of this problem </w:t>
      </w:r>
      <w:r w:rsidR="00BF19EA" w:rsidRPr="00E86358">
        <w:t>(Luo et al., 2012</w:t>
      </w:r>
      <w:r w:rsidR="00D45AC8" w:rsidRPr="00E86358">
        <w:t>; Negro et al., 2012</w:t>
      </w:r>
      <w:r w:rsidR="00BF19EA" w:rsidRPr="00E86358">
        <w:t>).</w:t>
      </w:r>
      <w:r w:rsidRPr="00E86358">
        <w:t xml:space="preserve"> </w:t>
      </w:r>
      <w:r w:rsidR="00DF61EE" w:rsidRPr="00E86358">
        <w:t xml:space="preserve">Identifying system failures therefore provides a guide to where governmental intervention is required </w:t>
      </w:r>
      <w:r w:rsidR="005954A3">
        <w:t xml:space="preserve">and likely to matter most </w:t>
      </w:r>
      <w:r w:rsidR="00DF61EE" w:rsidRPr="00E86358">
        <w:t>(Jacobsson &amp; Bergek, 2011).</w:t>
      </w:r>
    </w:p>
    <w:p w14:paraId="75CB3B11" w14:textId="77777777" w:rsidR="00D22673" w:rsidRPr="00E86358" w:rsidRDefault="00D22673" w:rsidP="00963A38">
      <w:pPr>
        <w:jc w:val="both"/>
      </w:pPr>
    </w:p>
    <w:p w14:paraId="1FD97164" w14:textId="533E93EE" w:rsidR="006600E6" w:rsidRPr="00E21367" w:rsidRDefault="009E3A4A" w:rsidP="00963A38">
      <w:pPr>
        <w:jc w:val="both"/>
      </w:pPr>
      <w:r>
        <w:t xml:space="preserve">Markard and Truffer (2012) argued that, due to the context </w:t>
      </w:r>
      <w:r w:rsidR="005B6570">
        <w:t>of</w:t>
      </w:r>
      <w:r w:rsidR="00E55D89" w:rsidRPr="00E55D89">
        <w:t xml:space="preserve"> </w:t>
      </w:r>
      <w:r w:rsidR="00E55D89">
        <w:t xml:space="preserve">transforming industrial production models – </w:t>
      </w:r>
      <w:r w:rsidR="0020682C">
        <w:t xml:space="preserve">the transition from a linear to a circular production model in this case </w:t>
      </w:r>
      <w:r w:rsidR="005B6570">
        <w:t>– additional types of failures come in to play compared to traditional technological innovation</w:t>
      </w:r>
      <w:r w:rsidR="00AA0956" w:rsidRPr="00E86358">
        <w:t>.</w:t>
      </w:r>
      <w:r w:rsidR="00AA0956">
        <w:rPr>
          <w:color w:val="FF0000"/>
        </w:rPr>
        <w:t xml:space="preserve"> </w:t>
      </w:r>
      <w:r w:rsidR="003A10D6">
        <w:t xml:space="preserve">Weber &amp; Rohracher </w:t>
      </w:r>
      <w:r w:rsidR="001F1FEF">
        <w:t xml:space="preserve">(2012) </w:t>
      </w:r>
      <w:r w:rsidR="00AA0956">
        <w:t xml:space="preserve">therefore </w:t>
      </w:r>
      <w:r w:rsidR="0014179E">
        <w:t xml:space="preserve">derived four transformational failures from the </w:t>
      </w:r>
      <w:r w:rsidR="00DF5EE4">
        <w:t>MLP</w:t>
      </w:r>
      <w:r w:rsidR="0014179E">
        <w:t xml:space="preserve"> to complement existing structural failures</w:t>
      </w:r>
      <w:r w:rsidR="0020682C">
        <w:t>,</w:t>
      </w:r>
      <w:r w:rsidR="00631F2E">
        <w:t xml:space="preserve"> </w:t>
      </w:r>
      <w:r w:rsidR="0020682C">
        <w:t xml:space="preserve">as outlined by </w:t>
      </w:r>
      <w:r w:rsidR="0014179E">
        <w:t xml:space="preserve">Klein Woolthuis et al. </w:t>
      </w:r>
      <w:r w:rsidR="0020682C">
        <w:t>(</w:t>
      </w:r>
      <w:r w:rsidR="0014179E">
        <w:t>2005</w:t>
      </w:r>
      <w:r w:rsidR="0020682C">
        <w:t xml:space="preserve">). </w:t>
      </w:r>
      <w:r w:rsidR="004846E6">
        <w:t>Toget</w:t>
      </w:r>
      <w:r w:rsidR="0020682C">
        <w:t xml:space="preserve">her </w:t>
      </w:r>
      <w:r w:rsidR="004846E6">
        <w:t xml:space="preserve">these </w:t>
      </w:r>
      <w:r w:rsidR="005662A1">
        <w:t xml:space="preserve">structural and transformational </w:t>
      </w:r>
      <w:r w:rsidR="004846E6">
        <w:t>system failures</w:t>
      </w:r>
      <w:r w:rsidR="005662A1">
        <w:rPr>
          <w:rStyle w:val="Voetnootmarkering"/>
        </w:rPr>
        <w:footnoteReference w:id="3"/>
      </w:r>
      <w:r w:rsidR="004846E6">
        <w:t xml:space="preserve"> provide </w:t>
      </w:r>
      <w:r w:rsidR="00B52A5B">
        <w:t xml:space="preserve">a basis for possible policy interventions </w:t>
      </w:r>
      <w:r w:rsidR="005649F3">
        <w:t>that may</w:t>
      </w:r>
      <w:r w:rsidR="00282BDA">
        <w:t xml:space="preserve"> stimulate</w:t>
      </w:r>
      <w:r w:rsidR="003A32FD">
        <w:t xml:space="preserve"> further</w:t>
      </w:r>
      <w:r w:rsidR="00282BDA">
        <w:t xml:space="preserve"> </w:t>
      </w:r>
      <w:r w:rsidR="005B6570">
        <w:t xml:space="preserve">system development. </w:t>
      </w:r>
      <w:r w:rsidR="00DF5EE4">
        <w:t>An overview of the</w:t>
      </w:r>
      <w:r w:rsidR="0014179E">
        <w:t xml:space="preserve"> transformational failures is presented in table 2</w:t>
      </w:r>
      <w:r w:rsidR="003C4C64">
        <w:t xml:space="preserve"> below</w:t>
      </w:r>
      <w:r w:rsidR="00E21367">
        <w:t xml:space="preserve"> </w:t>
      </w:r>
      <w:r w:rsidR="00B52A5B">
        <w:t xml:space="preserve">(see appendix B for </w:t>
      </w:r>
      <w:r w:rsidR="00631F2E">
        <w:t xml:space="preserve">the </w:t>
      </w:r>
      <w:r w:rsidR="00B52A5B">
        <w:t>structural failures)</w:t>
      </w:r>
      <w:r w:rsidR="002230AC">
        <w:t xml:space="preserve">. </w:t>
      </w:r>
      <w:r w:rsidR="0067049D">
        <w:t xml:space="preserve">Transformational failures are </w:t>
      </w:r>
      <w:r w:rsidR="00D7100F">
        <w:t>emphasized in this section because they are most suitable for dealing with transition challenges with regard to systems of production of consumption (Weber &amp; Rohracher, 2</w:t>
      </w:r>
      <w:r w:rsidR="0030049D">
        <w:t>012), such as the development of</w:t>
      </w:r>
      <w:r w:rsidR="00D7100F">
        <w:t xml:space="preserve"> a </w:t>
      </w:r>
      <w:r w:rsidR="0003336E">
        <w:t xml:space="preserve">system where waste materials are recycled and/or re-used. </w:t>
      </w:r>
    </w:p>
    <w:p w14:paraId="73DFD7C6" w14:textId="77777777" w:rsidR="006600E6" w:rsidRDefault="006600E6" w:rsidP="00963A38">
      <w:pPr>
        <w:jc w:val="both"/>
      </w:pPr>
    </w:p>
    <w:p w14:paraId="78403EEF" w14:textId="77777777" w:rsidR="00383807" w:rsidRDefault="00383807" w:rsidP="00291F4F">
      <w:pPr>
        <w:tabs>
          <w:tab w:val="left" w:pos="2120"/>
        </w:tabs>
        <w:jc w:val="both"/>
      </w:pPr>
    </w:p>
    <w:p w14:paraId="7475D927" w14:textId="5E2D563F" w:rsidR="00291F4F" w:rsidRDefault="00291F4F" w:rsidP="00291F4F">
      <w:pPr>
        <w:tabs>
          <w:tab w:val="left" w:pos="2120"/>
        </w:tabs>
        <w:jc w:val="both"/>
      </w:pPr>
      <w:r>
        <w:tab/>
      </w:r>
    </w:p>
    <w:p w14:paraId="3AD833B4" w14:textId="77777777" w:rsidR="00231D1E" w:rsidRPr="00231D1E" w:rsidRDefault="00231D1E" w:rsidP="00231D1E">
      <w:pPr>
        <w:rPr>
          <w:i/>
        </w:rPr>
      </w:pPr>
      <w:r w:rsidRPr="00231D1E">
        <w:lastRenderedPageBreak/>
        <w:t xml:space="preserve">Table 2: </w:t>
      </w:r>
      <w:r w:rsidRPr="00231D1E">
        <w:rPr>
          <w:i/>
        </w:rPr>
        <w:t>Overview of transformational system failures.</w:t>
      </w:r>
    </w:p>
    <w:tbl>
      <w:tblPr>
        <w:tblStyle w:val="Lichtelijst-accent1"/>
        <w:tblW w:w="0" w:type="auto"/>
        <w:tblLook w:val="04A0" w:firstRow="1" w:lastRow="0" w:firstColumn="1" w:lastColumn="0" w:noHBand="0" w:noVBand="1"/>
      </w:tblPr>
      <w:tblGrid>
        <w:gridCol w:w="2940"/>
        <w:gridCol w:w="2257"/>
        <w:gridCol w:w="4085"/>
      </w:tblGrid>
      <w:tr w:rsidR="00231D1E" w14:paraId="63495113" w14:textId="77777777" w:rsidTr="00231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3445822" w14:textId="77777777" w:rsidR="00231D1E" w:rsidRDefault="00231D1E" w:rsidP="00231D1E">
            <w:pPr>
              <w:rPr>
                <w:sz w:val="22"/>
                <w:szCs w:val="22"/>
              </w:rPr>
            </w:pPr>
            <w:r>
              <w:rPr>
                <w:sz w:val="22"/>
                <w:szCs w:val="22"/>
              </w:rPr>
              <w:t>Type of failure</w:t>
            </w:r>
          </w:p>
        </w:tc>
        <w:tc>
          <w:tcPr>
            <w:tcW w:w="2835" w:type="dxa"/>
          </w:tcPr>
          <w:p w14:paraId="3FF5DEBA" w14:textId="77777777" w:rsidR="00231D1E" w:rsidRDefault="00231D1E" w:rsidP="00231D1E">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Failure mechanism</w:t>
            </w:r>
          </w:p>
        </w:tc>
        <w:tc>
          <w:tcPr>
            <w:tcW w:w="5954" w:type="dxa"/>
          </w:tcPr>
          <w:p w14:paraId="566E5F42" w14:textId="77777777" w:rsidR="00231D1E" w:rsidRDefault="00231D1E" w:rsidP="00231D1E">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Description</w:t>
            </w:r>
          </w:p>
        </w:tc>
      </w:tr>
      <w:tr w:rsidR="00231D1E" w14:paraId="612CDF66" w14:textId="77777777" w:rsidTr="00231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EB8278A" w14:textId="77777777" w:rsidR="00231D1E" w:rsidRDefault="00231D1E" w:rsidP="00231D1E">
            <w:pPr>
              <w:rPr>
                <w:sz w:val="22"/>
                <w:szCs w:val="22"/>
              </w:rPr>
            </w:pPr>
            <w:r>
              <w:rPr>
                <w:sz w:val="22"/>
                <w:szCs w:val="22"/>
              </w:rPr>
              <w:t>Transformational system failures</w:t>
            </w:r>
          </w:p>
        </w:tc>
        <w:tc>
          <w:tcPr>
            <w:tcW w:w="2835" w:type="dxa"/>
          </w:tcPr>
          <w:p w14:paraId="49D1803F" w14:textId="77777777" w:rsidR="00231D1E" w:rsidRDefault="00231D1E" w:rsidP="00231D1E">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Directionality failure</w:t>
            </w:r>
          </w:p>
        </w:tc>
        <w:tc>
          <w:tcPr>
            <w:tcW w:w="5954" w:type="dxa"/>
          </w:tcPr>
          <w:p w14:paraId="0531C3B0" w14:textId="6CD2C9C4" w:rsidR="00231D1E" w:rsidRDefault="00231D1E" w:rsidP="0003336E">
            <w:pPr>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The absence of </w:t>
            </w:r>
            <w:r w:rsidR="0003336E">
              <w:rPr>
                <w:sz w:val="22"/>
                <w:szCs w:val="22"/>
              </w:rPr>
              <w:t>system development</w:t>
            </w:r>
            <w:r>
              <w:rPr>
                <w:sz w:val="22"/>
                <w:szCs w:val="22"/>
              </w:rPr>
              <w:t xml:space="preserve"> is caused by a lack of direction and s</w:t>
            </w:r>
            <w:r w:rsidR="00937811">
              <w:rPr>
                <w:sz w:val="22"/>
                <w:szCs w:val="22"/>
              </w:rPr>
              <w:t>etting of collective priorities for societal problems or challenges.</w:t>
            </w:r>
          </w:p>
        </w:tc>
      </w:tr>
      <w:tr w:rsidR="00231D1E" w14:paraId="2C34AA12" w14:textId="77777777" w:rsidTr="00231D1E">
        <w:tc>
          <w:tcPr>
            <w:cnfStyle w:val="001000000000" w:firstRow="0" w:lastRow="0" w:firstColumn="1" w:lastColumn="0" w:oddVBand="0" w:evenVBand="0" w:oddHBand="0" w:evenHBand="0" w:firstRowFirstColumn="0" w:firstRowLastColumn="0" w:lastRowFirstColumn="0" w:lastRowLastColumn="0"/>
            <w:tcW w:w="3652" w:type="dxa"/>
          </w:tcPr>
          <w:p w14:paraId="11832932" w14:textId="77777777" w:rsidR="00231D1E" w:rsidRDefault="00231D1E" w:rsidP="00231D1E">
            <w:pPr>
              <w:rPr>
                <w:sz w:val="22"/>
                <w:szCs w:val="22"/>
              </w:rPr>
            </w:pPr>
          </w:p>
        </w:tc>
        <w:tc>
          <w:tcPr>
            <w:tcW w:w="2835" w:type="dxa"/>
          </w:tcPr>
          <w:p w14:paraId="6FD00E2C" w14:textId="77777777" w:rsidR="00231D1E" w:rsidRDefault="00231D1E" w:rsidP="00231D1E">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Demand articulation failure</w:t>
            </w:r>
          </w:p>
        </w:tc>
        <w:tc>
          <w:tcPr>
            <w:tcW w:w="5954" w:type="dxa"/>
          </w:tcPr>
          <w:p w14:paraId="1BBC91DE" w14:textId="3991861A" w:rsidR="00231D1E" w:rsidRDefault="00231D1E" w:rsidP="0003336E">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The lack of</w:t>
            </w:r>
            <w:r w:rsidR="0003336E">
              <w:rPr>
                <w:sz w:val="22"/>
                <w:szCs w:val="22"/>
              </w:rPr>
              <w:t xml:space="preserve"> system development</w:t>
            </w:r>
            <w:r>
              <w:rPr>
                <w:sz w:val="22"/>
                <w:szCs w:val="22"/>
              </w:rPr>
              <w:t xml:space="preserve"> originates from production and consumption issues. Demand articulation failures </w:t>
            </w:r>
            <w:r w:rsidR="00A93550">
              <w:rPr>
                <w:sz w:val="22"/>
                <w:szCs w:val="22"/>
              </w:rPr>
              <w:t xml:space="preserve">are caused by a mismatch between producers and users of products or services, which point </w:t>
            </w:r>
            <w:r w:rsidR="004E0317">
              <w:rPr>
                <w:sz w:val="22"/>
                <w:szCs w:val="22"/>
              </w:rPr>
              <w:t xml:space="preserve">to </w:t>
            </w:r>
            <w:r w:rsidR="008B5806">
              <w:rPr>
                <w:sz w:val="22"/>
                <w:szCs w:val="22"/>
              </w:rPr>
              <w:t>insufficiently developed market demand</w:t>
            </w:r>
            <w:r w:rsidR="004E0317">
              <w:rPr>
                <w:sz w:val="22"/>
                <w:szCs w:val="22"/>
              </w:rPr>
              <w:t xml:space="preserve">. </w:t>
            </w:r>
            <w:r>
              <w:rPr>
                <w:sz w:val="22"/>
                <w:szCs w:val="22"/>
              </w:rPr>
              <w:t xml:space="preserve"> </w:t>
            </w:r>
          </w:p>
        </w:tc>
      </w:tr>
      <w:tr w:rsidR="00231D1E" w14:paraId="4F39640C" w14:textId="77777777" w:rsidTr="00231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7B6D45C2" w14:textId="77777777" w:rsidR="00231D1E" w:rsidRDefault="00231D1E" w:rsidP="00231D1E">
            <w:pPr>
              <w:rPr>
                <w:sz w:val="22"/>
                <w:szCs w:val="22"/>
              </w:rPr>
            </w:pPr>
          </w:p>
        </w:tc>
        <w:tc>
          <w:tcPr>
            <w:tcW w:w="2835" w:type="dxa"/>
          </w:tcPr>
          <w:p w14:paraId="2A1A1FC9" w14:textId="77777777" w:rsidR="00231D1E" w:rsidRDefault="00231D1E" w:rsidP="00231D1E">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Policy coordination failure</w:t>
            </w:r>
          </w:p>
        </w:tc>
        <w:tc>
          <w:tcPr>
            <w:tcW w:w="5954" w:type="dxa"/>
          </w:tcPr>
          <w:p w14:paraId="474222AF" w14:textId="7DE1853C" w:rsidR="00231D1E" w:rsidRDefault="00231D1E" w:rsidP="0003336E">
            <w:pPr>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The absence of </w:t>
            </w:r>
            <w:r w:rsidR="008E4F64">
              <w:rPr>
                <w:sz w:val="22"/>
                <w:szCs w:val="22"/>
              </w:rPr>
              <w:t xml:space="preserve">system </w:t>
            </w:r>
            <w:r w:rsidR="0003336E">
              <w:rPr>
                <w:sz w:val="22"/>
                <w:szCs w:val="22"/>
              </w:rPr>
              <w:t>development</w:t>
            </w:r>
            <w:r w:rsidR="004E0317">
              <w:rPr>
                <w:sz w:val="22"/>
                <w:szCs w:val="22"/>
              </w:rPr>
              <w:t xml:space="preserve"> is caused by </w:t>
            </w:r>
            <w:r w:rsidR="0073241D">
              <w:rPr>
                <w:sz w:val="22"/>
                <w:szCs w:val="22"/>
              </w:rPr>
              <w:t>poorly aligned</w:t>
            </w:r>
            <w:r w:rsidR="004E0317">
              <w:rPr>
                <w:sz w:val="22"/>
                <w:szCs w:val="22"/>
              </w:rPr>
              <w:t xml:space="preserve"> policies and activities</w:t>
            </w:r>
            <w:r>
              <w:rPr>
                <w:sz w:val="22"/>
                <w:szCs w:val="22"/>
              </w:rPr>
              <w:t xml:space="preserve"> at (inter)national, regional and sectoral levels. Due to the focus on coordination of specific actions, the policy coordination failure goes beyond the directionality failure.</w:t>
            </w:r>
          </w:p>
        </w:tc>
      </w:tr>
      <w:tr w:rsidR="00231D1E" w14:paraId="7EF31F1C" w14:textId="77777777" w:rsidTr="00231D1E">
        <w:tc>
          <w:tcPr>
            <w:cnfStyle w:val="001000000000" w:firstRow="0" w:lastRow="0" w:firstColumn="1" w:lastColumn="0" w:oddVBand="0" w:evenVBand="0" w:oddHBand="0" w:evenHBand="0" w:firstRowFirstColumn="0" w:firstRowLastColumn="0" w:lastRowFirstColumn="0" w:lastRowLastColumn="0"/>
            <w:tcW w:w="3652" w:type="dxa"/>
          </w:tcPr>
          <w:p w14:paraId="67BFFD58" w14:textId="77777777" w:rsidR="00231D1E" w:rsidRDefault="00231D1E" w:rsidP="00231D1E">
            <w:pPr>
              <w:rPr>
                <w:sz w:val="22"/>
                <w:szCs w:val="22"/>
              </w:rPr>
            </w:pPr>
          </w:p>
        </w:tc>
        <w:tc>
          <w:tcPr>
            <w:tcW w:w="2835" w:type="dxa"/>
          </w:tcPr>
          <w:p w14:paraId="4B6702C4" w14:textId="77777777" w:rsidR="00231D1E" w:rsidRDefault="00231D1E" w:rsidP="00231D1E">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Reflexivity failure</w:t>
            </w:r>
          </w:p>
        </w:tc>
        <w:tc>
          <w:tcPr>
            <w:tcW w:w="5954" w:type="dxa"/>
          </w:tcPr>
          <w:p w14:paraId="49E20553" w14:textId="1693B1F7" w:rsidR="00231D1E" w:rsidRDefault="00231D1E" w:rsidP="0003336E">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The lack of </w:t>
            </w:r>
            <w:r w:rsidR="008E4F64">
              <w:rPr>
                <w:sz w:val="22"/>
                <w:szCs w:val="22"/>
              </w:rPr>
              <w:t xml:space="preserve">system </w:t>
            </w:r>
            <w:r w:rsidR="0003336E">
              <w:rPr>
                <w:sz w:val="22"/>
                <w:szCs w:val="22"/>
              </w:rPr>
              <w:t>development</w:t>
            </w:r>
            <w:r>
              <w:rPr>
                <w:sz w:val="22"/>
                <w:szCs w:val="22"/>
              </w:rPr>
              <w:t xml:space="preserve"> originates from an inflexible and maladaptive system. The reflexivity failure represents the inability to monitor, anticipate and involve actors in processes of self-governance.</w:t>
            </w:r>
          </w:p>
        </w:tc>
      </w:tr>
    </w:tbl>
    <w:p w14:paraId="652ACC56" w14:textId="237CF1AE" w:rsidR="006600E6" w:rsidRPr="00186037" w:rsidRDefault="00231D1E" w:rsidP="00186037">
      <w:pPr>
        <w:rPr>
          <w:sz w:val="20"/>
          <w:szCs w:val="20"/>
        </w:rPr>
      </w:pPr>
      <w:r w:rsidRPr="008D65F2">
        <w:rPr>
          <w:sz w:val="20"/>
          <w:szCs w:val="20"/>
        </w:rPr>
        <w:t>Source: adapted from Weber &amp; Rohracher (2012).</w:t>
      </w:r>
    </w:p>
    <w:p w14:paraId="7965EB1B" w14:textId="77777777" w:rsidR="00AA0956" w:rsidRDefault="00AA0956" w:rsidP="000D0D24">
      <w:pPr>
        <w:jc w:val="both"/>
      </w:pPr>
    </w:p>
    <w:p w14:paraId="045EA23B" w14:textId="34905C03" w:rsidR="00D7100F" w:rsidRPr="00D7100F" w:rsidRDefault="005D01B7" w:rsidP="000D0D24">
      <w:pPr>
        <w:jc w:val="both"/>
      </w:pPr>
      <w:r>
        <w:t>T</w:t>
      </w:r>
      <w:r w:rsidR="00AA0956">
        <w:t>IS theory indicates that, similar to sys</w:t>
      </w:r>
      <w:r w:rsidR="0073241D">
        <w:t>tem functions</w:t>
      </w:r>
      <w:r w:rsidR="00AF2160">
        <w:t>, systemic weaknesses are not independent</w:t>
      </w:r>
      <w:r w:rsidR="00200E54">
        <w:t xml:space="preserve"> (Markard &amp; Truffer, 2012). </w:t>
      </w:r>
      <w:r w:rsidR="00AF2160">
        <w:t xml:space="preserve"> </w:t>
      </w:r>
      <w:r w:rsidR="008653BE">
        <w:t>Impaired</w:t>
      </w:r>
      <w:r w:rsidR="00AF2160">
        <w:t xml:space="preserve"> parts of the </w:t>
      </w:r>
      <w:r>
        <w:t>T</w:t>
      </w:r>
      <w:r w:rsidR="00AF2160">
        <w:t xml:space="preserve">IS </w:t>
      </w:r>
      <w:r w:rsidR="00060569">
        <w:t xml:space="preserve">can </w:t>
      </w:r>
      <w:r w:rsidR="00AF2160">
        <w:t xml:space="preserve">cause problems in other parts of the system; for example, market failures </w:t>
      </w:r>
      <w:r w:rsidR="00E139A8">
        <w:t>can be</w:t>
      </w:r>
      <w:r w:rsidR="00AF2160">
        <w:t xml:space="preserve"> strengthened by a problematic physical infrastructure</w:t>
      </w:r>
      <w:r w:rsidR="00200E54">
        <w:t xml:space="preserve">. </w:t>
      </w:r>
      <w:r w:rsidR="008F3E73">
        <w:t xml:space="preserve">Whenever </w:t>
      </w:r>
      <w:r w:rsidR="008F442E">
        <w:t>a failure</w:t>
      </w:r>
      <w:r w:rsidR="008F3E73">
        <w:t xml:space="preserve"> </w:t>
      </w:r>
      <w:r w:rsidR="005649F3">
        <w:t xml:space="preserve">is present, </w:t>
      </w:r>
      <w:r w:rsidR="00BC02E8">
        <w:t>governmental intervention is</w:t>
      </w:r>
      <w:r w:rsidR="008F3E73">
        <w:t xml:space="preserve"> needed to </w:t>
      </w:r>
      <w:r w:rsidR="00186037">
        <w:t xml:space="preserve">foster the intended system </w:t>
      </w:r>
      <w:r w:rsidR="0003336E">
        <w:t xml:space="preserve">development </w:t>
      </w:r>
      <w:r w:rsidR="00186037">
        <w:t xml:space="preserve">by </w:t>
      </w:r>
      <w:r w:rsidR="008F3E73">
        <w:t>diminish</w:t>
      </w:r>
      <w:r w:rsidR="00186037">
        <w:t>ing</w:t>
      </w:r>
      <w:r w:rsidR="008F3E73">
        <w:t xml:space="preserve"> </w:t>
      </w:r>
      <w:r w:rsidR="00552B51">
        <w:t>a failure’s</w:t>
      </w:r>
      <w:r w:rsidR="008F3E73">
        <w:t xml:space="preserve"> obstructing effect</w:t>
      </w:r>
      <w:r w:rsidR="00552B51">
        <w:t xml:space="preserve"> (</w:t>
      </w:r>
      <w:r w:rsidR="00AF2160">
        <w:t>Weber &amp; Rohracher, 2012</w:t>
      </w:r>
      <w:r w:rsidR="00552B51">
        <w:t>).</w:t>
      </w:r>
      <w:r w:rsidR="000E20C5">
        <w:t xml:space="preserve"> </w:t>
      </w:r>
      <w:r w:rsidR="0073241D">
        <w:t>In such case, t</w:t>
      </w:r>
      <w:r w:rsidR="00186037">
        <w:t xml:space="preserve">he identification and categorization of systemic failures helps </w:t>
      </w:r>
      <w:r>
        <w:t xml:space="preserve">to </w:t>
      </w:r>
      <w:r w:rsidR="00186037">
        <w:t>provide</w:t>
      </w:r>
      <w:r w:rsidR="000E20C5">
        <w:t xml:space="preserve"> a justification for policy intervention (Negro et al., 2012). </w:t>
      </w:r>
      <w:r w:rsidR="000F4210" w:rsidRPr="000D0D24">
        <w:t>The</w:t>
      </w:r>
      <w:r w:rsidR="000F4210">
        <w:t xml:space="preserve"> next sec</w:t>
      </w:r>
      <w:r w:rsidR="00DF5EE4">
        <w:t>tion, 2.4,</w:t>
      </w:r>
      <w:r w:rsidR="000D0D24">
        <w:t xml:space="preserve"> elaborates on</w:t>
      </w:r>
      <w:r w:rsidR="000F4210">
        <w:t xml:space="preserve"> </w:t>
      </w:r>
      <w:r w:rsidR="006600E6">
        <w:t xml:space="preserve">a portfolio of </w:t>
      </w:r>
      <w:r w:rsidR="000F4210">
        <w:t xml:space="preserve">instruments </w:t>
      </w:r>
      <w:r w:rsidR="000D0D24">
        <w:t xml:space="preserve">that can be </w:t>
      </w:r>
      <w:r w:rsidR="00186037">
        <w:t>used</w:t>
      </w:r>
      <w:r w:rsidR="002F7BF1">
        <w:t xml:space="preserve"> by </w:t>
      </w:r>
      <w:r w:rsidR="004846E6">
        <w:t>policymakers</w:t>
      </w:r>
      <w:r w:rsidR="000D0D24">
        <w:t xml:space="preserve"> </w:t>
      </w:r>
      <w:r w:rsidR="000F4210">
        <w:t xml:space="preserve">to </w:t>
      </w:r>
      <w:r w:rsidR="006600E6">
        <w:t xml:space="preserve">address structural and transformational system failures. </w:t>
      </w:r>
    </w:p>
    <w:p w14:paraId="3D8260F0" w14:textId="77777777" w:rsidR="00FB2087" w:rsidRDefault="000F4210" w:rsidP="00F34691">
      <w:pPr>
        <w:pStyle w:val="Kop2"/>
      </w:pPr>
      <w:bookmarkStart w:id="5" w:name="_Toc324410586"/>
      <w:r>
        <w:t>2.4</w:t>
      </w:r>
      <w:r w:rsidR="00F34691">
        <w:t xml:space="preserve"> </w:t>
      </w:r>
      <w:r w:rsidR="000D0D24">
        <w:t>Policy</w:t>
      </w:r>
      <w:r w:rsidR="00F34691">
        <w:t xml:space="preserve"> Instruments</w:t>
      </w:r>
      <w:bookmarkEnd w:id="5"/>
      <w:r w:rsidR="00E577C2">
        <w:t xml:space="preserve"> </w:t>
      </w:r>
    </w:p>
    <w:p w14:paraId="4DCDB72C" w14:textId="29064331" w:rsidR="007025A2" w:rsidRPr="001F2AF1" w:rsidRDefault="000472B9" w:rsidP="00FD6B9B">
      <w:pPr>
        <w:jc w:val="both"/>
      </w:pPr>
      <w:r>
        <w:t xml:space="preserve">By understanding the underlying system </w:t>
      </w:r>
      <w:r w:rsidR="00D22673">
        <w:t xml:space="preserve">functions and </w:t>
      </w:r>
      <w:r>
        <w:t xml:space="preserve">failures that hamper </w:t>
      </w:r>
      <w:r w:rsidR="002A17C8">
        <w:t>system development</w:t>
      </w:r>
      <w:r>
        <w:t xml:space="preserve">, suitable policy instruments can be advised to governments that serve as tools to overcome </w:t>
      </w:r>
      <w:r w:rsidR="00E55D89">
        <w:t>development obstacles</w:t>
      </w:r>
      <w:r>
        <w:t xml:space="preserve">. </w:t>
      </w:r>
      <w:r w:rsidR="00211BAA">
        <w:t>Governments possess the ability to introduce legislation, strengthen business efforts and can stimulate upcoming activities by utilizing its procurement power (Yuan et al., 2008). The role of the government here is plu</w:t>
      </w:r>
      <w:r w:rsidR="00F8702D">
        <w:t>ral: 1) steer system innovation</w:t>
      </w:r>
      <w:r w:rsidR="00211BAA">
        <w:t>; and 2) facilitate and evaluate processes that mobilize actors (Rotmans et al., 2001).</w:t>
      </w:r>
      <w:r w:rsidR="000751B9">
        <w:t xml:space="preserve"> Policy instruments aid </w:t>
      </w:r>
      <w:r w:rsidR="00267765">
        <w:t xml:space="preserve">in fulfilling these governmental roles, by </w:t>
      </w:r>
      <w:r w:rsidR="000751B9">
        <w:t xml:space="preserve">coordinating and managing actor processes at multiple levels (Geels &amp; Schot, 2007). </w:t>
      </w:r>
      <w:r w:rsidR="00EC4805">
        <w:t>Its</w:t>
      </w:r>
      <w:r w:rsidR="000B1B10">
        <w:t xml:space="preserve"> aim is to </w:t>
      </w:r>
      <w:r w:rsidR="001F292F">
        <w:t xml:space="preserve">provide public decision-makers and private actors insight into how changes at the micro-level can </w:t>
      </w:r>
      <w:r w:rsidR="00EC4805">
        <w:t>lead to</w:t>
      </w:r>
      <w:r w:rsidR="00E55D89">
        <w:t xml:space="preserve"> developments</w:t>
      </w:r>
      <w:r w:rsidR="00EC4805">
        <w:t xml:space="preserve"> at the system</w:t>
      </w:r>
      <w:r w:rsidR="001F292F">
        <w:t>-level (ibid.)</w:t>
      </w:r>
      <w:r w:rsidR="00135743">
        <w:t>.</w:t>
      </w:r>
      <w:r w:rsidR="001F292F">
        <w:t xml:space="preserve"> </w:t>
      </w:r>
      <w:r w:rsidR="006C43DA">
        <w:t>Examining these systemic instruments addresses the third sub-question</w:t>
      </w:r>
      <w:r w:rsidR="00135743">
        <w:t xml:space="preserve"> of this thesis</w:t>
      </w:r>
      <w:r w:rsidR="006C43DA">
        <w:t xml:space="preserve"> – </w:t>
      </w:r>
      <w:r w:rsidR="00E22EF1">
        <w:t xml:space="preserve">how </w:t>
      </w:r>
      <w:r w:rsidR="00E22EF1">
        <w:lastRenderedPageBreak/>
        <w:t>policymakers can</w:t>
      </w:r>
      <w:r w:rsidR="006C43DA">
        <w:t xml:space="preserve"> </w:t>
      </w:r>
      <w:r w:rsidR="00226F83">
        <w:t xml:space="preserve">stimulate </w:t>
      </w:r>
      <w:r w:rsidR="00F661CF">
        <w:t xml:space="preserve">driving forces and assist in overcoming barriers to the </w:t>
      </w:r>
      <w:r w:rsidR="002A17C8">
        <w:t>development</w:t>
      </w:r>
      <w:r w:rsidR="00F661CF">
        <w:t xml:space="preserve"> of </w:t>
      </w:r>
      <w:r w:rsidR="003A32FD">
        <w:t>the Innovation S</w:t>
      </w:r>
      <w:r w:rsidR="00226F83">
        <w:t xml:space="preserve">ystem around the </w:t>
      </w:r>
      <w:r w:rsidR="00162226">
        <w:t>recycling and/or re-use</w:t>
      </w:r>
      <w:r w:rsidR="00226F83">
        <w:t xml:space="preserve"> of composites. </w:t>
      </w:r>
      <w:r w:rsidR="006F4959">
        <w:t xml:space="preserve">To do so, </w:t>
      </w:r>
      <w:r w:rsidR="00BD44F4">
        <w:t xml:space="preserve">Weber &amp; Rohracher (2012) </w:t>
      </w:r>
      <w:r w:rsidR="00FD6B9B">
        <w:t>propose</w:t>
      </w:r>
      <w:r w:rsidR="000751B9">
        <w:t>d</w:t>
      </w:r>
      <w:r w:rsidR="00FD6B9B">
        <w:t xml:space="preserve"> a portfolio of </w:t>
      </w:r>
      <w:r w:rsidR="000751B9">
        <w:t xml:space="preserve">instruments </w:t>
      </w:r>
      <w:r w:rsidR="00FD6B9B">
        <w:t xml:space="preserve">to address the </w:t>
      </w:r>
      <w:r w:rsidR="00E55D89">
        <w:t xml:space="preserve">previously discussed </w:t>
      </w:r>
      <w:r w:rsidR="00FD6B9B">
        <w:t>failu</w:t>
      </w:r>
      <w:r w:rsidR="00BD44F4">
        <w:t xml:space="preserve">res </w:t>
      </w:r>
      <w:r w:rsidR="00030E8B">
        <w:t xml:space="preserve">(section 2.3) </w:t>
      </w:r>
      <w:r w:rsidR="00BD44F4">
        <w:t xml:space="preserve">that obstruct </w:t>
      </w:r>
      <w:r w:rsidR="002A17C8">
        <w:t xml:space="preserve">further </w:t>
      </w:r>
      <w:r w:rsidR="00030E8B">
        <w:t xml:space="preserve">development of an innovation </w:t>
      </w:r>
      <w:r w:rsidR="002A17C8">
        <w:t>system</w:t>
      </w:r>
      <w:r w:rsidR="00BD44F4">
        <w:t>, which are elaborated below.</w:t>
      </w:r>
      <w:r w:rsidR="00211BAA" w:rsidRPr="00211BAA">
        <w:t xml:space="preserve"> </w:t>
      </w:r>
      <w:r w:rsidR="00211BAA">
        <w:t>It is, however, not certain that these tools will resolve a particular failure, as no one can know this in advance.</w:t>
      </w:r>
      <w:r w:rsidR="00E86358">
        <w:t xml:space="preserve"> </w:t>
      </w:r>
    </w:p>
    <w:p w14:paraId="67F8E09C" w14:textId="77777777" w:rsidR="007025A2" w:rsidRDefault="007025A2" w:rsidP="00FD6B9B">
      <w:pPr>
        <w:jc w:val="both"/>
        <w:rPr>
          <w:b/>
        </w:rPr>
      </w:pPr>
    </w:p>
    <w:p w14:paraId="51CDA167" w14:textId="77777777" w:rsidR="00FD6B9B" w:rsidRDefault="00FD6B9B" w:rsidP="00FD6B9B">
      <w:pPr>
        <w:jc w:val="both"/>
        <w:rPr>
          <w:b/>
        </w:rPr>
      </w:pPr>
      <w:r>
        <w:rPr>
          <w:b/>
        </w:rPr>
        <w:t>Directionality</w:t>
      </w:r>
      <w:r w:rsidR="00F64E07">
        <w:rPr>
          <w:b/>
        </w:rPr>
        <w:t xml:space="preserve"> instruments</w:t>
      </w:r>
    </w:p>
    <w:p w14:paraId="58B5D95D" w14:textId="7173EDD3" w:rsidR="00FD6B9B" w:rsidRDefault="00866C7E" w:rsidP="00FD6B9B">
      <w:pPr>
        <w:jc w:val="both"/>
      </w:pPr>
      <w:r>
        <w:t xml:space="preserve">To overcome directionality failures, first </w:t>
      </w:r>
      <w:r w:rsidR="00E80216">
        <w:t xml:space="preserve">the </w:t>
      </w:r>
      <w:r>
        <w:t xml:space="preserve">desired </w:t>
      </w:r>
      <w:r w:rsidR="00E80216">
        <w:t>transition</w:t>
      </w:r>
      <w:r>
        <w:t xml:space="preserve"> has to be translated. Hereafter </w:t>
      </w:r>
      <w:r w:rsidR="00721577">
        <w:t xml:space="preserve">guiding orientations have to be </w:t>
      </w:r>
      <w:r w:rsidR="00856775">
        <w:t>formulated</w:t>
      </w:r>
      <w:r w:rsidR="00721577">
        <w:t xml:space="preserve">, so that the different actors can interpret the </w:t>
      </w:r>
      <w:r w:rsidR="00856775">
        <w:t xml:space="preserve">transition </w:t>
      </w:r>
      <w:r w:rsidR="00721577">
        <w:t xml:space="preserve">goals </w:t>
      </w:r>
      <w:r w:rsidR="001E4B3E">
        <w:t>(Weber &amp; Rohracher, 2012). Policymakers can achieve</w:t>
      </w:r>
      <w:r w:rsidR="00721577">
        <w:t xml:space="preserve"> </w:t>
      </w:r>
      <w:r w:rsidR="001E4B3E">
        <w:t xml:space="preserve">this </w:t>
      </w:r>
      <w:r w:rsidR="00721577">
        <w:t xml:space="preserve">by, for </w:t>
      </w:r>
      <w:r w:rsidR="0003279F">
        <w:t>instance</w:t>
      </w:r>
      <w:r w:rsidR="00721577">
        <w:t xml:space="preserve">, </w:t>
      </w:r>
      <w:r w:rsidR="00300941">
        <w:t>establishing a</w:t>
      </w:r>
      <w:r w:rsidR="00721577">
        <w:t xml:space="preserve"> shared vision with the</w:t>
      </w:r>
      <w:r w:rsidR="00300941">
        <w:t xml:space="preserve"> intention to achieve collective</w:t>
      </w:r>
      <w:r w:rsidR="00721577">
        <w:t xml:space="preserve"> orientation</w:t>
      </w:r>
      <w:r w:rsidR="00300941">
        <w:t xml:space="preserve">. Soft instruments, like orchestrating coordination and providing information, can be used when implementing policies in line with the shared vision. Hard instruments, such as standards and regulations, can also prove to be useful when guiding the direction of </w:t>
      </w:r>
      <w:r w:rsidR="00E55D89">
        <w:t>industrial transformations</w:t>
      </w:r>
      <w:r w:rsidR="00DA32F2">
        <w:t xml:space="preserve"> </w:t>
      </w:r>
      <w:r w:rsidR="00300941">
        <w:t>(</w:t>
      </w:r>
      <w:r w:rsidR="00830BBF">
        <w:t>ibid</w:t>
      </w:r>
      <w:r w:rsidR="00300941">
        <w:t xml:space="preserve">). </w:t>
      </w:r>
      <w:r w:rsidR="0022334A">
        <w:t xml:space="preserve">For instance by demarcating what activities are permitted and which are illegal (McManus, 2009). </w:t>
      </w:r>
    </w:p>
    <w:p w14:paraId="5360A2AB" w14:textId="77777777" w:rsidR="00300941" w:rsidRDefault="00300941" w:rsidP="00FD6B9B">
      <w:pPr>
        <w:jc w:val="both"/>
      </w:pPr>
    </w:p>
    <w:p w14:paraId="3D4D6AD0" w14:textId="77777777" w:rsidR="00300941" w:rsidRDefault="00300941" w:rsidP="00FD6B9B">
      <w:pPr>
        <w:jc w:val="both"/>
        <w:rPr>
          <w:b/>
        </w:rPr>
      </w:pPr>
      <w:r>
        <w:rPr>
          <w:b/>
        </w:rPr>
        <w:t>Demand articulation instruments</w:t>
      </w:r>
    </w:p>
    <w:p w14:paraId="5E078E98" w14:textId="599F7DAA" w:rsidR="00300941" w:rsidRDefault="00F7047A" w:rsidP="00FD6B9B">
      <w:pPr>
        <w:jc w:val="both"/>
      </w:pPr>
      <w:r>
        <w:t xml:space="preserve">To address demand articulation failures, </w:t>
      </w:r>
      <w:r w:rsidR="001E4B3E">
        <w:t>public decision-makers can introduce policy instruments that</w:t>
      </w:r>
      <w:r>
        <w:t xml:space="preserve"> support joint learning </w:t>
      </w:r>
      <w:r w:rsidR="001E4B3E">
        <w:t xml:space="preserve">processes, which involve both </w:t>
      </w:r>
      <w:r w:rsidRPr="002C634B">
        <w:t>producers and users (Weber &amp; Roh</w:t>
      </w:r>
      <w:r w:rsidR="00F14DDD">
        <w:t>ra</w:t>
      </w:r>
      <w:r w:rsidRPr="002C634B">
        <w:t>cher, 2012).</w:t>
      </w:r>
      <w:r w:rsidR="0050447D" w:rsidRPr="002C634B">
        <w:t xml:space="preserve"> Examples are living labs that </w:t>
      </w:r>
      <w:r w:rsidR="00BD44F4">
        <w:t>include</w:t>
      </w:r>
      <w:r w:rsidR="0050447D" w:rsidRPr="002C634B">
        <w:t xml:space="preserve"> innovative experimentation in real world settings </w:t>
      </w:r>
      <w:r w:rsidRPr="002C634B">
        <w:t>(</w:t>
      </w:r>
      <w:r w:rsidR="0020783D" w:rsidRPr="002C634B">
        <w:t>Almirall &amp; Wareham, 2011);</w:t>
      </w:r>
      <w:r w:rsidRPr="002C634B">
        <w:t xml:space="preserve"> </w:t>
      </w:r>
      <w:r w:rsidR="00856775">
        <w:t>‘incubation rooms’ for niche-</w:t>
      </w:r>
      <w:r w:rsidR="00856775" w:rsidRPr="00E2407B">
        <w:t xml:space="preserve">innovations </w:t>
      </w:r>
      <w:r w:rsidR="00F72A5D" w:rsidRPr="00E2407B">
        <w:t>(</w:t>
      </w:r>
      <w:r w:rsidR="000C6515">
        <w:t>Kemp et al., 1998</w:t>
      </w:r>
      <w:r w:rsidRPr="00E2407B">
        <w:t>)</w:t>
      </w:r>
      <w:r w:rsidR="0020783D" w:rsidRPr="00E2407B">
        <w:t>;</w:t>
      </w:r>
      <w:r w:rsidR="0020783D" w:rsidRPr="002C634B">
        <w:t xml:space="preserve"> and</w:t>
      </w:r>
      <w:r w:rsidR="002C634B" w:rsidRPr="002C634B">
        <w:t xml:space="preserve"> user-led innovation that involves a high level of end-users in the transition process</w:t>
      </w:r>
      <w:r w:rsidR="0020783D" w:rsidRPr="002C634B">
        <w:t xml:space="preserve"> </w:t>
      </w:r>
      <w:r w:rsidR="002C634B" w:rsidRPr="002C634B">
        <w:t xml:space="preserve">(Ornetzeder &amp; Rohracher, </w:t>
      </w:r>
      <w:r w:rsidR="0020783D" w:rsidRPr="002C634B">
        <w:t>2006)</w:t>
      </w:r>
      <w:r w:rsidR="002C634B">
        <w:t xml:space="preserve">. </w:t>
      </w:r>
      <w:r>
        <w:t>Such instruments</w:t>
      </w:r>
      <w:r w:rsidR="002C634B">
        <w:t xml:space="preserve"> </w:t>
      </w:r>
      <w:r w:rsidR="001E4B3E">
        <w:t xml:space="preserve">can </w:t>
      </w:r>
      <w:r w:rsidR="002C634B">
        <w:t xml:space="preserve">support </w:t>
      </w:r>
      <w:r w:rsidR="009C4895">
        <w:t>further development of a</w:t>
      </w:r>
      <w:r w:rsidR="00771759">
        <w:t>n innovation</w:t>
      </w:r>
      <w:r w:rsidR="009C4895">
        <w:t xml:space="preserve"> system, </w:t>
      </w:r>
      <w:r w:rsidR="002C634B">
        <w:t>by stimulating learning processes and</w:t>
      </w:r>
      <w:r>
        <w:t xml:space="preserve"> ra</w:t>
      </w:r>
      <w:r w:rsidR="001E4B3E">
        <w:t>ising</w:t>
      </w:r>
      <w:r>
        <w:t xml:space="preserve"> awareness of new possibilities among consumers and producers. </w:t>
      </w:r>
    </w:p>
    <w:p w14:paraId="14CC967E" w14:textId="77777777" w:rsidR="007634AB" w:rsidRDefault="007634AB" w:rsidP="00FD6B9B">
      <w:pPr>
        <w:jc w:val="both"/>
      </w:pPr>
    </w:p>
    <w:p w14:paraId="07B6211D" w14:textId="3F5A24C7" w:rsidR="007634AB" w:rsidRPr="00300941" w:rsidRDefault="00771759" w:rsidP="00FD6B9B">
      <w:pPr>
        <w:jc w:val="both"/>
      </w:pPr>
      <w:r>
        <w:t>G</w:t>
      </w:r>
      <w:r w:rsidR="007634AB">
        <w:t xml:space="preserve">overnments are </w:t>
      </w:r>
      <w:r>
        <w:t xml:space="preserve">furthermore </w:t>
      </w:r>
      <w:r w:rsidR="007634AB">
        <w:t xml:space="preserve">major investors that can use </w:t>
      </w:r>
      <w:r>
        <w:t xml:space="preserve">their </w:t>
      </w:r>
      <w:r w:rsidR="007634AB">
        <w:t xml:space="preserve">procurement </w:t>
      </w:r>
      <w:r>
        <w:t>power</w:t>
      </w:r>
      <w:r w:rsidR="007634AB">
        <w:t xml:space="preserve"> to stimulate novel solutions from the demand side (Weber &amp; Rohracher, 2012). In other words, the government can act as a </w:t>
      </w:r>
      <w:r w:rsidR="001060D5">
        <w:t>‘</w:t>
      </w:r>
      <w:r w:rsidR="007634AB">
        <w:t>launching customer</w:t>
      </w:r>
      <w:r w:rsidR="001060D5">
        <w:t>’</w:t>
      </w:r>
      <w:r w:rsidR="007634AB">
        <w:t xml:space="preserve"> to eliminate a demand articulation failure. </w:t>
      </w:r>
    </w:p>
    <w:p w14:paraId="681FA692" w14:textId="77777777" w:rsidR="00A5329E" w:rsidRDefault="00A5329E" w:rsidP="000A73FD">
      <w:pPr>
        <w:rPr>
          <w:b/>
        </w:rPr>
      </w:pPr>
    </w:p>
    <w:p w14:paraId="1BF59D40" w14:textId="77777777" w:rsidR="00F7047A" w:rsidRDefault="00F7047A" w:rsidP="000A73FD">
      <w:pPr>
        <w:rPr>
          <w:b/>
        </w:rPr>
      </w:pPr>
      <w:r>
        <w:rPr>
          <w:b/>
        </w:rPr>
        <w:t>Policy coordination instruments</w:t>
      </w:r>
    </w:p>
    <w:p w14:paraId="389E6C14" w14:textId="70470FB4" w:rsidR="00EC4805" w:rsidRDefault="00122C36" w:rsidP="00C72921">
      <w:pPr>
        <w:jc w:val="both"/>
      </w:pPr>
      <w:r>
        <w:t>Policy failures</w:t>
      </w:r>
      <w:r w:rsidR="00C72921">
        <w:t xml:space="preserve"> that obstruct </w:t>
      </w:r>
      <w:r w:rsidR="008E4F64">
        <w:t xml:space="preserve">the development of </w:t>
      </w:r>
      <w:r w:rsidR="00C72921">
        <w:t xml:space="preserve">a system </w:t>
      </w:r>
      <w:r>
        <w:t xml:space="preserve">can occur in both horizontal and vertical directions. The former refers to coordination failures between different policy areas, </w:t>
      </w:r>
      <w:r w:rsidR="004846E6">
        <w:t>e.g.</w:t>
      </w:r>
      <w:r>
        <w:t xml:space="preserve"> energy, health and transport. The latter occurs whenever coordination between different levels of government fails, such as regional, national and E</w:t>
      </w:r>
      <w:r w:rsidR="00C51888">
        <w:t>U</w:t>
      </w:r>
      <w:r>
        <w:t xml:space="preserve"> levels. </w:t>
      </w:r>
      <w:r w:rsidR="0003279F">
        <w:t xml:space="preserve">When such incoherencies </w:t>
      </w:r>
      <w:r w:rsidR="00383807">
        <w:t>arise</w:t>
      </w:r>
      <w:r w:rsidR="0003279F">
        <w:t xml:space="preserve">, </w:t>
      </w:r>
      <w:r w:rsidR="00552B51">
        <w:t>instruments should focus on coordinating</w:t>
      </w:r>
      <w:r w:rsidR="008653BE">
        <w:t xml:space="preserve"> policies in different domains; since</w:t>
      </w:r>
      <w:r w:rsidR="004E0317">
        <w:t xml:space="preserve"> a</w:t>
      </w:r>
      <w:r w:rsidR="0003279F">
        <w:t>ddressing policy coordination failures is more</w:t>
      </w:r>
      <w:r w:rsidR="00EC4805">
        <w:t xml:space="preserve"> effective through coordinated po</w:t>
      </w:r>
      <w:r w:rsidR="00451853">
        <w:t>licy action than by individual actors</w:t>
      </w:r>
      <w:r w:rsidR="00EC4805">
        <w:t xml:space="preserve"> (Weber &amp; Rohracher, 2012). </w:t>
      </w:r>
    </w:p>
    <w:p w14:paraId="30A50E36" w14:textId="77777777" w:rsidR="00CF2FCB" w:rsidRDefault="00CF2FCB" w:rsidP="000A73FD"/>
    <w:p w14:paraId="471F0A61" w14:textId="77777777" w:rsidR="00F7047A" w:rsidRDefault="00F7047A" w:rsidP="000A73FD">
      <w:pPr>
        <w:rPr>
          <w:b/>
        </w:rPr>
      </w:pPr>
      <w:r>
        <w:rPr>
          <w:b/>
        </w:rPr>
        <w:t>Reflexivity instruments</w:t>
      </w:r>
    </w:p>
    <w:p w14:paraId="0CDE0023" w14:textId="71326F5D" w:rsidR="00856775" w:rsidRDefault="00C21EDC" w:rsidP="006F4724">
      <w:pPr>
        <w:jc w:val="both"/>
      </w:pPr>
      <w:r>
        <w:t xml:space="preserve">Reflexivity failures originate from the inability to change presumptions and current practices. As a result, institutions, markets and society are conceived as given, and unable to change. </w:t>
      </w:r>
      <w:r w:rsidR="00C51888">
        <w:t xml:space="preserve">To stimulate </w:t>
      </w:r>
      <w:r w:rsidR="00A05E75">
        <w:t>the development of a</w:t>
      </w:r>
      <w:r w:rsidR="00573548">
        <w:t>n innovation</w:t>
      </w:r>
      <w:r w:rsidR="00A05E75">
        <w:t xml:space="preserve"> system</w:t>
      </w:r>
      <w:r w:rsidR="00B94F26">
        <w:t xml:space="preserve">, reflexivity instruments require to be able to draw on the system’s ability to interact, experiment </w:t>
      </w:r>
      <w:r w:rsidR="00B94F26">
        <w:lastRenderedPageBreak/>
        <w:t xml:space="preserve">and monitor activities (van Mierlo et al., 2010). Continuous monitoring </w:t>
      </w:r>
      <w:r w:rsidR="00383807">
        <w:t xml:space="preserve">therefore </w:t>
      </w:r>
      <w:r w:rsidR="00C51888">
        <w:t>needs</w:t>
      </w:r>
      <w:r w:rsidR="00B94F26">
        <w:t xml:space="preserve"> to be established as a pre-condition for an adaptive policy approach</w:t>
      </w:r>
      <w:r w:rsidR="00E36BB2">
        <w:t xml:space="preserve"> (Weber &amp; Rohracher, 2012)</w:t>
      </w:r>
      <w:r w:rsidR="00B94F26">
        <w:t xml:space="preserve">. </w:t>
      </w:r>
      <w:r>
        <w:t>For instance, by providing a platform fo</w:t>
      </w:r>
      <w:r w:rsidR="00267765">
        <w:t xml:space="preserve">r network meetings with </w:t>
      </w:r>
      <w:r w:rsidR="00573548">
        <w:t>key stakeholder groups,</w:t>
      </w:r>
      <w:r w:rsidR="00827966">
        <w:t xml:space="preserve"> </w:t>
      </w:r>
      <w:r w:rsidR="000E4482">
        <w:t xml:space="preserve">feedback discussions and monitoring activities can be stimulated. </w:t>
      </w:r>
    </w:p>
    <w:p w14:paraId="3BB7EA79" w14:textId="77777777" w:rsidR="00C36019" w:rsidRDefault="00E95892" w:rsidP="00E95892">
      <w:pPr>
        <w:pStyle w:val="Kop2"/>
      </w:pPr>
      <w:bookmarkStart w:id="6" w:name="_Toc324410587"/>
      <w:r>
        <w:t>2.</w:t>
      </w:r>
      <w:r w:rsidR="009C4D06">
        <w:t>5</w:t>
      </w:r>
      <w:r>
        <w:t xml:space="preserve"> Conceptual framework</w:t>
      </w:r>
      <w:bookmarkEnd w:id="6"/>
    </w:p>
    <w:p w14:paraId="19AB00CC" w14:textId="62072FB8" w:rsidR="00DE4023" w:rsidRDefault="00700A30" w:rsidP="00700A30">
      <w:pPr>
        <w:jc w:val="both"/>
      </w:pPr>
      <w:r>
        <w:t xml:space="preserve">In this section the preceding concepts are combined into a conceptual framework (figure 3). The purpose of the framework is to schematically represent how the different system </w:t>
      </w:r>
      <w:r w:rsidR="00573548">
        <w:t>elements</w:t>
      </w:r>
      <w:r>
        <w:t xml:space="preserve"> –</w:t>
      </w:r>
      <w:r w:rsidRPr="0016203C">
        <w:t xml:space="preserve"> structure</w:t>
      </w:r>
      <w:r>
        <w:t xml:space="preserve">, functions and failures – </w:t>
      </w:r>
      <w:r w:rsidR="00AA72F0">
        <w:t xml:space="preserve">influence </w:t>
      </w:r>
      <w:r w:rsidR="0044756D">
        <w:t>the development of an innovation s</w:t>
      </w:r>
      <w:r w:rsidR="00A05E75">
        <w:t>ystem</w:t>
      </w:r>
      <w:r w:rsidR="00573548">
        <w:t xml:space="preserve"> from a </w:t>
      </w:r>
      <w:r w:rsidR="00573548">
        <w:rPr>
          <w:i/>
        </w:rPr>
        <w:t xml:space="preserve">predevelopment </w:t>
      </w:r>
      <w:r w:rsidR="00573548">
        <w:t xml:space="preserve">to a </w:t>
      </w:r>
      <w:r w:rsidR="00573548">
        <w:rPr>
          <w:i/>
        </w:rPr>
        <w:t xml:space="preserve">stabilization </w:t>
      </w:r>
      <w:r w:rsidR="00573548">
        <w:t>phase</w:t>
      </w:r>
      <w:r w:rsidR="00A05E75">
        <w:t xml:space="preserve">. </w:t>
      </w:r>
      <w:r w:rsidR="000D3E08">
        <w:t xml:space="preserve">The primary application of this conceptual </w:t>
      </w:r>
      <w:r w:rsidR="0016203C">
        <w:t>framework</w:t>
      </w:r>
      <w:r w:rsidR="000D3E08">
        <w:t xml:space="preserve"> is the identification of system failures, articulated in functional terms.</w:t>
      </w:r>
      <w:r w:rsidR="00DE4023">
        <w:t xml:space="preserve"> This is relev</w:t>
      </w:r>
      <w:r w:rsidR="00E12359">
        <w:t>ant</w:t>
      </w:r>
      <w:r w:rsidR="00573548">
        <w:t xml:space="preserve"> for the purpose of this thesis</w:t>
      </w:r>
      <w:r w:rsidR="00555876">
        <w:t>, because</w:t>
      </w:r>
      <w:r w:rsidR="00552B51">
        <w:t xml:space="preserve"> </w:t>
      </w:r>
      <w:r w:rsidR="00AA72F0">
        <w:t xml:space="preserve">identifying system failures </w:t>
      </w:r>
      <w:r w:rsidR="00555876">
        <w:t>enables</w:t>
      </w:r>
      <w:r w:rsidR="000D3E08">
        <w:t xml:space="preserve"> us</w:t>
      </w:r>
      <w:r w:rsidR="00E12359">
        <w:t xml:space="preserve"> to understand </w:t>
      </w:r>
      <w:r w:rsidR="0044756D">
        <w:t>what blocks</w:t>
      </w:r>
      <w:r w:rsidR="00C415A8">
        <w:t xml:space="preserve"> system development towards the stabilization</w:t>
      </w:r>
      <w:r w:rsidR="009C4895">
        <w:t xml:space="preserve"> phase</w:t>
      </w:r>
      <w:r w:rsidR="00961735">
        <w:t>, i.e.</w:t>
      </w:r>
      <w:r w:rsidR="005E724F">
        <w:t xml:space="preserve"> the </w:t>
      </w:r>
      <w:r w:rsidR="00C415A8">
        <w:t xml:space="preserve">phase where a circular production model is fully entrenched in the </w:t>
      </w:r>
      <w:r w:rsidR="00727698">
        <w:t>Innovation System around the recycling and/or re-use of composites</w:t>
      </w:r>
      <w:r w:rsidR="00C415A8">
        <w:t xml:space="preserve">. </w:t>
      </w:r>
      <w:r w:rsidR="00AA72F0">
        <w:t xml:space="preserve"> </w:t>
      </w:r>
    </w:p>
    <w:p w14:paraId="683BD870" w14:textId="77777777" w:rsidR="000D3E08" w:rsidRDefault="000D3E08" w:rsidP="00700A30">
      <w:pPr>
        <w:jc w:val="both"/>
      </w:pPr>
    </w:p>
    <w:p w14:paraId="5916564D" w14:textId="384160C5" w:rsidR="00CA5523" w:rsidRDefault="00532C5C" w:rsidP="00700A30">
      <w:pPr>
        <w:jc w:val="both"/>
      </w:pPr>
      <w:r>
        <w:t>Figure 3 shows that</w:t>
      </w:r>
      <w:r w:rsidR="007A3B42">
        <w:t xml:space="preserve"> </w:t>
      </w:r>
      <w:r w:rsidR="00A05E75">
        <w:t>the development of a</w:t>
      </w:r>
      <w:r w:rsidR="00573548">
        <w:t>n innovation</w:t>
      </w:r>
      <w:r w:rsidR="00A05E75">
        <w:t xml:space="preserve"> system</w:t>
      </w:r>
      <w:r>
        <w:t xml:space="preserve"> </w:t>
      </w:r>
      <w:r w:rsidR="007A3B42">
        <w:t xml:space="preserve">is </w:t>
      </w:r>
      <w:r>
        <w:t>determin</w:t>
      </w:r>
      <w:r w:rsidR="00FB3E61">
        <w:t>ed by the functions, which</w:t>
      </w:r>
      <w:r>
        <w:t xml:space="preserve"> originate from the system’s </w:t>
      </w:r>
      <w:r w:rsidR="00FB3E61">
        <w:t xml:space="preserve">operating parts, i.e. </w:t>
      </w:r>
      <w:r>
        <w:t xml:space="preserve">structure. </w:t>
      </w:r>
      <w:r w:rsidR="00FB3E61">
        <w:t>To accomplish</w:t>
      </w:r>
      <w:r w:rsidR="00961735">
        <w:t xml:space="preserve"> further development of a system, </w:t>
      </w:r>
      <w:r w:rsidR="00FB3E61">
        <w:t>a positive and a negative fulfillment ‘route’ can be distinguished. It is assumed that wheneve</w:t>
      </w:r>
      <w:r w:rsidR="003C5508">
        <w:t xml:space="preserve">r (enough) functions positively (+) </w:t>
      </w:r>
      <w:r w:rsidR="00FB3E61">
        <w:t xml:space="preserve">reinforce each other, </w:t>
      </w:r>
      <w:r w:rsidR="00A05E75">
        <w:t>the system develops further</w:t>
      </w:r>
      <w:r w:rsidR="00FB3E61">
        <w:rPr>
          <w:rStyle w:val="Voetnootmarkering"/>
        </w:rPr>
        <w:footnoteReference w:id="4"/>
      </w:r>
      <w:r w:rsidR="00FB3E61">
        <w:t>.</w:t>
      </w:r>
      <w:r w:rsidR="003C5508">
        <w:t xml:space="preserve"> In short, whenever enough positively fulfilled functions reinforce each other with the objective of realizing a circular production model, no governmental inter</w:t>
      </w:r>
      <w:r w:rsidR="0016203C">
        <w:t>vention is needed to accomplish</w:t>
      </w:r>
      <w:r w:rsidR="00552B51">
        <w:t xml:space="preserve"> </w:t>
      </w:r>
      <w:r w:rsidR="003C5508">
        <w:t>a transition</w:t>
      </w:r>
      <w:r w:rsidR="009C4895">
        <w:t xml:space="preserve"> from a linear towards a circular production model</w:t>
      </w:r>
      <w:r w:rsidR="003C5508">
        <w:t xml:space="preserve">. </w:t>
      </w:r>
    </w:p>
    <w:p w14:paraId="41B1CB48" w14:textId="781AAF6B" w:rsidR="0016203C" w:rsidRPr="00CA5523" w:rsidRDefault="001F2AC6" w:rsidP="0016203C">
      <w:pPr>
        <w:jc w:val="both"/>
      </w:pPr>
      <w:r>
        <w:rPr>
          <w:noProof/>
        </w:rPr>
        <w:drawing>
          <wp:inline distT="0" distB="0" distL="0" distR="0" wp14:anchorId="32C887B2" wp14:editId="0A4D9498">
            <wp:extent cx="5882640" cy="3850667"/>
            <wp:effectExtent l="0" t="0" r="10160" b="1016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 1.png"/>
                    <pic:cNvPicPr/>
                  </pic:nvPicPr>
                  <pic:blipFill rotWithShape="1">
                    <a:blip r:embed="rId18">
                      <a:extLst>
                        <a:ext uri="{28A0092B-C50C-407E-A947-70E740481C1C}">
                          <a14:useLocalDpi xmlns:a14="http://schemas.microsoft.com/office/drawing/2010/main" val="0"/>
                        </a:ext>
                      </a:extLst>
                    </a:blip>
                    <a:srcRect r="8228" b="10994"/>
                    <a:stretch/>
                  </pic:blipFill>
                  <pic:spPr bwMode="auto">
                    <a:xfrm>
                      <a:off x="0" y="0"/>
                      <a:ext cx="5887100" cy="3853586"/>
                    </a:xfrm>
                    <a:prstGeom prst="rect">
                      <a:avLst/>
                    </a:prstGeom>
                    <a:ln>
                      <a:noFill/>
                    </a:ln>
                    <a:extLst>
                      <a:ext uri="{53640926-AAD7-44d8-BBD7-CCE9431645EC}">
                        <a14:shadowObscured xmlns:a14="http://schemas.microsoft.com/office/drawing/2010/main"/>
                      </a:ext>
                    </a:extLst>
                  </pic:spPr>
                </pic:pic>
              </a:graphicData>
            </a:graphic>
          </wp:inline>
        </w:drawing>
      </w:r>
    </w:p>
    <w:p w14:paraId="5CD04F23" w14:textId="7BB875F6" w:rsidR="0016203C" w:rsidRPr="000E4482" w:rsidRDefault="0016203C" w:rsidP="0016203C">
      <w:pPr>
        <w:jc w:val="both"/>
        <w:rPr>
          <w:color w:val="FF6600"/>
          <w:sz w:val="22"/>
          <w:szCs w:val="22"/>
        </w:rPr>
      </w:pPr>
      <w:r>
        <w:rPr>
          <w:b/>
          <w:sz w:val="22"/>
          <w:szCs w:val="22"/>
        </w:rPr>
        <w:t xml:space="preserve">Figure 3 – </w:t>
      </w:r>
      <w:r w:rsidR="00DA3181">
        <w:rPr>
          <w:i/>
          <w:sz w:val="22"/>
          <w:szCs w:val="22"/>
        </w:rPr>
        <w:t xml:space="preserve">Schematic representation of </w:t>
      </w:r>
      <w:r w:rsidR="00383807">
        <w:rPr>
          <w:i/>
          <w:sz w:val="22"/>
          <w:szCs w:val="22"/>
        </w:rPr>
        <w:t xml:space="preserve">the development of </w:t>
      </w:r>
      <w:r w:rsidR="00DA3181">
        <w:rPr>
          <w:i/>
          <w:sz w:val="22"/>
          <w:szCs w:val="22"/>
        </w:rPr>
        <w:t>an Innovation S</w:t>
      </w:r>
      <w:r w:rsidRPr="00A5329E">
        <w:rPr>
          <w:i/>
          <w:sz w:val="22"/>
          <w:szCs w:val="22"/>
        </w:rPr>
        <w:t>ystem</w:t>
      </w:r>
      <w:r w:rsidR="00383807">
        <w:rPr>
          <w:i/>
          <w:color w:val="FF6600"/>
          <w:sz w:val="22"/>
          <w:szCs w:val="22"/>
        </w:rPr>
        <w:t>.</w:t>
      </w:r>
      <w:r w:rsidRPr="00383807">
        <w:rPr>
          <w:i/>
          <w:color w:val="FF6600"/>
          <w:sz w:val="22"/>
          <w:szCs w:val="22"/>
        </w:rPr>
        <w:t xml:space="preserve"> </w:t>
      </w:r>
    </w:p>
    <w:p w14:paraId="4A0BCC84" w14:textId="77777777" w:rsidR="0016203C" w:rsidRDefault="0016203C" w:rsidP="00700A30">
      <w:pPr>
        <w:jc w:val="both"/>
      </w:pPr>
    </w:p>
    <w:p w14:paraId="3F2A35BD" w14:textId="203BB5F4" w:rsidR="00664306" w:rsidRDefault="009D7D5D" w:rsidP="003C5508">
      <w:pPr>
        <w:jc w:val="both"/>
      </w:pPr>
      <w:r>
        <w:t>Negative</w:t>
      </w:r>
      <w:r w:rsidR="00573548">
        <w:t>ly</w:t>
      </w:r>
      <w:r>
        <w:t xml:space="preserve"> fulfilled </w:t>
      </w:r>
      <w:r w:rsidR="0016203C">
        <w:t xml:space="preserve">(-) </w:t>
      </w:r>
      <w:r>
        <w:t xml:space="preserve">functions demonstrate that a systemic </w:t>
      </w:r>
      <w:r w:rsidR="003F6FBC">
        <w:t>failure</w:t>
      </w:r>
      <w:r>
        <w:t xml:space="preserve"> is active, which </w:t>
      </w:r>
      <w:r w:rsidR="00573548">
        <w:t xml:space="preserve">in turn </w:t>
      </w:r>
      <w:r>
        <w:t>block</w:t>
      </w:r>
      <w:r w:rsidR="00F10FB5">
        <w:t>s</w:t>
      </w:r>
      <w:r w:rsidR="009C4895">
        <w:t xml:space="preserve"> further system development. </w:t>
      </w:r>
      <w:r w:rsidR="00573548">
        <w:t>Hence</w:t>
      </w:r>
      <w:r>
        <w:t>, a relationship exists between the sy</w:t>
      </w:r>
      <w:r w:rsidR="00AC5621">
        <w:t>stem functions and failures;</w:t>
      </w:r>
      <w:r>
        <w:t xml:space="preserve"> </w:t>
      </w:r>
      <w:r w:rsidR="00AC5621">
        <w:t xml:space="preserve">failures </w:t>
      </w:r>
      <w:r w:rsidR="00AA37C2">
        <w:t>are the underlying reasons for</w:t>
      </w:r>
      <w:r w:rsidR="0095208D">
        <w:t xml:space="preserve"> negatively fulfilled functions. </w:t>
      </w:r>
      <w:r w:rsidR="00373553">
        <w:t>The premise</w:t>
      </w:r>
      <w:r w:rsidR="003F6FBC">
        <w:t xml:space="preserve"> </w:t>
      </w:r>
      <w:r w:rsidR="0095208D">
        <w:t>is that w</w:t>
      </w:r>
      <w:r w:rsidR="003C5508">
        <w:t xml:space="preserve">henever </w:t>
      </w:r>
      <w:r w:rsidR="0016203C">
        <w:t>(too many) functions negatively</w:t>
      </w:r>
      <w:r w:rsidR="0095208D">
        <w:t xml:space="preserve"> </w:t>
      </w:r>
      <w:r w:rsidR="003C5508">
        <w:t>reinforce each other, this indicates that a system failure is present</w:t>
      </w:r>
      <w:r w:rsidR="00FA67BD">
        <w:t>.</w:t>
      </w:r>
      <w:r w:rsidR="003C5508">
        <w:t xml:space="preserve"> </w:t>
      </w:r>
      <w:r w:rsidR="000E4482">
        <w:t xml:space="preserve">In such a case governmental intervention is needed to </w:t>
      </w:r>
      <w:r w:rsidR="009C4895">
        <w:t xml:space="preserve">drive the system development forward. </w:t>
      </w:r>
    </w:p>
    <w:p w14:paraId="0CCD4E7A" w14:textId="77777777" w:rsidR="00664306" w:rsidRDefault="00664306" w:rsidP="003C5508">
      <w:pPr>
        <w:jc w:val="both"/>
      </w:pPr>
    </w:p>
    <w:p w14:paraId="29AC3D02" w14:textId="0C39B852" w:rsidR="003C5508" w:rsidRDefault="003C5508" w:rsidP="003C5508">
      <w:pPr>
        <w:jc w:val="both"/>
      </w:pPr>
      <w:r>
        <w:t xml:space="preserve">Empirical research should </w:t>
      </w:r>
      <w:r w:rsidR="000576A9">
        <w:t xml:space="preserve">therefore </w:t>
      </w:r>
      <w:r>
        <w:t>focus on identifying the blocking dynamics, as they provide legitimate rationale fo</w:t>
      </w:r>
      <w:r w:rsidR="00FA67BD">
        <w:t>r policymakers to utilize policy instruments</w:t>
      </w:r>
      <w:r>
        <w:t xml:space="preserve">. </w:t>
      </w:r>
      <w:r w:rsidR="0095208D">
        <w:t>Figure 3 shows how the different system failures are ‘boxed in’ by policy instruments. This is meant to il</w:t>
      </w:r>
      <w:r w:rsidR="00EB25CD">
        <w:t xml:space="preserve">lustrate that </w:t>
      </w:r>
      <w:r w:rsidR="00383807">
        <w:t xml:space="preserve">these </w:t>
      </w:r>
      <w:r w:rsidR="00EB25CD">
        <w:t xml:space="preserve">instruments can serve as tools for </w:t>
      </w:r>
      <w:r w:rsidR="002B155D">
        <w:t>policymakers</w:t>
      </w:r>
      <w:r w:rsidR="00EB25CD">
        <w:t xml:space="preserve"> to diminish system failures that hamper </w:t>
      </w:r>
      <w:r w:rsidR="009C4895">
        <w:t xml:space="preserve">further system development. </w:t>
      </w:r>
      <w:r>
        <w:t xml:space="preserve">If policy instruments are applied, and prove to be successful, failures are </w:t>
      </w:r>
      <w:r w:rsidR="00EB25CD">
        <w:t>diminished</w:t>
      </w:r>
      <w:r>
        <w:t xml:space="preserve"> and </w:t>
      </w:r>
      <w:r w:rsidR="0016203C">
        <w:t xml:space="preserve">a transition from a linear to a circular production model can occur. </w:t>
      </w:r>
      <w:r w:rsidR="00664306">
        <w:t xml:space="preserve">For this reason the </w:t>
      </w:r>
      <w:r w:rsidR="00B52F60">
        <w:t>system structure and failure</w:t>
      </w:r>
      <w:r w:rsidR="00664306">
        <w:t xml:space="preserve"> </w:t>
      </w:r>
      <w:r w:rsidR="002C5920">
        <w:t>boxes</w:t>
      </w:r>
      <w:r w:rsidR="00664306">
        <w:t xml:space="preserve"> are not directly connected in the </w:t>
      </w:r>
      <w:r w:rsidR="00A0192D">
        <w:t>conceptual framework</w:t>
      </w:r>
      <w:r w:rsidR="00664306">
        <w:t xml:space="preserve"> (figure 3), because in a situation where no failures are present (because enough functions are positively fulfilled) system development occurs without the need </w:t>
      </w:r>
      <w:r w:rsidR="00A0192D">
        <w:t xml:space="preserve">for </w:t>
      </w:r>
      <w:r w:rsidR="00664306">
        <w:t>policy intervention in the system’s structure.</w:t>
      </w:r>
    </w:p>
    <w:p w14:paraId="0C4E9054" w14:textId="77777777" w:rsidR="006C44B1" w:rsidRDefault="006C44B1" w:rsidP="00373553">
      <w:pPr>
        <w:jc w:val="both"/>
      </w:pPr>
    </w:p>
    <w:p w14:paraId="2BF56174" w14:textId="56B5A956" w:rsidR="0051564C" w:rsidRDefault="003C5508" w:rsidP="0051564C">
      <w:pPr>
        <w:jc w:val="both"/>
      </w:pPr>
      <w:r>
        <w:t>The framework is solely mea</w:t>
      </w:r>
      <w:r w:rsidR="000576A9">
        <w:t>nt to show the relationship</w:t>
      </w:r>
      <w:r>
        <w:t xml:space="preserve"> between the different concepts, not to measure the extent of </w:t>
      </w:r>
      <w:r w:rsidR="009828E9">
        <w:t>a</w:t>
      </w:r>
      <w:r w:rsidR="009C4895">
        <w:t>n Innovation System’s development</w:t>
      </w:r>
      <w:r w:rsidR="00EB25CD">
        <w:t>, i.e. percentage of circularity</w:t>
      </w:r>
      <w:r>
        <w:t>. In the next chapter it is specified how the conceptual framework</w:t>
      </w:r>
      <w:r w:rsidR="00EB25CD">
        <w:t xml:space="preserve"> </w:t>
      </w:r>
      <w:r w:rsidR="0016203C">
        <w:t>is</w:t>
      </w:r>
      <w:r w:rsidR="00EB25CD">
        <w:t xml:space="preserve"> applied to study the factors</w:t>
      </w:r>
      <w:r w:rsidR="00121894">
        <w:t xml:space="preserve"> – </w:t>
      </w:r>
      <w:r w:rsidR="002B155D" w:rsidRPr="0016203C">
        <w:t>structure,</w:t>
      </w:r>
      <w:r w:rsidR="002B155D">
        <w:t xml:space="preserve"> </w:t>
      </w:r>
      <w:r w:rsidR="00121894">
        <w:t>functions and failures</w:t>
      </w:r>
      <w:r w:rsidR="00FA67BD">
        <w:t xml:space="preserve"> </w:t>
      </w:r>
      <w:r w:rsidR="00121894">
        <w:t xml:space="preserve">- that trigger or hamper </w:t>
      </w:r>
      <w:r w:rsidR="00F661CF">
        <w:t xml:space="preserve">the </w:t>
      </w:r>
      <w:r w:rsidR="00383807">
        <w:t>development of</w:t>
      </w:r>
      <w:r w:rsidR="00F661CF">
        <w:t xml:space="preserve"> a circular production model</w:t>
      </w:r>
      <w:r w:rsidR="00226F83">
        <w:t xml:space="preserve"> </w:t>
      </w:r>
      <w:r w:rsidR="00AA72F0">
        <w:t xml:space="preserve">in the </w:t>
      </w:r>
      <w:r w:rsidR="00F10FB5">
        <w:t>Innovation System around the recycling and/or re-use of composites</w:t>
      </w:r>
      <w:r w:rsidR="00F661CF">
        <w:t xml:space="preserve">. </w:t>
      </w:r>
      <w:r w:rsidR="00253318">
        <w:t xml:space="preserve">Based on the identification of these factors, suitable policy instruments can be recommended to </w:t>
      </w:r>
      <w:r w:rsidR="00705691">
        <w:t>policymakers</w:t>
      </w:r>
      <w:r w:rsidR="008C53F6">
        <w:t xml:space="preserve"> and Rijkswaterstaat</w:t>
      </w:r>
      <w:r w:rsidR="00253318">
        <w:t xml:space="preserve">. </w:t>
      </w:r>
    </w:p>
    <w:p w14:paraId="7FA8717C" w14:textId="77777777" w:rsidR="0051564C" w:rsidRDefault="0051564C" w:rsidP="0051564C"/>
    <w:p w14:paraId="1155DEB2" w14:textId="77777777" w:rsidR="0051564C" w:rsidRDefault="0051564C" w:rsidP="0051564C"/>
    <w:p w14:paraId="090D2BAE" w14:textId="77777777" w:rsidR="0095049F" w:rsidRDefault="0095049F" w:rsidP="0051564C"/>
    <w:p w14:paraId="59516CE1" w14:textId="77777777" w:rsidR="0095049F" w:rsidRDefault="0095049F" w:rsidP="0051564C"/>
    <w:p w14:paraId="23CAD632" w14:textId="77777777" w:rsidR="0095049F" w:rsidRDefault="0095049F" w:rsidP="0051564C"/>
    <w:p w14:paraId="37880991" w14:textId="77777777" w:rsidR="0095049F" w:rsidRDefault="0095049F" w:rsidP="0051564C"/>
    <w:p w14:paraId="78E3CB80" w14:textId="77777777" w:rsidR="0095049F" w:rsidRDefault="0095049F" w:rsidP="0051564C"/>
    <w:p w14:paraId="5602E6CF" w14:textId="77777777" w:rsidR="0095049F" w:rsidRDefault="0095049F" w:rsidP="0051564C"/>
    <w:p w14:paraId="485D7009" w14:textId="77777777" w:rsidR="0095049F" w:rsidRDefault="0095049F" w:rsidP="0051564C"/>
    <w:p w14:paraId="439FE522" w14:textId="77777777" w:rsidR="0095049F" w:rsidRDefault="0095049F" w:rsidP="0051564C"/>
    <w:p w14:paraId="6826175A" w14:textId="77777777" w:rsidR="0095049F" w:rsidRDefault="0095049F" w:rsidP="0051564C"/>
    <w:p w14:paraId="185AB4E9" w14:textId="77777777" w:rsidR="0095049F" w:rsidRDefault="0095049F" w:rsidP="0051564C"/>
    <w:p w14:paraId="6ADB009F" w14:textId="77777777" w:rsidR="0095049F" w:rsidRDefault="0095049F" w:rsidP="0051564C"/>
    <w:p w14:paraId="6EB3B384" w14:textId="77777777" w:rsidR="0095049F" w:rsidRDefault="0095049F" w:rsidP="0051564C"/>
    <w:p w14:paraId="4CDFA11C" w14:textId="77777777" w:rsidR="002C5920" w:rsidRDefault="002C5920">
      <w:pPr>
        <w:rPr>
          <w:b/>
          <w:bCs/>
          <w:i/>
          <w:iCs/>
          <w:color w:val="4F81BD" w:themeColor="accent1"/>
          <w:sz w:val="32"/>
          <w:szCs w:val="32"/>
        </w:rPr>
      </w:pPr>
      <w:r>
        <w:rPr>
          <w:sz w:val="32"/>
          <w:szCs w:val="32"/>
        </w:rPr>
        <w:br w:type="page"/>
      </w:r>
    </w:p>
    <w:p w14:paraId="57D3EFC1" w14:textId="762036B4" w:rsidR="00C36019" w:rsidRPr="0051564C" w:rsidRDefault="00B36DC9" w:rsidP="00FE1C04">
      <w:pPr>
        <w:pStyle w:val="Duidelijkcitaat"/>
        <w:ind w:left="0" w:right="-6"/>
        <w:rPr>
          <w:sz w:val="32"/>
          <w:szCs w:val="32"/>
        </w:rPr>
      </w:pPr>
      <w:r w:rsidRPr="0051564C">
        <w:rPr>
          <w:sz w:val="32"/>
          <w:szCs w:val="32"/>
        </w:rPr>
        <w:lastRenderedPageBreak/>
        <w:t>3.0 Methods</w:t>
      </w:r>
    </w:p>
    <w:p w14:paraId="653C5D10" w14:textId="2F7B44C2" w:rsidR="00EA1973" w:rsidRDefault="00C36019" w:rsidP="000F52A6">
      <w:pPr>
        <w:jc w:val="both"/>
      </w:pPr>
      <w:r>
        <w:t xml:space="preserve">In order to provide an answer to the main question, the following </w:t>
      </w:r>
      <w:r w:rsidR="0044756D">
        <w:t>sections</w:t>
      </w:r>
      <w:r>
        <w:t xml:space="preserve"> are addressed in respective order: </w:t>
      </w:r>
      <w:r w:rsidR="00EA1973">
        <w:t>case study (3.1) research design (3.2</w:t>
      </w:r>
      <w:r>
        <w:t xml:space="preserve">), </w:t>
      </w:r>
      <w:r w:rsidR="00253318">
        <w:t>data collection methods (3.</w:t>
      </w:r>
      <w:r w:rsidR="00EA1973">
        <w:t>3</w:t>
      </w:r>
      <w:r w:rsidR="00253318">
        <w:t>), data analysis (3.</w:t>
      </w:r>
      <w:r w:rsidR="00EA1973">
        <w:t>4</w:t>
      </w:r>
      <w:r>
        <w:t xml:space="preserve">), research validity </w:t>
      </w:r>
      <w:r w:rsidR="00253318">
        <w:t>(3.</w:t>
      </w:r>
      <w:r w:rsidR="00EA1973">
        <w:t>5</w:t>
      </w:r>
      <w:r w:rsidR="00253318">
        <w:t>) and limitations (3.</w:t>
      </w:r>
      <w:r w:rsidR="00EA1973">
        <w:t>6</w:t>
      </w:r>
      <w:r>
        <w:t>).</w:t>
      </w:r>
    </w:p>
    <w:p w14:paraId="220EF7EC" w14:textId="083CFAF1" w:rsidR="00EA1973" w:rsidRDefault="00EA1973" w:rsidP="00EA1973">
      <w:pPr>
        <w:pStyle w:val="Kop2"/>
      </w:pPr>
      <w:bookmarkStart w:id="7" w:name="_Toc324410588"/>
      <w:r>
        <w:t>3.1 Case study</w:t>
      </w:r>
      <w:bookmarkEnd w:id="7"/>
      <w:r>
        <w:t xml:space="preserve"> </w:t>
      </w:r>
    </w:p>
    <w:p w14:paraId="4E5C404B" w14:textId="543B375A" w:rsidR="00F77DA8" w:rsidRDefault="00F77DA8" w:rsidP="00F77DA8">
      <w:pPr>
        <w:jc w:val="both"/>
      </w:pPr>
      <w:r>
        <w:t xml:space="preserve">This thesis focuses on </w:t>
      </w:r>
      <w:r w:rsidR="002F4628">
        <w:t xml:space="preserve">the transition process </w:t>
      </w:r>
      <w:r>
        <w:t>from linear towards circular modes of production withi</w:t>
      </w:r>
      <w:r w:rsidR="0095049F">
        <w:t>n the composites industry</w:t>
      </w:r>
      <w:r w:rsidR="00E24168">
        <w:t xml:space="preserve">, by analyzing the Innovation System around the </w:t>
      </w:r>
      <w:r w:rsidR="002F4628">
        <w:t xml:space="preserve">recycling and/or re-use </w:t>
      </w:r>
      <w:r w:rsidR="00E24168">
        <w:t xml:space="preserve">of composites. </w:t>
      </w:r>
      <w:r w:rsidR="0095049F">
        <w:t>It was</w:t>
      </w:r>
      <w:r>
        <w:t xml:space="preserve">, however, not possible to analyze </w:t>
      </w:r>
      <w:r w:rsidR="00E24168">
        <w:t xml:space="preserve">this entire system </w:t>
      </w:r>
      <w:r>
        <w:t>within t</w:t>
      </w:r>
      <w:r w:rsidR="0016203C">
        <w:t xml:space="preserve">he timeframe of this research. </w:t>
      </w:r>
      <w:r>
        <w:t xml:space="preserve">Therefore a case study </w:t>
      </w:r>
      <w:r w:rsidR="00124316">
        <w:t xml:space="preserve">within the composites industry </w:t>
      </w:r>
      <w:r>
        <w:t xml:space="preserve">was selected (section 3.1.2). The </w:t>
      </w:r>
      <w:r w:rsidR="002B155D">
        <w:t>purpose</w:t>
      </w:r>
      <w:r>
        <w:t xml:space="preserve"> of the case study </w:t>
      </w:r>
      <w:r w:rsidR="002B155D">
        <w:t>was</w:t>
      </w:r>
      <w:r>
        <w:t xml:space="preserve"> to test the previously formulated conceptual propositions. To understand the rationale behind the case selection, first an </w:t>
      </w:r>
      <w:r w:rsidR="0016203C">
        <w:t>extensive</w:t>
      </w:r>
      <w:r>
        <w:t xml:space="preserve"> industry background is presented that examines the applicability of composite materials, sustainability aspects and demonstrated </w:t>
      </w:r>
      <w:r w:rsidR="002F4628">
        <w:t xml:space="preserve">recycling technologies and re-use options </w:t>
      </w:r>
      <w:r>
        <w:t>(section 3.1.1).</w:t>
      </w:r>
    </w:p>
    <w:p w14:paraId="4491A14C" w14:textId="21E5B25C" w:rsidR="00F64AA6" w:rsidRDefault="00F64AA6" w:rsidP="00F64AA6">
      <w:pPr>
        <w:pStyle w:val="Kop3"/>
      </w:pPr>
      <w:bookmarkStart w:id="8" w:name="_Toc324410589"/>
      <w:r>
        <w:t>3.1.1 Industry Background</w:t>
      </w:r>
      <w:bookmarkEnd w:id="8"/>
    </w:p>
    <w:p w14:paraId="1DAD1F12" w14:textId="0002A1B5" w:rsidR="00C51BE2" w:rsidRDefault="00743376" w:rsidP="00743376">
      <w:pPr>
        <w:jc w:val="both"/>
      </w:pPr>
      <w:r>
        <w:t>In man</w:t>
      </w:r>
      <w:r w:rsidR="00EB25CE">
        <w:t xml:space="preserve">y of today’s modern industries, </w:t>
      </w:r>
      <w:r w:rsidR="00981739">
        <w:t>fiber</w:t>
      </w:r>
      <w:r>
        <w:t xml:space="preserve">-reinforced plastics play an important role in engineering, production, usage and education (Nijssen, 2015). These plastics, often referred to as composites, consist of at least two combined materials that work together to achieve enhanced results. Due to the specific properties of </w:t>
      </w:r>
      <w:r w:rsidR="00B65051">
        <w:t>composites</w:t>
      </w:r>
      <w:r>
        <w:t xml:space="preserve"> - high strength to weight ratio, corrosion resistive, rigid and a long lifespan – </w:t>
      </w:r>
      <w:r w:rsidR="00B65051">
        <w:t>the material is</w:t>
      </w:r>
      <w:r>
        <w:t xml:space="preserve"> increasingly used for specific purposes in aviation, automotive, </w:t>
      </w:r>
      <w:r w:rsidR="0044756D">
        <w:t>maritime</w:t>
      </w:r>
      <w:r>
        <w:t xml:space="preserve"> and wind-energy applications (Yang</w:t>
      </w:r>
      <w:r w:rsidR="00A5241A">
        <w:t xml:space="preserve"> et al.</w:t>
      </w:r>
      <w:r>
        <w:t xml:space="preserve">, 2012). </w:t>
      </w:r>
      <w:r w:rsidR="00F533C2">
        <w:t xml:space="preserve">Many of those applications </w:t>
      </w:r>
      <w:r>
        <w:t>have to deal wi</w:t>
      </w:r>
      <w:r w:rsidR="00F533C2">
        <w:t xml:space="preserve">th extreme weather conditions, and </w:t>
      </w:r>
      <w:r w:rsidR="00363740">
        <w:t xml:space="preserve">are </w:t>
      </w:r>
      <w:r w:rsidR="00F533C2">
        <w:t xml:space="preserve">therefore </w:t>
      </w:r>
      <w:r>
        <w:t xml:space="preserve">more compelling than materials such as aluminum and steel. </w:t>
      </w:r>
      <w:r w:rsidR="00C51BE2">
        <w:t>Additionally, c</w:t>
      </w:r>
      <w:r>
        <w:t xml:space="preserve">omposite structures often have a lower Eco-footprint </w:t>
      </w:r>
      <w:r w:rsidR="00F533C2">
        <w:t xml:space="preserve">compared </w:t>
      </w:r>
      <w:r>
        <w:t xml:space="preserve">to </w:t>
      </w:r>
      <w:r w:rsidR="00F533C2">
        <w:t>alternatives</w:t>
      </w:r>
      <w:r>
        <w:t xml:space="preserve">. Lower emission can be allocated to lower weight in transportation, easier installation, longer lifespan and reduced maintenance (Dutch Polymers Institute, 2015). </w:t>
      </w:r>
    </w:p>
    <w:p w14:paraId="7B9336D5" w14:textId="77777777" w:rsidR="00C51BE2" w:rsidRDefault="00C51BE2" w:rsidP="00743376">
      <w:pPr>
        <w:jc w:val="both"/>
      </w:pPr>
    </w:p>
    <w:p w14:paraId="23A7C69E" w14:textId="0199D5DF" w:rsidR="00204850" w:rsidRDefault="00C51BE2" w:rsidP="00743376">
      <w:pPr>
        <w:jc w:val="both"/>
      </w:pPr>
      <w:r>
        <w:t>S</w:t>
      </w:r>
      <w:r w:rsidR="00743376">
        <w:t>everal multinational corporations are increasingly using composite materials</w:t>
      </w:r>
      <w:r>
        <w:t xml:space="preserve"> in various applications</w:t>
      </w:r>
      <w:r w:rsidR="00743376">
        <w:t xml:space="preserve">. 50% of the new Boeing 787 Dreamliner and Airbus A380 is made of carbon </w:t>
      </w:r>
      <w:r w:rsidR="00981739">
        <w:t>fiber</w:t>
      </w:r>
      <w:r w:rsidR="00743376">
        <w:t>-rein</w:t>
      </w:r>
      <w:r w:rsidR="001527F5">
        <w:t>forced plastic</w:t>
      </w:r>
      <w:r w:rsidR="00743376">
        <w:t xml:space="preserve">, and the new BMW ‘I’ (electric) series consists of a </w:t>
      </w:r>
      <w:r w:rsidR="00DA3181">
        <w:t xml:space="preserve">carbon </w:t>
      </w:r>
      <w:r w:rsidR="00981739">
        <w:t>fiber</w:t>
      </w:r>
      <w:r w:rsidR="001527F5">
        <w:t xml:space="preserve"> </w:t>
      </w:r>
      <w:r w:rsidR="00743376">
        <w:t xml:space="preserve">frame (Ashby &amp; </w:t>
      </w:r>
      <w:r w:rsidR="00A5241A">
        <w:t>Johnson</w:t>
      </w:r>
      <w:r w:rsidR="00743376">
        <w:t xml:space="preserve">, 2013). In the wind-energy industry, a </w:t>
      </w:r>
      <w:r w:rsidR="005A0362">
        <w:t xml:space="preserve">market </w:t>
      </w:r>
      <w:r w:rsidR="00743376">
        <w:t xml:space="preserve">that is rapidly growing globally, mainly </w:t>
      </w:r>
      <w:r w:rsidR="005A3989">
        <w:t xml:space="preserve">glass </w:t>
      </w:r>
      <w:r w:rsidR="00981739">
        <w:t>fiber</w:t>
      </w:r>
      <w:r w:rsidR="005A3989">
        <w:t>-rein</w:t>
      </w:r>
      <w:r w:rsidR="001527F5">
        <w:t>forced plastic</w:t>
      </w:r>
      <w:r w:rsidR="00C46DFC">
        <w:t>s are</w:t>
      </w:r>
      <w:r w:rsidR="00743376">
        <w:t xml:space="preserve"> used to manufacture the rotor b</w:t>
      </w:r>
      <w:r w:rsidR="005A3989">
        <w:t>lades of wind turbines</w:t>
      </w:r>
      <w:r w:rsidR="005A0362">
        <w:t xml:space="preserve"> (in ‘t Groen, 2010). Glass is also </w:t>
      </w:r>
      <w:r w:rsidR="0044756D">
        <w:t>the</w:t>
      </w:r>
      <w:r w:rsidR="005A0362">
        <w:t xml:space="preserve"> reinforcement material in composites that are used to construct </w:t>
      </w:r>
      <w:r w:rsidR="005A3989">
        <w:t>the hulls</w:t>
      </w:r>
      <w:r w:rsidR="00743376">
        <w:t xml:space="preserve"> of recreational and sports boats (Krishnamoorthi &amp; Shinzhao, 2012). The use of composites in these upcoming </w:t>
      </w:r>
      <w:r>
        <w:t xml:space="preserve">applications </w:t>
      </w:r>
      <w:r w:rsidR="00743376">
        <w:t xml:space="preserve">implies that both </w:t>
      </w:r>
      <w:r w:rsidR="001527F5">
        <w:t xml:space="preserve">glass and carbon </w:t>
      </w:r>
      <w:r w:rsidR="00981739">
        <w:t>fiber</w:t>
      </w:r>
      <w:r w:rsidR="001527F5">
        <w:t xml:space="preserve">-reinforced plastics </w:t>
      </w:r>
      <w:r w:rsidR="00743376">
        <w:t>will be even more relevant i</w:t>
      </w:r>
      <w:r w:rsidR="005A3989">
        <w:t>n the near future</w:t>
      </w:r>
      <w:r w:rsidR="00743376">
        <w:t xml:space="preserve">. </w:t>
      </w:r>
      <w:r w:rsidR="00204850">
        <w:t xml:space="preserve">The </w:t>
      </w:r>
      <w:r w:rsidR="005A0362">
        <w:t xml:space="preserve">focus of this thesis lies on the glass </w:t>
      </w:r>
      <w:r w:rsidR="00981739">
        <w:t>fiber</w:t>
      </w:r>
      <w:r w:rsidR="005A0362">
        <w:t xml:space="preserve"> segment of the composites industry</w:t>
      </w:r>
      <w:r w:rsidR="00204850">
        <w:t xml:space="preserve">, because glass fiber-reinforced plastics are the most prolific with a market share of 95% (Witten, 2012). </w:t>
      </w:r>
      <w:r w:rsidR="00AB7447">
        <w:t xml:space="preserve">The remainder of this </w:t>
      </w:r>
      <w:r w:rsidR="002C5920">
        <w:t xml:space="preserve">section </w:t>
      </w:r>
      <w:r w:rsidR="00AB7447">
        <w:t xml:space="preserve">therefore </w:t>
      </w:r>
      <w:r w:rsidR="00261BE7">
        <w:t>concentrates</w:t>
      </w:r>
      <w:r w:rsidR="00AB7447">
        <w:t xml:space="preserve"> on glass </w:t>
      </w:r>
      <w:r w:rsidR="00981739">
        <w:t>fiber</w:t>
      </w:r>
      <w:r w:rsidR="00AB7447">
        <w:t xml:space="preserve">-reinforced plastics, which are from now on referred to as ‘composites’ for the ease of the reader. </w:t>
      </w:r>
    </w:p>
    <w:p w14:paraId="14019BEE" w14:textId="77777777" w:rsidR="00204850" w:rsidRDefault="00204850" w:rsidP="00EA1973">
      <w:pPr>
        <w:jc w:val="both"/>
      </w:pPr>
    </w:p>
    <w:p w14:paraId="529E9553" w14:textId="740AF2F9" w:rsidR="00D2224E" w:rsidRDefault="001C1655" w:rsidP="00F578AC">
      <w:pPr>
        <w:jc w:val="both"/>
      </w:pPr>
      <w:r>
        <w:t>Despit</w:t>
      </w:r>
      <w:r w:rsidR="00C51BE2">
        <w:t xml:space="preserve">e the various advantages of </w:t>
      </w:r>
      <w:r w:rsidR="00A42021">
        <w:t>composites</w:t>
      </w:r>
      <w:r w:rsidR="00D2224E">
        <w:t>, currently the usage of this material</w:t>
      </w:r>
      <w:r>
        <w:t xml:space="preserve"> comes at a price. The </w:t>
      </w:r>
      <w:r w:rsidR="00981739">
        <w:t>fibers</w:t>
      </w:r>
      <w:r>
        <w:t xml:space="preserve"> are ultimately derived from oil and the production process is rather energy intensive (Crook, 2014). Most importantly, however, is that the environmental </w:t>
      </w:r>
      <w:r>
        <w:lastRenderedPageBreak/>
        <w:t xml:space="preserve">burden of the material is intensified in the end-of-life phase. While it is already difficult </w:t>
      </w:r>
      <w:r w:rsidR="00CD12A0">
        <w:t xml:space="preserve">to recycle </w:t>
      </w:r>
      <w:r>
        <w:t>‘regular’ plastics, end-of-life treatment of composite</w:t>
      </w:r>
      <w:r w:rsidR="005A3989">
        <w:t>s</w:t>
      </w:r>
      <w:r>
        <w:t xml:space="preserve"> is even more complex. </w:t>
      </w:r>
      <w:r w:rsidR="00A42021">
        <w:t xml:space="preserve">Composites </w:t>
      </w:r>
      <w:r>
        <w:t>are most often thermosetting materials. This means that, in contrast to thermoplastic materials such a</w:t>
      </w:r>
      <w:r w:rsidR="005A3989">
        <w:t xml:space="preserve">s plastic bottles and bins, </w:t>
      </w:r>
      <w:r>
        <w:t>thermoset composites cannot be remolded by heating</w:t>
      </w:r>
      <w:r w:rsidR="00D2224E">
        <w:t xml:space="preserve"> (Pickering, 2006). </w:t>
      </w:r>
      <w:r>
        <w:t xml:space="preserve">Consequently, for a long time (thermosetting) </w:t>
      </w:r>
      <w:r w:rsidR="00A42021">
        <w:t>composites</w:t>
      </w:r>
      <w:r w:rsidR="00C51BE2">
        <w:t xml:space="preserve"> has </w:t>
      </w:r>
      <w:r>
        <w:t xml:space="preserve">been perceived as non-recyclable, since the material is ‘intractable by design’ (McConnel, 2010). </w:t>
      </w:r>
      <w:r w:rsidRPr="005A19BF">
        <w:t>This is why most</w:t>
      </w:r>
      <w:r w:rsidR="00A42021">
        <w:t xml:space="preserve"> </w:t>
      </w:r>
      <w:r w:rsidRPr="005A19BF">
        <w:t xml:space="preserve">composites currently end up </w:t>
      </w:r>
      <w:r w:rsidR="00D2224E">
        <w:t xml:space="preserve">being incinerated </w:t>
      </w:r>
      <w:r>
        <w:t xml:space="preserve">or landfilled </w:t>
      </w:r>
      <w:r w:rsidRPr="005A19BF">
        <w:t xml:space="preserve">at the end of their lifespan (Cherrington et al., 2012; Miller et al., 2014; </w:t>
      </w:r>
      <w:r>
        <w:t>Dutch Polymers Institute</w:t>
      </w:r>
      <w:r w:rsidRPr="005A19BF">
        <w:t xml:space="preserve">, </w:t>
      </w:r>
      <w:r>
        <w:t>2014;</w:t>
      </w:r>
      <w:r w:rsidRPr="005A19BF">
        <w:t xml:space="preserve"> 2015).</w:t>
      </w:r>
      <w:r>
        <w:t xml:space="preserve"> </w:t>
      </w:r>
    </w:p>
    <w:p w14:paraId="5343525B" w14:textId="77777777" w:rsidR="00D2224E" w:rsidRDefault="00D2224E" w:rsidP="00F578AC">
      <w:pPr>
        <w:jc w:val="both"/>
      </w:pPr>
    </w:p>
    <w:p w14:paraId="392D4440" w14:textId="353A4847" w:rsidR="00D2224E" w:rsidRDefault="001C1655" w:rsidP="001C1655">
      <w:pPr>
        <w:jc w:val="both"/>
        <w:rPr>
          <w:color w:val="FF0000"/>
        </w:rPr>
      </w:pPr>
      <w:r>
        <w:t>These waste management options are, however, discouraged from an environmental perspective. Landfilling results in the loss of raw materials and the embodied energy content (Reynolds &amp; Pharaoh, 2009). According to Halliwell (2006) energy recovery is</w:t>
      </w:r>
      <w:r w:rsidR="00D2224E">
        <w:t xml:space="preserve"> </w:t>
      </w:r>
      <w:r>
        <w:t xml:space="preserve">also not lucrative </w:t>
      </w:r>
      <w:r w:rsidR="00F578AC">
        <w:t>from an environmental viewpoint</w:t>
      </w:r>
      <w:r>
        <w:t xml:space="preserve">. A typical </w:t>
      </w:r>
      <w:r w:rsidR="00A42021">
        <w:t>composite</w:t>
      </w:r>
      <w:r>
        <w:t xml:space="preserve"> product consists of 40% glass, 30% inorganic filler and 30% resin. The glass and the filler do not burn, so approximately 70% of the </w:t>
      </w:r>
      <w:r w:rsidR="00A42021">
        <w:t>composite</w:t>
      </w:r>
      <w:r>
        <w:t xml:space="preserve"> is left as a residue within </w:t>
      </w:r>
      <w:r w:rsidR="00F578AC">
        <w:t>an</w:t>
      </w:r>
      <w:r>
        <w:t xml:space="preserve"> incineration plant. </w:t>
      </w:r>
      <w:r w:rsidR="00F578AC">
        <w:t>Because there are hardly posterior applications for this residue, this waste stream creates a problem on its own (</w:t>
      </w:r>
      <w:r w:rsidR="00BA7630">
        <w:t xml:space="preserve">in </w:t>
      </w:r>
      <w:r w:rsidR="00F578AC">
        <w:t>‘t Groen, 2010).</w:t>
      </w:r>
      <w:r w:rsidR="00D2224E">
        <w:rPr>
          <w:color w:val="FF0000"/>
        </w:rPr>
        <w:t xml:space="preserve"> </w:t>
      </w:r>
      <w:r>
        <w:t xml:space="preserve">Various authors (e.g. Cherrington et al., 2012; Miller et al., 2014; Pickering 2006) have therefore suggested that, in order continue the use of </w:t>
      </w:r>
      <w:r w:rsidR="00A42021">
        <w:t>composites</w:t>
      </w:r>
      <w:r>
        <w:t xml:space="preserve"> in various applications; it is vital that the life cycle of composites moves from energy recovery and landfilling to material </w:t>
      </w:r>
      <w:r w:rsidR="0044756D">
        <w:t>recycling and/or re-use</w:t>
      </w:r>
      <w:r>
        <w:t>, i.e. a circular production model.</w:t>
      </w:r>
      <w:r>
        <w:rPr>
          <w:color w:val="FF0000"/>
        </w:rPr>
        <w:t xml:space="preserve"> </w:t>
      </w:r>
    </w:p>
    <w:p w14:paraId="5062F00E" w14:textId="77777777" w:rsidR="00D2224E" w:rsidRDefault="00D2224E" w:rsidP="001C1655">
      <w:pPr>
        <w:jc w:val="both"/>
        <w:rPr>
          <w:color w:val="FF0000"/>
        </w:rPr>
      </w:pPr>
    </w:p>
    <w:p w14:paraId="0CD9C521" w14:textId="5C26401E" w:rsidR="001C1655" w:rsidRPr="00A06C5C" w:rsidRDefault="001C1655" w:rsidP="001C1655">
      <w:pPr>
        <w:jc w:val="both"/>
        <w:rPr>
          <w:color w:val="FF0000"/>
        </w:rPr>
      </w:pPr>
      <w:r>
        <w:t>To illustrate what such a life</w:t>
      </w:r>
      <w:r w:rsidR="004428C6">
        <w:t xml:space="preserve"> cycle would look like, figure 4</w:t>
      </w:r>
      <w:r>
        <w:t xml:space="preserve"> depicts a typical supply chain within the Dutch </w:t>
      </w:r>
      <w:r w:rsidR="00A42021">
        <w:t>composites</w:t>
      </w:r>
      <w:r>
        <w:t xml:space="preserve"> industry. The production of a product starts with the raw material supplier, which delivers the synthetic </w:t>
      </w:r>
      <w:r w:rsidR="00981739">
        <w:t>fibers</w:t>
      </w:r>
      <w:r>
        <w:t>. Then, via a distributer, the raw</w:t>
      </w:r>
      <w:r w:rsidR="00CD12A0">
        <w:t xml:space="preserve"> material</w:t>
      </w:r>
      <w:r w:rsidR="003B62F6">
        <w:t>s are processed into virgin composite</w:t>
      </w:r>
      <w:r>
        <w:t>.</w:t>
      </w:r>
    </w:p>
    <w:p w14:paraId="670229F2" w14:textId="073DCB59" w:rsidR="001C1655" w:rsidRDefault="001C1655" w:rsidP="001C1655">
      <w:pPr>
        <w:jc w:val="both"/>
      </w:pPr>
    </w:p>
    <w:p w14:paraId="4CEFAC74" w14:textId="1682660B" w:rsidR="00A06C5C" w:rsidRDefault="00A06C5C" w:rsidP="001C1655">
      <w:pPr>
        <w:jc w:val="both"/>
        <w:rPr>
          <w:b/>
          <w:color w:val="FF0000"/>
        </w:rPr>
      </w:pPr>
      <w:r>
        <w:rPr>
          <w:b/>
          <w:noProof/>
          <w:color w:val="FF0000"/>
        </w:rPr>
        <w:drawing>
          <wp:inline distT="0" distB="0" distL="0" distR="0" wp14:anchorId="23917569" wp14:editId="6744F5DA">
            <wp:extent cx="5257800" cy="3276600"/>
            <wp:effectExtent l="0" t="0" r="0" b="0"/>
            <wp:docPr id="13" name="Afbeelding 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lar model.png"/>
                    <pic:cNvPicPr/>
                  </pic:nvPicPr>
                  <pic:blipFill rotWithShape="1">
                    <a:blip r:embed="rId20">
                      <a:extLst>
                        <a:ext uri="{28A0092B-C50C-407E-A947-70E740481C1C}">
                          <a14:useLocalDpi xmlns:a14="http://schemas.microsoft.com/office/drawing/2010/main" val="0"/>
                        </a:ext>
                      </a:extLst>
                    </a:blip>
                    <a:srcRect l="441" t="5160" r="8228" b="11642"/>
                    <a:stretch/>
                  </pic:blipFill>
                  <pic:spPr bwMode="auto">
                    <a:xfrm>
                      <a:off x="0" y="0"/>
                      <a:ext cx="5257800" cy="3276600"/>
                    </a:xfrm>
                    <a:prstGeom prst="rect">
                      <a:avLst/>
                    </a:prstGeom>
                    <a:ln>
                      <a:noFill/>
                    </a:ln>
                    <a:extLst>
                      <a:ext uri="{53640926-AAD7-44d8-BBD7-CCE9431645EC}">
                        <a14:shadowObscured xmlns:a14="http://schemas.microsoft.com/office/drawing/2010/main"/>
                      </a:ext>
                    </a:extLst>
                  </pic:spPr>
                </pic:pic>
              </a:graphicData>
            </a:graphic>
          </wp:inline>
        </w:drawing>
      </w:r>
    </w:p>
    <w:p w14:paraId="21B7ABFE" w14:textId="0FDA044F" w:rsidR="00A06C5C" w:rsidRPr="00A5329E" w:rsidRDefault="00A06C5C" w:rsidP="001C1655">
      <w:pPr>
        <w:jc w:val="both"/>
        <w:rPr>
          <w:sz w:val="22"/>
          <w:szCs w:val="22"/>
        </w:rPr>
      </w:pPr>
      <w:r w:rsidRPr="00A5329E">
        <w:rPr>
          <w:b/>
          <w:sz w:val="22"/>
          <w:szCs w:val="22"/>
        </w:rPr>
        <w:t>Figure 4 –</w:t>
      </w:r>
      <w:r w:rsidRPr="00A5329E">
        <w:rPr>
          <w:sz w:val="22"/>
          <w:szCs w:val="22"/>
        </w:rPr>
        <w:t xml:space="preserve"> </w:t>
      </w:r>
      <w:r w:rsidRPr="00A5329E">
        <w:rPr>
          <w:i/>
          <w:sz w:val="22"/>
          <w:szCs w:val="22"/>
        </w:rPr>
        <w:t xml:space="preserve">Circular production model for a </w:t>
      </w:r>
      <w:r w:rsidR="007B0950">
        <w:rPr>
          <w:i/>
          <w:sz w:val="22"/>
          <w:szCs w:val="22"/>
        </w:rPr>
        <w:t>composite</w:t>
      </w:r>
      <w:r w:rsidR="007B0950" w:rsidRPr="00A5329E">
        <w:rPr>
          <w:i/>
          <w:sz w:val="22"/>
          <w:szCs w:val="22"/>
        </w:rPr>
        <w:t xml:space="preserve"> </w:t>
      </w:r>
      <w:r w:rsidRPr="00A5329E">
        <w:rPr>
          <w:i/>
          <w:sz w:val="22"/>
          <w:szCs w:val="22"/>
        </w:rPr>
        <w:t>product</w:t>
      </w:r>
      <w:r w:rsidRPr="00A5329E">
        <w:rPr>
          <w:sz w:val="22"/>
          <w:szCs w:val="22"/>
        </w:rPr>
        <w:t xml:space="preserve"> </w:t>
      </w:r>
      <w:r w:rsidR="00AD7B56" w:rsidRPr="00A5329E">
        <w:rPr>
          <w:sz w:val="22"/>
          <w:szCs w:val="22"/>
        </w:rPr>
        <w:t>(Dutch Polymer Institute, 2014).</w:t>
      </w:r>
    </w:p>
    <w:p w14:paraId="574C0C04" w14:textId="77777777" w:rsidR="001C1655" w:rsidRDefault="001C1655" w:rsidP="001C1655">
      <w:pPr>
        <w:jc w:val="both"/>
      </w:pPr>
    </w:p>
    <w:p w14:paraId="1B75D776" w14:textId="74E49A89" w:rsidR="001C1655" w:rsidRDefault="001C1655" w:rsidP="001C1655">
      <w:pPr>
        <w:jc w:val="both"/>
      </w:pPr>
      <w:r>
        <w:lastRenderedPageBreak/>
        <w:t>With or without help of a designer, the composite material is used by an original equipment manufacturer (he</w:t>
      </w:r>
      <w:r w:rsidR="00CD12A0">
        <w:t>reafter, OEM) to produce an end product. Consumers subsequently</w:t>
      </w:r>
      <w:r w:rsidR="005A3989">
        <w:t xml:space="preserve"> buy the </w:t>
      </w:r>
      <w:r w:rsidR="00C860D8">
        <w:t>product</w:t>
      </w:r>
      <w:r>
        <w:t xml:space="preserve"> from a r</w:t>
      </w:r>
      <w:r w:rsidR="005A3989">
        <w:t>etailer, after which it</w:t>
      </w:r>
      <w:r>
        <w:t xml:space="preserve"> is used until </w:t>
      </w:r>
      <w:r w:rsidR="00C860D8">
        <w:t>the end-of-life phase.</w:t>
      </w:r>
      <w:r>
        <w:t xml:space="preserve"> </w:t>
      </w:r>
      <w:r w:rsidR="00402B2C">
        <w:t xml:space="preserve">Currently, after the end-of-life phase, </w:t>
      </w:r>
      <w:r w:rsidR="00A42021">
        <w:t>composite</w:t>
      </w:r>
      <w:r w:rsidR="00402B2C">
        <w:t xml:space="preserve"> waste is incinerated because landfilling of </w:t>
      </w:r>
      <w:r w:rsidR="00A42021">
        <w:t>composite</w:t>
      </w:r>
      <w:r w:rsidR="00402B2C">
        <w:t xml:space="preserve"> materials is prohibited in the Netherlands (Dutch Polymer Institute, 2014). The objective is, however, to collect the</w:t>
      </w:r>
      <w:r>
        <w:t xml:space="preserve"> </w:t>
      </w:r>
      <w:r w:rsidR="00A42021">
        <w:t>composite</w:t>
      </w:r>
      <w:r w:rsidR="00CD12A0">
        <w:t xml:space="preserve"> </w:t>
      </w:r>
      <w:r>
        <w:t xml:space="preserve">material </w:t>
      </w:r>
      <w:r w:rsidR="00402B2C">
        <w:t xml:space="preserve">for </w:t>
      </w:r>
      <w:r w:rsidR="0044756D">
        <w:t>recycling and/or re-use</w:t>
      </w:r>
      <w:r>
        <w:t xml:space="preserve"> purposes, which allows</w:t>
      </w:r>
      <w:r w:rsidR="00D2224E">
        <w:t xml:space="preserve"> the re-introduction of end-of-life materials at the start of the supply chain. </w:t>
      </w:r>
      <w:r>
        <w:t>Because this link is not operational in the contemporary linear production model, a stripe</w:t>
      </w:r>
      <w:r w:rsidR="004428C6">
        <w:t>d arrow is used in figure 4</w:t>
      </w:r>
      <w:r>
        <w:t xml:space="preserve">. The different </w:t>
      </w:r>
      <w:r w:rsidR="00D13F95">
        <w:t>technologies</w:t>
      </w:r>
      <w:r>
        <w:t xml:space="preserve"> that can provide th</w:t>
      </w:r>
      <w:r w:rsidR="00D2224E">
        <w:t xml:space="preserve">is </w:t>
      </w:r>
      <w:r>
        <w:t xml:space="preserve">link between the </w:t>
      </w:r>
      <w:r w:rsidR="00C860D8">
        <w:t>end-of-life</w:t>
      </w:r>
      <w:r>
        <w:t xml:space="preserve"> output of one</w:t>
      </w:r>
      <w:r w:rsidR="00D13F95">
        <w:t xml:space="preserve"> process with input for another</w:t>
      </w:r>
      <w:r>
        <w:t xml:space="preserve"> are elaborated below. </w:t>
      </w:r>
    </w:p>
    <w:p w14:paraId="64605A82" w14:textId="77777777" w:rsidR="007B0340" w:rsidRDefault="007B0340" w:rsidP="001C1655"/>
    <w:p w14:paraId="12D793D3" w14:textId="455144E5" w:rsidR="001C1655" w:rsidRPr="001C1655" w:rsidRDefault="00C80745" w:rsidP="001C1655">
      <w:pPr>
        <w:rPr>
          <w:b/>
        </w:rPr>
      </w:pPr>
      <w:r w:rsidRPr="00C80745">
        <w:rPr>
          <w:b/>
        </w:rPr>
        <w:t>Demonstrated</w:t>
      </w:r>
      <w:r>
        <w:t xml:space="preserve"> </w:t>
      </w:r>
      <w:r w:rsidR="007B0340" w:rsidRPr="0083514A">
        <w:rPr>
          <w:b/>
        </w:rPr>
        <w:t>R</w:t>
      </w:r>
      <w:r w:rsidR="001C1655" w:rsidRPr="001C1655">
        <w:rPr>
          <w:b/>
        </w:rPr>
        <w:t xml:space="preserve">ecycling </w:t>
      </w:r>
      <w:r w:rsidR="00DC1C05">
        <w:rPr>
          <w:b/>
        </w:rPr>
        <w:t>Technologies</w:t>
      </w:r>
    </w:p>
    <w:p w14:paraId="475DD386" w14:textId="51406F5E" w:rsidR="001C1655" w:rsidRDefault="001C1655" w:rsidP="001C1655">
      <w:pPr>
        <w:jc w:val="both"/>
      </w:pPr>
      <w:r>
        <w:t xml:space="preserve">At present, there are several </w:t>
      </w:r>
      <w:r w:rsidR="00CD12A0">
        <w:t xml:space="preserve">recycling technologies </w:t>
      </w:r>
      <w:r>
        <w:t xml:space="preserve">that can be used to regain value from </w:t>
      </w:r>
      <w:r w:rsidR="00A42021">
        <w:t>composite</w:t>
      </w:r>
      <w:r>
        <w:t xml:space="preserve"> waste materials: thermal, chemical and mechanical recycling processes (Meira Castro et al., 2014). </w:t>
      </w:r>
      <w:r w:rsidR="007941BA">
        <w:t>These options are nevertheless still</w:t>
      </w:r>
      <w:r w:rsidR="00CD12A0">
        <w:t xml:space="preserve"> largely absent from </w:t>
      </w:r>
      <w:r>
        <w:t>the Dutch marketplace</w:t>
      </w:r>
      <w:r w:rsidR="00B91465">
        <w:t xml:space="preserve"> (in ‘t Groen, 2010)</w:t>
      </w:r>
      <w:r>
        <w:t xml:space="preserve">. Several companies outside the Netherlands are, however, taking waste from the </w:t>
      </w:r>
      <w:r w:rsidR="00A42021">
        <w:t>composite</w:t>
      </w:r>
      <w:r>
        <w:t xml:space="preserve"> industry and turning it into marketable products (Job, 2014</w:t>
      </w:r>
      <w:r w:rsidR="007941BA">
        <w:t>). That is, a</w:t>
      </w:r>
      <w:r w:rsidR="007941BA" w:rsidRPr="00AA6A86">
        <w:t xml:space="preserve"> recyclate</w:t>
      </w:r>
      <w:r w:rsidR="007941BA">
        <w:t xml:space="preserve"> of value for posterior applications, so that end-of-life </w:t>
      </w:r>
      <w:r w:rsidR="00A42021">
        <w:t>composite</w:t>
      </w:r>
      <w:r w:rsidR="007941BA">
        <w:t xml:space="preserve"> waste can be re-used for other products, materials or substances. This </w:t>
      </w:r>
      <w:r>
        <w:t>does</w:t>
      </w:r>
      <w:r w:rsidR="00CD12A0">
        <w:t>, however,</w:t>
      </w:r>
      <w:r>
        <w:t xml:space="preserve"> not necessarily mean that the</w:t>
      </w:r>
      <w:r w:rsidR="007941BA">
        <w:t>se</w:t>
      </w:r>
      <w:r>
        <w:t xml:space="preserve"> </w:t>
      </w:r>
      <w:r w:rsidR="00D2224E">
        <w:t xml:space="preserve">recycling </w:t>
      </w:r>
      <w:r>
        <w:t>processes</w:t>
      </w:r>
      <w:r w:rsidR="00CD12A0">
        <w:t xml:space="preserve"> -</w:t>
      </w:r>
      <w:r w:rsidR="00D2224E">
        <w:t xml:space="preserve"> including operation</w:t>
      </w:r>
      <w:r w:rsidR="00CD12A0">
        <w:t>al</w:t>
      </w:r>
      <w:r w:rsidR="00D2224E">
        <w:t xml:space="preserve"> </w:t>
      </w:r>
      <w:r w:rsidR="00CD12A0">
        <w:t xml:space="preserve">and transportation costs - </w:t>
      </w:r>
      <w:r>
        <w:t>are commercially viable</w:t>
      </w:r>
      <w:r w:rsidR="00D2224E">
        <w:t>.</w:t>
      </w:r>
      <w:r w:rsidR="0018518F">
        <w:t xml:space="preserve"> Examples of </w:t>
      </w:r>
      <w:r w:rsidR="00D2224E">
        <w:t xml:space="preserve">contemporary </w:t>
      </w:r>
      <w:r w:rsidR="00CD12A0">
        <w:t>technologies</w:t>
      </w:r>
      <w:r>
        <w:t xml:space="preserve"> are presented in table 3.  </w:t>
      </w:r>
    </w:p>
    <w:p w14:paraId="13FF5F70" w14:textId="77777777" w:rsidR="001C1655" w:rsidRDefault="001C1655" w:rsidP="001C1655">
      <w:pPr>
        <w:jc w:val="both"/>
      </w:pPr>
    </w:p>
    <w:p w14:paraId="112F4E1D" w14:textId="28E50C78" w:rsidR="001C1655" w:rsidRDefault="00A42021" w:rsidP="001C1655">
      <w:pPr>
        <w:jc w:val="both"/>
      </w:pPr>
      <w:r>
        <w:t xml:space="preserve">Composite </w:t>
      </w:r>
      <w:r w:rsidR="00E80986">
        <w:t xml:space="preserve">recycling by </w:t>
      </w:r>
      <w:r w:rsidR="001C1655">
        <w:t xml:space="preserve">mechanical grinding is the most </w:t>
      </w:r>
      <w:r w:rsidR="00EA38E6">
        <w:t xml:space="preserve">common and </w:t>
      </w:r>
      <w:r w:rsidR="001C1655">
        <w:t>straightforward</w:t>
      </w:r>
      <w:r w:rsidR="001C1655" w:rsidRPr="00F60289">
        <w:t xml:space="preserve">. It involves the breaking down of a composite by shredding, crushing or milling. </w:t>
      </w:r>
      <w:r w:rsidR="001C1655">
        <w:t xml:space="preserve">This option does, however, damage and shorten the individual </w:t>
      </w:r>
      <w:r w:rsidR="00981739">
        <w:t>fibers</w:t>
      </w:r>
      <w:r w:rsidR="001C1655">
        <w:t>, which has the disadvantage of reducing the material value</w:t>
      </w:r>
      <w:r w:rsidR="0018518F">
        <w:t xml:space="preserve"> for re</w:t>
      </w:r>
      <w:r w:rsidR="00CD12A0">
        <w:t>-</w:t>
      </w:r>
      <w:r w:rsidR="0018518F">
        <w:t>use</w:t>
      </w:r>
      <w:r w:rsidR="00CD12A0">
        <w:t xml:space="preserve"> purposes</w:t>
      </w:r>
      <w:r w:rsidR="0018518F">
        <w:t xml:space="preserve"> (table 3). This </w:t>
      </w:r>
      <w:r w:rsidR="001C1655">
        <w:t>means the recyclate is of inferior quality, and cannot replace virgin material for the same application</w:t>
      </w:r>
      <w:r w:rsidR="00BA7630">
        <w:t xml:space="preserve">, i.e. </w:t>
      </w:r>
      <w:r w:rsidR="00CD12A0">
        <w:t>down cycling</w:t>
      </w:r>
      <w:r w:rsidR="001C1655">
        <w:t xml:space="preserve"> (Reynolds &amp; Pharaoh, 2009). </w:t>
      </w:r>
      <w:r w:rsidR="00EA38E6">
        <w:t>Another</w:t>
      </w:r>
      <w:r w:rsidR="001C1655">
        <w:t xml:space="preserve"> disadvantage of this process is that the grinding machines require energy, and the recyclate can only be used to replace low grade and inexpensive commodities, i.e. filler materials such as sand and pebbles (</w:t>
      </w:r>
      <w:r w:rsidR="00BA7630">
        <w:t xml:space="preserve">in </w:t>
      </w:r>
      <w:r w:rsidR="001C1655">
        <w:t xml:space="preserve">‘t Groen, 2010). </w:t>
      </w:r>
    </w:p>
    <w:p w14:paraId="2035CF7E" w14:textId="77777777" w:rsidR="001C1655" w:rsidRDefault="001C1655" w:rsidP="001C1655"/>
    <w:p w14:paraId="251F4BA7" w14:textId="77777777" w:rsidR="00C25DD6" w:rsidRDefault="00C25DD6" w:rsidP="001C1655"/>
    <w:p w14:paraId="3CA6038F" w14:textId="77777777" w:rsidR="00C25DD6" w:rsidRDefault="00C25DD6" w:rsidP="001C1655"/>
    <w:p w14:paraId="47E36023" w14:textId="77777777" w:rsidR="00C25DD6" w:rsidRDefault="00C25DD6" w:rsidP="001C1655"/>
    <w:p w14:paraId="78EBFAB9" w14:textId="77777777" w:rsidR="00C25DD6" w:rsidRDefault="00C25DD6" w:rsidP="001C1655"/>
    <w:p w14:paraId="0FFE8D83" w14:textId="77777777" w:rsidR="00C25DD6" w:rsidRDefault="00C25DD6" w:rsidP="001C1655"/>
    <w:p w14:paraId="33878945" w14:textId="77777777" w:rsidR="00C25DD6" w:rsidRDefault="00C25DD6" w:rsidP="001C1655"/>
    <w:p w14:paraId="71A9FC1F" w14:textId="77777777" w:rsidR="00C25DD6" w:rsidRDefault="00C25DD6" w:rsidP="001C1655"/>
    <w:p w14:paraId="213A2C39" w14:textId="77777777" w:rsidR="00C25DD6" w:rsidRDefault="00C25DD6" w:rsidP="001C1655"/>
    <w:p w14:paraId="4FBF3D08" w14:textId="77777777" w:rsidR="00C25DD6" w:rsidRDefault="00C25DD6" w:rsidP="001C1655"/>
    <w:p w14:paraId="769529D4" w14:textId="77777777" w:rsidR="00C25DD6" w:rsidRDefault="00C25DD6" w:rsidP="001C1655"/>
    <w:p w14:paraId="5372A69F" w14:textId="77777777" w:rsidR="00C25DD6" w:rsidRDefault="00C25DD6" w:rsidP="001C1655"/>
    <w:p w14:paraId="706EFE4C" w14:textId="77777777" w:rsidR="00C25DD6" w:rsidRDefault="00C25DD6" w:rsidP="001C1655"/>
    <w:p w14:paraId="6D1E8FF6" w14:textId="77777777" w:rsidR="00C25DD6" w:rsidRDefault="00C25DD6" w:rsidP="001C1655"/>
    <w:p w14:paraId="4885AF00" w14:textId="77777777" w:rsidR="00C25DD6" w:rsidRDefault="00C25DD6" w:rsidP="001C1655"/>
    <w:p w14:paraId="4B73677B" w14:textId="77777777" w:rsidR="00C25DD6" w:rsidRDefault="00C25DD6" w:rsidP="001C1655"/>
    <w:p w14:paraId="4B65D07E" w14:textId="2172DBEC" w:rsidR="001C1655" w:rsidRPr="00451853" w:rsidRDefault="001C1655" w:rsidP="001C1655">
      <w:pPr>
        <w:rPr>
          <w:i/>
        </w:rPr>
      </w:pPr>
      <w:r w:rsidRPr="00A5329E">
        <w:lastRenderedPageBreak/>
        <w:t>Table 3:</w:t>
      </w:r>
      <w:r w:rsidR="00E80986" w:rsidRPr="00A5329E">
        <w:t xml:space="preserve"> </w:t>
      </w:r>
      <w:r w:rsidR="00A42021">
        <w:rPr>
          <w:i/>
        </w:rPr>
        <w:t>Composite</w:t>
      </w:r>
      <w:r w:rsidRPr="00451853">
        <w:rPr>
          <w:i/>
        </w:rPr>
        <w:t xml:space="preserve"> recycling </w:t>
      </w:r>
      <w:r w:rsidR="00CB24E7">
        <w:rPr>
          <w:i/>
        </w:rPr>
        <w:t>technologies</w:t>
      </w:r>
      <w:r w:rsidRPr="00451853">
        <w:rPr>
          <w:i/>
        </w:rPr>
        <w:t>.</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809"/>
        <w:gridCol w:w="3698"/>
        <w:gridCol w:w="3699"/>
      </w:tblGrid>
      <w:tr w:rsidR="008665E6" w:rsidRPr="00AD4EF4" w14:paraId="231B158A" w14:textId="77777777" w:rsidTr="00AD4EF4">
        <w:tc>
          <w:tcPr>
            <w:tcW w:w="1809" w:type="dxa"/>
            <w:shd w:val="clear" w:color="auto" w:fill="4F81BD"/>
          </w:tcPr>
          <w:p w14:paraId="1BFC42B3" w14:textId="77777777" w:rsidR="001C1655" w:rsidRPr="00AD4EF4" w:rsidRDefault="001C1655" w:rsidP="001C1655">
            <w:pPr>
              <w:rPr>
                <w:b/>
                <w:bCs/>
                <w:i/>
                <w:color w:val="FFFFFF"/>
              </w:rPr>
            </w:pPr>
            <w:r w:rsidRPr="00AD4EF4">
              <w:rPr>
                <w:b/>
                <w:bCs/>
                <w:i/>
                <w:color w:val="FFFFFF"/>
              </w:rPr>
              <w:t>Process</w:t>
            </w:r>
          </w:p>
        </w:tc>
        <w:tc>
          <w:tcPr>
            <w:tcW w:w="3698" w:type="dxa"/>
            <w:shd w:val="clear" w:color="auto" w:fill="4F81BD"/>
          </w:tcPr>
          <w:p w14:paraId="37978719" w14:textId="77777777" w:rsidR="001C1655" w:rsidRPr="00AD4EF4" w:rsidRDefault="001C1655" w:rsidP="00AD4EF4">
            <w:pPr>
              <w:jc w:val="center"/>
              <w:rPr>
                <w:b/>
                <w:bCs/>
                <w:i/>
                <w:color w:val="FFFFFF"/>
              </w:rPr>
            </w:pPr>
            <w:r w:rsidRPr="00AD4EF4">
              <w:rPr>
                <w:b/>
                <w:bCs/>
                <w:i/>
                <w:color w:val="FFFFFF"/>
              </w:rPr>
              <w:t>Advantages</w:t>
            </w:r>
          </w:p>
        </w:tc>
        <w:tc>
          <w:tcPr>
            <w:tcW w:w="3699" w:type="dxa"/>
            <w:shd w:val="clear" w:color="auto" w:fill="4F81BD"/>
          </w:tcPr>
          <w:p w14:paraId="4B269B27" w14:textId="77777777" w:rsidR="001C1655" w:rsidRPr="00AD4EF4" w:rsidRDefault="001C1655" w:rsidP="00AD4EF4">
            <w:pPr>
              <w:jc w:val="center"/>
              <w:rPr>
                <w:b/>
                <w:bCs/>
                <w:i/>
                <w:color w:val="FFFFFF"/>
              </w:rPr>
            </w:pPr>
            <w:r w:rsidRPr="00AD4EF4">
              <w:rPr>
                <w:b/>
                <w:bCs/>
                <w:i/>
                <w:color w:val="FFFFFF"/>
              </w:rPr>
              <w:t>Disadvantages</w:t>
            </w:r>
          </w:p>
        </w:tc>
      </w:tr>
      <w:tr w:rsidR="001C1655" w:rsidRPr="00AD4EF4" w14:paraId="27A2277D" w14:textId="77777777" w:rsidTr="00AD4EF4">
        <w:tc>
          <w:tcPr>
            <w:tcW w:w="9206" w:type="dxa"/>
            <w:gridSpan w:val="3"/>
            <w:tcBorders>
              <w:top w:val="single" w:sz="8" w:space="0" w:color="4F81BD"/>
              <w:left w:val="single" w:sz="8" w:space="0" w:color="4F81BD"/>
              <w:bottom w:val="single" w:sz="8" w:space="0" w:color="4F81BD"/>
              <w:right w:val="single" w:sz="8" w:space="0" w:color="4F81BD"/>
            </w:tcBorders>
            <w:shd w:val="clear" w:color="auto" w:fill="auto"/>
          </w:tcPr>
          <w:p w14:paraId="611617F6" w14:textId="77777777" w:rsidR="001C1655" w:rsidRPr="00AD4EF4" w:rsidRDefault="001C1655" w:rsidP="00AD4EF4">
            <w:pPr>
              <w:jc w:val="center"/>
              <w:rPr>
                <w:bCs/>
              </w:rPr>
            </w:pPr>
            <w:r w:rsidRPr="00AD4EF4">
              <w:rPr>
                <w:b/>
                <w:bCs/>
              </w:rPr>
              <w:t>Mechanical</w:t>
            </w:r>
          </w:p>
        </w:tc>
      </w:tr>
      <w:tr w:rsidR="001C1655" w:rsidRPr="00AD4EF4" w14:paraId="7ABDDCE9" w14:textId="77777777" w:rsidTr="00AD4EF4">
        <w:tc>
          <w:tcPr>
            <w:tcW w:w="1809" w:type="dxa"/>
            <w:shd w:val="clear" w:color="auto" w:fill="auto"/>
          </w:tcPr>
          <w:p w14:paraId="12D1A833" w14:textId="77777777" w:rsidR="001C1655" w:rsidRPr="00451853" w:rsidRDefault="001C1655" w:rsidP="001C1655">
            <w:pPr>
              <w:rPr>
                <w:b/>
                <w:bCs/>
                <w:sz w:val="22"/>
                <w:szCs w:val="22"/>
              </w:rPr>
            </w:pPr>
            <w:r w:rsidRPr="00451853">
              <w:rPr>
                <w:b/>
                <w:bCs/>
                <w:sz w:val="22"/>
                <w:szCs w:val="22"/>
              </w:rPr>
              <w:t>Grinding</w:t>
            </w:r>
          </w:p>
        </w:tc>
        <w:tc>
          <w:tcPr>
            <w:tcW w:w="3698" w:type="dxa"/>
            <w:shd w:val="clear" w:color="auto" w:fill="auto"/>
          </w:tcPr>
          <w:p w14:paraId="102E7270" w14:textId="3FDF127C" w:rsidR="001C1655" w:rsidRPr="00451853" w:rsidRDefault="001C1655" w:rsidP="00FD5E1A">
            <w:pPr>
              <w:pStyle w:val="Lijstalinea"/>
              <w:numPr>
                <w:ilvl w:val="0"/>
                <w:numId w:val="13"/>
              </w:numPr>
              <w:rPr>
                <w:sz w:val="22"/>
                <w:szCs w:val="22"/>
              </w:rPr>
            </w:pPr>
            <w:r w:rsidRPr="00451853">
              <w:rPr>
                <w:sz w:val="22"/>
                <w:szCs w:val="22"/>
              </w:rPr>
              <w:t xml:space="preserve">Recovery of both </w:t>
            </w:r>
            <w:r w:rsidR="00981739" w:rsidRPr="00451853">
              <w:rPr>
                <w:sz w:val="22"/>
                <w:szCs w:val="22"/>
              </w:rPr>
              <w:t>fibers</w:t>
            </w:r>
            <w:r w:rsidRPr="00451853">
              <w:rPr>
                <w:sz w:val="22"/>
                <w:szCs w:val="22"/>
              </w:rPr>
              <w:t xml:space="preserve"> and resin</w:t>
            </w:r>
          </w:p>
          <w:p w14:paraId="60E8F838" w14:textId="77777777" w:rsidR="001C1655" w:rsidRPr="00451853" w:rsidRDefault="001C1655" w:rsidP="00FD5E1A">
            <w:pPr>
              <w:pStyle w:val="Lijstalinea"/>
              <w:numPr>
                <w:ilvl w:val="0"/>
                <w:numId w:val="13"/>
              </w:numPr>
              <w:rPr>
                <w:sz w:val="22"/>
                <w:szCs w:val="22"/>
              </w:rPr>
            </w:pPr>
            <w:r w:rsidRPr="00451853">
              <w:rPr>
                <w:sz w:val="22"/>
                <w:szCs w:val="22"/>
              </w:rPr>
              <w:t>No hazardous materials are used or produced</w:t>
            </w:r>
          </w:p>
          <w:p w14:paraId="64876BC3" w14:textId="77777777" w:rsidR="001C1655" w:rsidRPr="00451853" w:rsidRDefault="001C1655" w:rsidP="00FD5E1A">
            <w:pPr>
              <w:pStyle w:val="Lijstalinea"/>
              <w:numPr>
                <w:ilvl w:val="0"/>
                <w:numId w:val="13"/>
              </w:numPr>
              <w:rPr>
                <w:sz w:val="22"/>
                <w:szCs w:val="22"/>
              </w:rPr>
            </w:pPr>
            <w:r w:rsidRPr="00451853">
              <w:rPr>
                <w:sz w:val="22"/>
                <w:szCs w:val="22"/>
              </w:rPr>
              <w:t>Relatively inexpensive</w:t>
            </w:r>
          </w:p>
        </w:tc>
        <w:tc>
          <w:tcPr>
            <w:tcW w:w="3699" w:type="dxa"/>
            <w:shd w:val="clear" w:color="auto" w:fill="auto"/>
          </w:tcPr>
          <w:p w14:paraId="3A3DF580" w14:textId="61134EA7" w:rsidR="001C1655" w:rsidRPr="00451853" w:rsidRDefault="001C1655" w:rsidP="00FD5E1A">
            <w:pPr>
              <w:pStyle w:val="Lijstalinea"/>
              <w:numPr>
                <w:ilvl w:val="0"/>
                <w:numId w:val="13"/>
              </w:numPr>
              <w:rPr>
                <w:sz w:val="22"/>
                <w:szCs w:val="22"/>
              </w:rPr>
            </w:pPr>
            <w:r w:rsidRPr="00451853">
              <w:rPr>
                <w:sz w:val="22"/>
                <w:szCs w:val="22"/>
              </w:rPr>
              <w:t xml:space="preserve">Degradation of mechanical properties (short </w:t>
            </w:r>
            <w:r w:rsidR="00981739" w:rsidRPr="00451853">
              <w:rPr>
                <w:sz w:val="22"/>
                <w:szCs w:val="22"/>
              </w:rPr>
              <w:t>fibers</w:t>
            </w:r>
            <w:r w:rsidRPr="00451853">
              <w:rPr>
                <w:sz w:val="22"/>
                <w:szCs w:val="22"/>
              </w:rPr>
              <w:t>) which result in lower value recyclate</w:t>
            </w:r>
          </w:p>
          <w:p w14:paraId="76000B49" w14:textId="77777777" w:rsidR="001C1655" w:rsidRPr="00451853" w:rsidRDefault="001C1655" w:rsidP="00FD5E1A">
            <w:pPr>
              <w:pStyle w:val="Lijstalinea"/>
              <w:numPr>
                <w:ilvl w:val="0"/>
                <w:numId w:val="13"/>
              </w:numPr>
              <w:rPr>
                <w:sz w:val="22"/>
                <w:szCs w:val="22"/>
              </w:rPr>
            </w:pPr>
            <w:r w:rsidRPr="00451853">
              <w:rPr>
                <w:sz w:val="22"/>
                <w:szCs w:val="22"/>
              </w:rPr>
              <w:t>Limited possibilities for re-use and remanufacturing (down grading)</w:t>
            </w:r>
          </w:p>
        </w:tc>
      </w:tr>
      <w:tr w:rsidR="001C1655" w:rsidRPr="00AD4EF4" w14:paraId="47EE87A5" w14:textId="77777777" w:rsidTr="00AD4EF4">
        <w:tc>
          <w:tcPr>
            <w:tcW w:w="9206" w:type="dxa"/>
            <w:gridSpan w:val="3"/>
            <w:tcBorders>
              <w:top w:val="single" w:sz="8" w:space="0" w:color="4F81BD"/>
              <w:left w:val="single" w:sz="8" w:space="0" w:color="4F81BD"/>
              <w:bottom w:val="single" w:sz="8" w:space="0" w:color="4F81BD"/>
              <w:right w:val="single" w:sz="8" w:space="0" w:color="4F81BD"/>
            </w:tcBorders>
            <w:shd w:val="clear" w:color="auto" w:fill="auto"/>
          </w:tcPr>
          <w:p w14:paraId="60D0DE57" w14:textId="77777777" w:rsidR="001C1655" w:rsidRPr="00451853" w:rsidRDefault="001C1655" w:rsidP="00AD4EF4">
            <w:pPr>
              <w:jc w:val="center"/>
              <w:rPr>
                <w:bCs/>
                <w:sz w:val="22"/>
                <w:szCs w:val="22"/>
              </w:rPr>
            </w:pPr>
            <w:r w:rsidRPr="00451853">
              <w:rPr>
                <w:b/>
                <w:bCs/>
                <w:sz w:val="22"/>
                <w:szCs w:val="22"/>
              </w:rPr>
              <w:t>Thermal</w:t>
            </w:r>
          </w:p>
        </w:tc>
      </w:tr>
      <w:tr w:rsidR="001C1655" w:rsidRPr="00AD4EF4" w14:paraId="789ECD4C" w14:textId="77777777" w:rsidTr="00AD4EF4">
        <w:tc>
          <w:tcPr>
            <w:tcW w:w="1809" w:type="dxa"/>
            <w:shd w:val="clear" w:color="auto" w:fill="auto"/>
          </w:tcPr>
          <w:p w14:paraId="24D6AF31" w14:textId="77777777" w:rsidR="001C1655" w:rsidRPr="00451853" w:rsidRDefault="001C1655" w:rsidP="001C1655">
            <w:pPr>
              <w:rPr>
                <w:b/>
                <w:bCs/>
                <w:sz w:val="22"/>
                <w:szCs w:val="22"/>
              </w:rPr>
            </w:pPr>
            <w:r w:rsidRPr="00451853">
              <w:rPr>
                <w:b/>
                <w:bCs/>
                <w:sz w:val="22"/>
                <w:szCs w:val="22"/>
              </w:rPr>
              <w:t>Pyrolysis</w:t>
            </w:r>
          </w:p>
        </w:tc>
        <w:tc>
          <w:tcPr>
            <w:tcW w:w="3698" w:type="dxa"/>
            <w:shd w:val="clear" w:color="auto" w:fill="auto"/>
          </w:tcPr>
          <w:p w14:paraId="5B0BB401" w14:textId="3853099F" w:rsidR="001C1655" w:rsidRPr="00451853" w:rsidRDefault="001C1655" w:rsidP="00FD5E1A">
            <w:pPr>
              <w:pStyle w:val="Lijstalinea"/>
              <w:numPr>
                <w:ilvl w:val="0"/>
                <w:numId w:val="14"/>
              </w:numPr>
              <w:rPr>
                <w:sz w:val="22"/>
                <w:szCs w:val="22"/>
              </w:rPr>
            </w:pPr>
            <w:r w:rsidRPr="00451853">
              <w:rPr>
                <w:sz w:val="22"/>
                <w:szCs w:val="22"/>
              </w:rPr>
              <w:t xml:space="preserve">High preservation of mechanical properties (long </w:t>
            </w:r>
            <w:r w:rsidR="00981739" w:rsidRPr="00451853">
              <w:rPr>
                <w:sz w:val="22"/>
                <w:szCs w:val="22"/>
              </w:rPr>
              <w:t>fibers</w:t>
            </w:r>
            <w:r w:rsidRPr="00451853">
              <w:rPr>
                <w:sz w:val="22"/>
                <w:szCs w:val="22"/>
              </w:rPr>
              <w:t>)</w:t>
            </w:r>
          </w:p>
          <w:p w14:paraId="6B0575F5" w14:textId="77777777" w:rsidR="001C1655" w:rsidRPr="00451853" w:rsidRDefault="001C1655" w:rsidP="00FD5E1A">
            <w:pPr>
              <w:pStyle w:val="Lijstalinea"/>
              <w:numPr>
                <w:ilvl w:val="0"/>
                <w:numId w:val="14"/>
              </w:numPr>
              <w:rPr>
                <w:sz w:val="22"/>
                <w:szCs w:val="22"/>
              </w:rPr>
            </w:pPr>
            <w:r w:rsidRPr="00451853">
              <w:rPr>
                <w:sz w:val="22"/>
                <w:szCs w:val="22"/>
              </w:rPr>
              <w:t>No use of chemical additives</w:t>
            </w:r>
          </w:p>
          <w:p w14:paraId="4B8B31E9" w14:textId="77777777" w:rsidR="001C1655" w:rsidRPr="00451853" w:rsidRDefault="001C1655" w:rsidP="00FD5E1A">
            <w:pPr>
              <w:pStyle w:val="Lijstalinea"/>
              <w:numPr>
                <w:ilvl w:val="0"/>
                <w:numId w:val="14"/>
              </w:numPr>
              <w:rPr>
                <w:sz w:val="22"/>
                <w:szCs w:val="22"/>
              </w:rPr>
            </w:pPr>
            <w:r w:rsidRPr="00451853">
              <w:rPr>
                <w:sz w:val="22"/>
                <w:szCs w:val="22"/>
              </w:rPr>
              <w:t>High contamination tolerance</w:t>
            </w:r>
          </w:p>
          <w:p w14:paraId="3606A5DD" w14:textId="77777777" w:rsidR="001C1655" w:rsidRPr="00451853" w:rsidRDefault="001C1655" w:rsidP="001C1655">
            <w:pPr>
              <w:rPr>
                <w:sz w:val="22"/>
                <w:szCs w:val="22"/>
              </w:rPr>
            </w:pPr>
          </w:p>
        </w:tc>
        <w:tc>
          <w:tcPr>
            <w:tcW w:w="3699" w:type="dxa"/>
            <w:shd w:val="clear" w:color="auto" w:fill="auto"/>
          </w:tcPr>
          <w:p w14:paraId="3815F08B" w14:textId="77777777" w:rsidR="001C1655" w:rsidRPr="00451853" w:rsidRDefault="001C1655" w:rsidP="00FD5E1A">
            <w:pPr>
              <w:pStyle w:val="Lijstalinea"/>
              <w:numPr>
                <w:ilvl w:val="0"/>
                <w:numId w:val="14"/>
              </w:numPr>
              <w:rPr>
                <w:sz w:val="22"/>
                <w:szCs w:val="22"/>
              </w:rPr>
            </w:pPr>
            <w:r w:rsidRPr="00451853">
              <w:rPr>
                <w:sz w:val="22"/>
                <w:szCs w:val="22"/>
              </w:rPr>
              <w:t>Production of environmentally hazardous gasses (although less harmful than incineration)</w:t>
            </w:r>
          </w:p>
          <w:p w14:paraId="3CB9D57E" w14:textId="77777777" w:rsidR="001C1655" w:rsidRPr="00451853" w:rsidRDefault="001C1655" w:rsidP="00FD5E1A">
            <w:pPr>
              <w:pStyle w:val="Lijstalinea"/>
              <w:numPr>
                <w:ilvl w:val="0"/>
                <w:numId w:val="14"/>
              </w:numPr>
              <w:rPr>
                <w:sz w:val="22"/>
                <w:szCs w:val="22"/>
              </w:rPr>
            </w:pPr>
            <w:r w:rsidRPr="00451853">
              <w:rPr>
                <w:sz w:val="22"/>
                <w:szCs w:val="22"/>
              </w:rPr>
              <w:t>High (incineration) costs</w:t>
            </w:r>
          </w:p>
          <w:p w14:paraId="40402A2D" w14:textId="34B85AA6" w:rsidR="001C1655" w:rsidRPr="00451853" w:rsidRDefault="001C1655" w:rsidP="00FD5E1A">
            <w:pPr>
              <w:pStyle w:val="Lijstalinea"/>
              <w:numPr>
                <w:ilvl w:val="0"/>
                <w:numId w:val="14"/>
              </w:numPr>
              <w:rPr>
                <w:sz w:val="22"/>
                <w:szCs w:val="22"/>
              </w:rPr>
            </w:pPr>
            <w:r w:rsidRPr="00451853">
              <w:rPr>
                <w:sz w:val="22"/>
                <w:szCs w:val="22"/>
              </w:rPr>
              <w:t xml:space="preserve">Thermal stress on recovered </w:t>
            </w:r>
            <w:r w:rsidR="00981739" w:rsidRPr="00451853">
              <w:rPr>
                <w:sz w:val="22"/>
                <w:szCs w:val="22"/>
              </w:rPr>
              <w:t>fibers</w:t>
            </w:r>
            <w:r w:rsidRPr="00451853">
              <w:rPr>
                <w:sz w:val="22"/>
                <w:szCs w:val="22"/>
              </w:rPr>
              <w:t>, reducing the original strength (0-50%)</w:t>
            </w:r>
          </w:p>
        </w:tc>
      </w:tr>
      <w:tr w:rsidR="008665E6" w:rsidRPr="00AD4EF4" w14:paraId="387E6208" w14:textId="77777777" w:rsidTr="00AD4EF4">
        <w:tc>
          <w:tcPr>
            <w:tcW w:w="1809" w:type="dxa"/>
            <w:tcBorders>
              <w:top w:val="single" w:sz="8" w:space="0" w:color="4F81BD"/>
              <w:left w:val="single" w:sz="8" w:space="0" w:color="4F81BD"/>
              <w:bottom w:val="single" w:sz="8" w:space="0" w:color="4F81BD"/>
            </w:tcBorders>
            <w:shd w:val="clear" w:color="auto" w:fill="auto"/>
          </w:tcPr>
          <w:p w14:paraId="7F36CB5A" w14:textId="77777777" w:rsidR="001C1655" w:rsidRPr="00451853" w:rsidRDefault="001C1655" w:rsidP="001C1655">
            <w:pPr>
              <w:rPr>
                <w:b/>
                <w:bCs/>
                <w:sz w:val="22"/>
                <w:szCs w:val="22"/>
              </w:rPr>
            </w:pPr>
            <w:r w:rsidRPr="00451853">
              <w:rPr>
                <w:b/>
                <w:bCs/>
                <w:sz w:val="22"/>
                <w:szCs w:val="22"/>
              </w:rPr>
              <w:t>Co-processing (cement route)</w:t>
            </w:r>
          </w:p>
        </w:tc>
        <w:tc>
          <w:tcPr>
            <w:tcW w:w="3698" w:type="dxa"/>
            <w:tcBorders>
              <w:top w:val="single" w:sz="8" w:space="0" w:color="4F81BD"/>
              <w:bottom w:val="single" w:sz="8" w:space="0" w:color="4F81BD"/>
            </w:tcBorders>
            <w:shd w:val="clear" w:color="auto" w:fill="auto"/>
          </w:tcPr>
          <w:p w14:paraId="74242784" w14:textId="77777777" w:rsidR="001C1655" w:rsidRPr="00451853" w:rsidRDefault="001C1655" w:rsidP="00FD5E1A">
            <w:pPr>
              <w:pStyle w:val="Lijstalinea"/>
              <w:numPr>
                <w:ilvl w:val="0"/>
                <w:numId w:val="16"/>
              </w:numPr>
              <w:rPr>
                <w:sz w:val="22"/>
                <w:szCs w:val="22"/>
              </w:rPr>
            </w:pPr>
            <w:r w:rsidRPr="00451853">
              <w:rPr>
                <w:sz w:val="22"/>
                <w:szCs w:val="22"/>
              </w:rPr>
              <w:t>30% energy recovery from resins and 70% as raw material input for cement</w:t>
            </w:r>
          </w:p>
          <w:p w14:paraId="2A0CDB7B" w14:textId="77777777" w:rsidR="001C1655" w:rsidRPr="00451853" w:rsidRDefault="001C1655" w:rsidP="00FD5E1A">
            <w:pPr>
              <w:pStyle w:val="Lijstalinea"/>
              <w:numPr>
                <w:ilvl w:val="0"/>
                <w:numId w:val="16"/>
              </w:numPr>
              <w:rPr>
                <w:sz w:val="22"/>
                <w:szCs w:val="22"/>
              </w:rPr>
            </w:pPr>
            <w:r w:rsidRPr="00451853">
              <w:rPr>
                <w:sz w:val="22"/>
                <w:szCs w:val="22"/>
              </w:rPr>
              <w:t>Endorsed by the European Composites Industry Association (EuCIA)</w:t>
            </w:r>
          </w:p>
        </w:tc>
        <w:tc>
          <w:tcPr>
            <w:tcW w:w="3699" w:type="dxa"/>
            <w:tcBorders>
              <w:top w:val="single" w:sz="8" w:space="0" w:color="4F81BD"/>
              <w:bottom w:val="single" w:sz="8" w:space="0" w:color="4F81BD"/>
              <w:right w:val="single" w:sz="8" w:space="0" w:color="4F81BD"/>
            </w:tcBorders>
            <w:shd w:val="clear" w:color="auto" w:fill="auto"/>
          </w:tcPr>
          <w:p w14:paraId="4A4CC025" w14:textId="77777777" w:rsidR="001C1655" w:rsidRPr="00451853" w:rsidRDefault="001C1655" w:rsidP="00FD5E1A">
            <w:pPr>
              <w:pStyle w:val="Lijstalinea"/>
              <w:numPr>
                <w:ilvl w:val="0"/>
                <w:numId w:val="16"/>
              </w:numPr>
              <w:rPr>
                <w:sz w:val="22"/>
                <w:szCs w:val="22"/>
              </w:rPr>
            </w:pPr>
            <w:r w:rsidRPr="00451853">
              <w:rPr>
                <w:sz w:val="22"/>
                <w:szCs w:val="22"/>
              </w:rPr>
              <w:t>Replaces sand, which is an inexpensive filler product in cement</w:t>
            </w:r>
          </w:p>
          <w:p w14:paraId="7D7429B3" w14:textId="77777777" w:rsidR="001C1655" w:rsidRPr="00451853" w:rsidRDefault="001C1655" w:rsidP="00FD5E1A">
            <w:pPr>
              <w:pStyle w:val="Lijstalinea"/>
              <w:numPr>
                <w:ilvl w:val="0"/>
                <w:numId w:val="16"/>
              </w:numPr>
              <w:rPr>
                <w:sz w:val="22"/>
                <w:szCs w:val="22"/>
              </w:rPr>
            </w:pPr>
            <w:r w:rsidRPr="00451853">
              <w:rPr>
                <w:sz w:val="22"/>
                <w:szCs w:val="22"/>
              </w:rPr>
              <w:t>Possibly influences hardening of cement</w:t>
            </w:r>
          </w:p>
          <w:p w14:paraId="6C70A532" w14:textId="77777777" w:rsidR="001C1655" w:rsidRPr="00451853" w:rsidRDefault="001C1655" w:rsidP="00AD4EF4">
            <w:pPr>
              <w:ind w:left="360"/>
              <w:rPr>
                <w:sz w:val="22"/>
                <w:szCs w:val="22"/>
              </w:rPr>
            </w:pPr>
          </w:p>
        </w:tc>
      </w:tr>
      <w:tr w:rsidR="001C1655" w:rsidRPr="00AD4EF4" w14:paraId="4981A303" w14:textId="77777777" w:rsidTr="00AD4EF4">
        <w:tc>
          <w:tcPr>
            <w:tcW w:w="9206" w:type="dxa"/>
            <w:gridSpan w:val="3"/>
            <w:shd w:val="clear" w:color="auto" w:fill="auto"/>
          </w:tcPr>
          <w:p w14:paraId="638391EA" w14:textId="77777777" w:rsidR="001C1655" w:rsidRPr="00451853" w:rsidRDefault="001C1655" w:rsidP="00AD4EF4">
            <w:pPr>
              <w:jc w:val="center"/>
              <w:rPr>
                <w:bCs/>
                <w:sz w:val="22"/>
                <w:szCs w:val="22"/>
              </w:rPr>
            </w:pPr>
            <w:r w:rsidRPr="00451853">
              <w:rPr>
                <w:b/>
                <w:bCs/>
                <w:sz w:val="22"/>
                <w:szCs w:val="22"/>
              </w:rPr>
              <w:t>Chemical</w:t>
            </w:r>
          </w:p>
        </w:tc>
      </w:tr>
      <w:tr w:rsidR="008665E6" w:rsidRPr="00AD4EF4" w14:paraId="46CDF324" w14:textId="77777777" w:rsidTr="00AD4EF4">
        <w:tc>
          <w:tcPr>
            <w:tcW w:w="1809" w:type="dxa"/>
            <w:tcBorders>
              <w:top w:val="single" w:sz="8" w:space="0" w:color="4F81BD"/>
              <w:left w:val="single" w:sz="8" w:space="0" w:color="4F81BD"/>
              <w:bottom w:val="single" w:sz="8" w:space="0" w:color="4F81BD"/>
            </w:tcBorders>
            <w:shd w:val="clear" w:color="auto" w:fill="auto"/>
          </w:tcPr>
          <w:p w14:paraId="0D577E3D" w14:textId="77777777" w:rsidR="001C1655" w:rsidRPr="00451853" w:rsidRDefault="001C1655" w:rsidP="001C1655">
            <w:pPr>
              <w:rPr>
                <w:b/>
                <w:bCs/>
                <w:sz w:val="22"/>
                <w:szCs w:val="22"/>
              </w:rPr>
            </w:pPr>
            <w:r w:rsidRPr="00451853">
              <w:rPr>
                <w:b/>
                <w:bCs/>
                <w:sz w:val="22"/>
                <w:szCs w:val="22"/>
              </w:rPr>
              <w:t>Chemical solvents</w:t>
            </w:r>
          </w:p>
        </w:tc>
        <w:tc>
          <w:tcPr>
            <w:tcW w:w="3698" w:type="dxa"/>
            <w:tcBorders>
              <w:top w:val="single" w:sz="8" w:space="0" w:color="4F81BD"/>
              <w:bottom w:val="single" w:sz="8" w:space="0" w:color="4F81BD"/>
            </w:tcBorders>
            <w:shd w:val="clear" w:color="auto" w:fill="auto"/>
          </w:tcPr>
          <w:p w14:paraId="70929CF5" w14:textId="591CEA04" w:rsidR="001C1655" w:rsidRPr="00451853" w:rsidRDefault="00DA3181" w:rsidP="00FD5E1A">
            <w:pPr>
              <w:pStyle w:val="Lijstalinea"/>
              <w:numPr>
                <w:ilvl w:val="0"/>
                <w:numId w:val="15"/>
              </w:numPr>
              <w:rPr>
                <w:sz w:val="22"/>
                <w:szCs w:val="22"/>
              </w:rPr>
            </w:pPr>
            <w:r>
              <w:rPr>
                <w:sz w:val="22"/>
                <w:szCs w:val="22"/>
              </w:rPr>
              <w:t xml:space="preserve">High retention of </w:t>
            </w:r>
            <w:r w:rsidR="00981739">
              <w:rPr>
                <w:sz w:val="22"/>
                <w:szCs w:val="22"/>
              </w:rPr>
              <w:t>fiber</w:t>
            </w:r>
            <w:r w:rsidR="001C1655" w:rsidRPr="00451853">
              <w:rPr>
                <w:sz w:val="22"/>
                <w:szCs w:val="22"/>
              </w:rPr>
              <w:t xml:space="preserve"> length and mechanical properties (long </w:t>
            </w:r>
            <w:r w:rsidR="00981739" w:rsidRPr="00451853">
              <w:rPr>
                <w:sz w:val="22"/>
                <w:szCs w:val="22"/>
              </w:rPr>
              <w:t>fibers</w:t>
            </w:r>
            <w:r w:rsidR="001C1655" w:rsidRPr="00451853">
              <w:rPr>
                <w:sz w:val="22"/>
                <w:szCs w:val="22"/>
              </w:rPr>
              <w:t>)</w:t>
            </w:r>
          </w:p>
          <w:p w14:paraId="439C690D" w14:textId="77777777" w:rsidR="001C1655" w:rsidRPr="00451853" w:rsidRDefault="001C1655" w:rsidP="00FD5E1A">
            <w:pPr>
              <w:pStyle w:val="Lijstalinea"/>
              <w:numPr>
                <w:ilvl w:val="0"/>
                <w:numId w:val="15"/>
              </w:numPr>
              <w:rPr>
                <w:sz w:val="22"/>
                <w:szCs w:val="22"/>
              </w:rPr>
            </w:pPr>
            <w:r w:rsidRPr="00451853">
              <w:rPr>
                <w:sz w:val="22"/>
                <w:szCs w:val="22"/>
              </w:rPr>
              <w:t>Prospective of material recovery from resin</w:t>
            </w:r>
          </w:p>
        </w:tc>
        <w:tc>
          <w:tcPr>
            <w:tcW w:w="3699" w:type="dxa"/>
            <w:tcBorders>
              <w:top w:val="single" w:sz="8" w:space="0" w:color="4F81BD"/>
              <w:bottom w:val="single" w:sz="8" w:space="0" w:color="4F81BD"/>
              <w:right w:val="single" w:sz="8" w:space="0" w:color="4F81BD"/>
            </w:tcBorders>
            <w:shd w:val="clear" w:color="auto" w:fill="auto"/>
          </w:tcPr>
          <w:p w14:paraId="6276EFE9" w14:textId="77777777" w:rsidR="001C1655" w:rsidRPr="00451853" w:rsidRDefault="001C1655" w:rsidP="00FD5E1A">
            <w:pPr>
              <w:pStyle w:val="Lijstalinea"/>
              <w:numPr>
                <w:ilvl w:val="0"/>
                <w:numId w:val="15"/>
              </w:numPr>
              <w:rPr>
                <w:sz w:val="22"/>
                <w:szCs w:val="22"/>
              </w:rPr>
            </w:pPr>
            <w:r w:rsidRPr="00451853">
              <w:rPr>
                <w:sz w:val="22"/>
                <w:szCs w:val="22"/>
              </w:rPr>
              <w:t xml:space="preserve">Low contamination tolerance </w:t>
            </w:r>
          </w:p>
          <w:p w14:paraId="07DEB5D5" w14:textId="77777777" w:rsidR="001C1655" w:rsidRPr="00451853" w:rsidRDefault="001C1655" w:rsidP="00FD5E1A">
            <w:pPr>
              <w:pStyle w:val="Lijstalinea"/>
              <w:numPr>
                <w:ilvl w:val="0"/>
                <w:numId w:val="15"/>
              </w:numPr>
              <w:rPr>
                <w:sz w:val="22"/>
                <w:szCs w:val="22"/>
              </w:rPr>
            </w:pPr>
            <w:r w:rsidRPr="00451853">
              <w:rPr>
                <w:sz w:val="22"/>
                <w:szCs w:val="22"/>
              </w:rPr>
              <w:t>Use of environmental hazardous chemicals</w:t>
            </w:r>
          </w:p>
          <w:p w14:paraId="05F26D58" w14:textId="77777777" w:rsidR="001C1655" w:rsidRPr="00451853" w:rsidRDefault="001C1655" w:rsidP="00FD5E1A">
            <w:pPr>
              <w:pStyle w:val="Lijstalinea"/>
              <w:numPr>
                <w:ilvl w:val="0"/>
                <w:numId w:val="15"/>
              </w:numPr>
              <w:rPr>
                <w:sz w:val="22"/>
                <w:szCs w:val="22"/>
              </w:rPr>
            </w:pPr>
            <w:r w:rsidRPr="00451853">
              <w:rPr>
                <w:sz w:val="22"/>
                <w:szCs w:val="22"/>
              </w:rPr>
              <w:t xml:space="preserve">Discolorations </w:t>
            </w:r>
          </w:p>
          <w:p w14:paraId="40598EF4" w14:textId="77777777" w:rsidR="001C1655" w:rsidRPr="00451853" w:rsidRDefault="001C1655" w:rsidP="00FD5E1A">
            <w:pPr>
              <w:pStyle w:val="Lijstalinea"/>
              <w:numPr>
                <w:ilvl w:val="0"/>
                <w:numId w:val="15"/>
              </w:numPr>
              <w:rPr>
                <w:sz w:val="22"/>
                <w:szCs w:val="22"/>
              </w:rPr>
            </w:pPr>
            <w:r w:rsidRPr="00451853">
              <w:rPr>
                <w:sz w:val="22"/>
                <w:szCs w:val="22"/>
              </w:rPr>
              <w:t>Reduced adhesion in later applications</w:t>
            </w:r>
          </w:p>
        </w:tc>
      </w:tr>
    </w:tbl>
    <w:p w14:paraId="65F59760" w14:textId="77777777" w:rsidR="001C1655" w:rsidRDefault="001C1655" w:rsidP="001C1655">
      <w:pPr>
        <w:rPr>
          <w:sz w:val="20"/>
          <w:szCs w:val="20"/>
        </w:rPr>
      </w:pPr>
      <w:r>
        <w:rPr>
          <w:sz w:val="20"/>
          <w:szCs w:val="20"/>
        </w:rPr>
        <w:t>Source: adapted from Job (2014); Pimenta and Pinho (2011); Reynolds and Pharaoh (2009).</w:t>
      </w:r>
    </w:p>
    <w:p w14:paraId="76E0915F" w14:textId="77777777" w:rsidR="001C1655" w:rsidRDefault="001C1655" w:rsidP="001C1655">
      <w:pPr>
        <w:jc w:val="both"/>
      </w:pPr>
    </w:p>
    <w:p w14:paraId="5ED4714B" w14:textId="61E14B10" w:rsidR="001C1655" w:rsidRDefault="001C1655" w:rsidP="001C1655">
      <w:pPr>
        <w:jc w:val="both"/>
      </w:pPr>
      <w:r>
        <w:t xml:space="preserve">The most common thermal process, pyrolysis, </w:t>
      </w:r>
      <w:r w:rsidR="00E80986">
        <w:t>involves</w:t>
      </w:r>
      <w:r>
        <w:t xml:space="preserve"> heating </w:t>
      </w:r>
      <w:r w:rsidR="00A42021">
        <w:t>composites</w:t>
      </w:r>
      <w:r>
        <w:t xml:space="preserve"> in the (near) absence of oxygen. This </w:t>
      </w:r>
      <w:r w:rsidR="00CD12A0">
        <w:t>technology</w:t>
      </w:r>
      <w:r>
        <w:t xml:space="preserve"> offers several advantages: energy recovery from the resins and</w:t>
      </w:r>
      <w:r w:rsidR="00327CD0">
        <w:t xml:space="preserve">, in contrast to mechanical recycling, a relatively </w:t>
      </w:r>
      <w:r w:rsidR="00DA3181">
        <w:t xml:space="preserve">high preservation of the </w:t>
      </w:r>
      <w:r w:rsidR="00981739">
        <w:t>fiber</w:t>
      </w:r>
      <w:r>
        <w:t xml:space="preserve"> strength (Pimenta &amp; Pinho, 2011). On the other hand, typical </w:t>
      </w:r>
      <w:r w:rsidR="00A42021">
        <w:t xml:space="preserve">composite </w:t>
      </w:r>
      <w:r>
        <w:t xml:space="preserve">materials require to be </w:t>
      </w:r>
      <w:r w:rsidR="0044756D">
        <w:t>exposed</w:t>
      </w:r>
      <w:r>
        <w:t xml:space="preserve"> to pyrolysis at 600°C; and </w:t>
      </w:r>
      <w:r w:rsidR="0018518F">
        <w:t xml:space="preserve">are </w:t>
      </w:r>
      <w:r>
        <w:t xml:space="preserve">therefore </w:t>
      </w:r>
      <w:r w:rsidR="0018518F">
        <w:t xml:space="preserve">subjected to </w:t>
      </w:r>
      <w:r>
        <w:t xml:space="preserve">high operating costs (Evans et al., 2000). </w:t>
      </w:r>
      <w:r w:rsidR="00E80986">
        <w:t>In addition, b</w:t>
      </w:r>
      <w:r>
        <w:t>ecause the</w:t>
      </w:r>
      <w:r w:rsidR="00A42021">
        <w:t xml:space="preserve"> composite</w:t>
      </w:r>
      <w:r>
        <w:t xml:space="preserve"> is exposed to high temperatures</w:t>
      </w:r>
      <w:r w:rsidR="00E80986">
        <w:t xml:space="preserve">, the mechanical strength of the recyclate can reduce up to 50% </w:t>
      </w:r>
      <w:r>
        <w:t>(</w:t>
      </w:r>
      <w:r w:rsidR="00BA7630">
        <w:t xml:space="preserve">in </w:t>
      </w:r>
      <w:r>
        <w:t>‘t Groen, 2010).</w:t>
      </w:r>
    </w:p>
    <w:p w14:paraId="41528954" w14:textId="77777777" w:rsidR="001C1655" w:rsidRDefault="001C1655" w:rsidP="001C1655">
      <w:pPr>
        <w:jc w:val="both"/>
      </w:pPr>
    </w:p>
    <w:p w14:paraId="166B3BA7" w14:textId="63D2CB45" w:rsidR="001C1655" w:rsidRDefault="000B5882" w:rsidP="001C1655">
      <w:pPr>
        <w:tabs>
          <w:tab w:val="left" w:pos="2980"/>
        </w:tabs>
        <w:jc w:val="both"/>
      </w:pPr>
      <w:r>
        <w:t>Since</w:t>
      </w:r>
      <w:r w:rsidR="001C1655">
        <w:t xml:space="preserve"> pyrolysis can be en</w:t>
      </w:r>
      <w:r w:rsidR="00A27A76">
        <w:t>ergy intensive and thus costly</w:t>
      </w:r>
      <w:r w:rsidR="00CD12A0">
        <w:t xml:space="preserve">, another </w:t>
      </w:r>
      <w:r w:rsidR="00F96FBD">
        <w:t>technology</w:t>
      </w:r>
      <w:r w:rsidR="001C1655">
        <w:t xml:space="preserve"> is operational in Germany. With the co-processing method, which is endorsed by the European Composites Industry Association (EuCIA), </w:t>
      </w:r>
      <w:r w:rsidR="00CB5A8C">
        <w:t>two-</w:t>
      </w:r>
      <w:r w:rsidR="00A42021">
        <w:t xml:space="preserve">thirds </w:t>
      </w:r>
      <w:r w:rsidR="001C1655">
        <w:t xml:space="preserve">of </w:t>
      </w:r>
      <w:r w:rsidR="00EB25CE">
        <w:t xml:space="preserve">the </w:t>
      </w:r>
      <w:r w:rsidR="001C1655">
        <w:t xml:space="preserve">end-of-life </w:t>
      </w:r>
      <w:r w:rsidR="00A42021">
        <w:t xml:space="preserve">composite </w:t>
      </w:r>
      <w:r w:rsidR="001C1655">
        <w:t>is transferred into a raw materia</w:t>
      </w:r>
      <w:r w:rsidR="00EB25CE">
        <w:t xml:space="preserve">l for cement production. </w:t>
      </w:r>
      <w:r w:rsidR="00CB5A8C">
        <w:t xml:space="preserve">The remaining one-third resin-based leftover </w:t>
      </w:r>
      <w:r w:rsidR="001C1655">
        <w:t xml:space="preserve">is used for energy recovery. Because cement kilns normally use a high amount of coal, using </w:t>
      </w:r>
      <w:r w:rsidR="00CB5A8C">
        <w:t>composites</w:t>
      </w:r>
      <w:r w:rsidR="001C1655">
        <w:t xml:space="preserve"> </w:t>
      </w:r>
      <w:r>
        <w:t xml:space="preserve">offsets </w:t>
      </w:r>
      <w:r w:rsidR="001C1655">
        <w:t>CO</w:t>
      </w:r>
      <w:r w:rsidR="001C1655" w:rsidRPr="00443C13">
        <w:rPr>
          <w:vertAlign w:val="subscript"/>
        </w:rPr>
        <w:t>2</w:t>
      </w:r>
      <w:r w:rsidR="001C1655">
        <w:t xml:space="preserve"> emissions in cement production (</w:t>
      </w:r>
      <w:r>
        <w:t>in ‘t Groen, 2010; Krebbekx &amp; Lintmeijer, 2015</w:t>
      </w:r>
      <w:r w:rsidR="001C1655">
        <w:t>).</w:t>
      </w:r>
    </w:p>
    <w:p w14:paraId="2ADC2ADE" w14:textId="77777777" w:rsidR="001C1655" w:rsidRDefault="001C1655" w:rsidP="001C1655">
      <w:pPr>
        <w:tabs>
          <w:tab w:val="left" w:pos="2980"/>
        </w:tabs>
        <w:jc w:val="both"/>
      </w:pPr>
    </w:p>
    <w:p w14:paraId="5376DDD9" w14:textId="481937CB" w:rsidR="00947DB4" w:rsidRDefault="00947DB4" w:rsidP="00EA38E6">
      <w:pPr>
        <w:tabs>
          <w:tab w:val="left" w:pos="2980"/>
        </w:tabs>
        <w:jc w:val="both"/>
      </w:pPr>
      <w:r>
        <w:lastRenderedPageBreak/>
        <w:t>Lastly, t</w:t>
      </w:r>
      <w:r w:rsidR="001C1655">
        <w:t xml:space="preserve">he chemical recycling </w:t>
      </w:r>
      <w:r w:rsidR="00880EA9">
        <w:t>technology</w:t>
      </w:r>
      <w:r w:rsidR="001C1655">
        <w:t xml:space="preserve"> involves using chemical products that dissolve the polyester resin under room temperature. As a result of</w:t>
      </w:r>
      <w:r w:rsidR="000B5882">
        <w:t xml:space="preserve"> not being exposed to high temperatures, </w:t>
      </w:r>
      <w:r w:rsidR="001C1655">
        <w:t>t</w:t>
      </w:r>
      <w:r w:rsidR="00DA3181">
        <w:t xml:space="preserve">his method allows for high </w:t>
      </w:r>
      <w:r w:rsidR="00981739">
        <w:t>fiber</w:t>
      </w:r>
      <w:r w:rsidR="001C1655">
        <w:t xml:space="preserve"> strength retention (Morin et al., 2012). A drawback of this recycling process is the use of environmentally harmful and hazardous solvents, </w:t>
      </w:r>
      <w:r w:rsidR="00EB25CE">
        <w:t xml:space="preserve">which on its own forms </w:t>
      </w:r>
      <w:r>
        <w:t xml:space="preserve">a waste </w:t>
      </w:r>
      <w:r w:rsidR="001C1655">
        <w:t>challenge (Pimenta &amp; Pinho, 2011).</w:t>
      </w:r>
      <w:r w:rsidR="006F187A">
        <w:t xml:space="preserve"> </w:t>
      </w:r>
    </w:p>
    <w:p w14:paraId="6584E6F6" w14:textId="77777777" w:rsidR="00947DB4" w:rsidRDefault="00947DB4" w:rsidP="00EA38E6">
      <w:pPr>
        <w:tabs>
          <w:tab w:val="left" w:pos="2980"/>
        </w:tabs>
        <w:jc w:val="both"/>
      </w:pPr>
    </w:p>
    <w:p w14:paraId="0CEB52D8" w14:textId="0D0E3E71" w:rsidR="00C21B0E" w:rsidRDefault="00947DB4" w:rsidP="00EA38E6">
      <w:pPr>
        <w:tabs>
          <w:tab w:val="left" w:pos="2980"/>
        </w:tabs>
        <w:jc w:val="both"/>
      </w:pPr>
      <w:r>
        <w:t>To compare the different methods, Krebbekx and</w:t>
      </w:r>
      <w:r w:rsidR="00EA38E6">
        <w:t xml:space="preserve"> Lintmeijer (2015) </w:t>
      </w:r>
      <w:r w:rsidR="00714875">
        <w:t>provide</w:t>
      </w:r>
      <w:r w:rsidR="00880EA9">
        <w:t>d</w:t>
      </w:r>
      <w:r w:rsidR="00714875">
        <w:t xml:space="preserve"> an overview of t</w:t>
      </w:r>
      <w:r w:rsidR="00880EA9">
        <w:t xml:space="preserve">he desirability of the various recycling technologies </w:t>
      </w:r>
      <w:r w:rsidR="000B5882">
        <w:t xml:space="preserve">for </w:t>
      </w:r>
      <w:r w:rsidR="00CB5A8C">
        <w:t>composite</w:t>
      </w:r>
      <w:r w:rsidR="000B5882">
        <w:t xml:space="preserve"> </w:t>
      </w:r>
      <w:r w:rsidR="00783826">
        <w:t xml:space="preserve">waste </w:t>
      </w:r>
      <w:r w:rsidR="00714875">
        <w:t>from an envir</w:t>
      </w:r>
      <w:r w:rsidR="004428C6">
        <w:t>onmental point of view (figure 5</w:t>
      </w:r>
      <w:r w:rsidR="00714875">
        <w:t>).</w:t>
      </w:r>
      <w:r w:rsidR="002259FC">
        <w:t xml:space="preserve"> A distinction is made between the least desirable option</w:t>
      </w:r>
      <w:r w:rsidR="00981B57">
        <w:t>s</w:t>
      </w:r>
      <w:r w:rsidR="002259FC">
        <w:t xml:space="preserve">, </w:t>
      </w:r>
      <w:r w:rsidR="00880EA9">
        <w:t xml:space="preserve">i.e. </w:t>
      </w:r>
      <w:r w:rsidR="002259FC">
        <w:t xml:space="preserve">landfilling and incineration, and various forms of material recycling: down-cycling, level-cycling and up-cycling. </w:t>
      </w:r>
    </w:p>
    <w:p w14:paraId="16AD7B10" w14:textId="77777777" w:rsidR="00C25DD6" w:rsidRPr="00C25DD6" w:rsidRDefault="00C25DD6" w:rsidP="00EA38E6">
      <w:pPr>
        <w:tabs>
          <w:tab w:val="left" w:pos="2980"/>
        </w:tabs>
        <w:jc w:val="both"/>
      </w:pPr>
    </w:p>
    <w:p w14:paraId="095BEA89" w14:textId="29E922C8" w:rsidR="00C21B0E" w:rsidRPr="00C21B0E" w:rsidRDefault="00042ABE" w:rsidP="00EA38E6">
      <w:pPr>
        <w:tabs>
          <w:tab w:val="left" w:pos="2980"/>
        </w:tabs>
        <w:jc w:val="both"/>
      </w:pPr>
      <w:r>
        <w:rPr>
          <w:noProof/>
        </w:rPr>
        <w:drawing>
          <wp:inline distT="0" distB="0" distL="0" distR="0" wp14:anchorId="6FE815DD" wp14:editId="5B98ACEC">
            <wp:extent cx="5016500" cy="3136900"/>
            <wp:effectExtent l="0" t="0" r="12700" b="12700"/>
            <wp:docPr id="10" name="Afbeelding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 desirability.png"/>
                    <pic:cNvPicPr/>
                  </pic:nvPicPr>
                  <pic:blipFill rotWithShape="1">
                    <a:blip r:embed="rId22">
                      <a:extLst>
                        <a:ext uri="{28A0092B-C50C-407E-A947-70E740481C1C}">
                          <a14:useLocalDpi xmlns:a14="http://schemas.microsoft.com/office/drawing/2010/main" val="0"/>
                        </a:ext>
                      </a:extLst>
                    </a:blip>
                    <a:srcRect l="3310" t="2996" r="9552" b="14794"/>
                    <a:stretch/>
                  </pic:blipFill>
                  <pic:spPr bwMode="auto">
                    <a:xfrm>
                      <a:off x="0" y="0"/>
                      <a:ext cx="5016500" cy="3136900"/>
                    </a:xfrm>
                    <a:prstGeom prst="rect">
                      <a:avLst/>
                    </a:prstGeom>
                    <a:ln>
                      <a:noFill/>
                    </a:ln>
                    <a:extLst>
                      <a:ext uri="{53640926-AAD7-44d8-BBD7-CCE9431645EC}">
                        <a14:shadowObscured xmlns:a14="http://schemas.microsoft.com/office/drawing/2010/main"/>
                      </a:ext>
                    </a:extLst>
                  </pic:spPr>
                </pic:pic>
              </a:graphicData>
            </a:graphic>
          </wp:inline>
        </w:drawing>
      </w:r>
    </w:p>
    <w:p w14:paraId="45BEFA2D" w14:textId="3422A7AE" w:rsidR="00C53663" w:rsidRDefault="00C21B0E" w:rsidP="00EA38E6">
      <w:pPr>
        <w:tabs>
          <w:tab w:val="left" w:pos="2980"/>
        </w:tabs>
        <w:jc w:val="both"/>
        <w:rPr>
          <w:sz w:val="22"/>
          <w:szCs w:val="22"/>
        </w:rPr>
      </w:pPr>
      <w:r>
        <w:rPr>
          <w:b/>
          <w:sz w:val="22"/>
          <w:szCs w:val="22"/>
        </w:rPr>
        <w:t xml:space="preserve">Figure 5 – </w:t>
      </w:r>
      <w:r w:rsidRPr="00A5329E">
        <w:rPr>
          <w:i/>
          <w:sz w:val="22"/>
          <w:szCs w:val="22"/>
        </w:rPr>
        <w:t xml:space="preserve">Environmental desirability of end-of-life solutions for </w:t>
      </w:r>
      <w:r w:rsidR="00CB5A8C">
        <w:rPr>
          <w:i/>
          <w:sz w:val="22"/>
          <w:szCs w:val="22"/>
        </w:rPr>
        <w:t>composites</w:t>
      </w:r>
      <w:r>
        <w:rPr>
          <w:sz w:val="22"/>
          <w:szCs w:val="22"/>
        </w:rPr>
        <w:t xml:space="preserve"> (Krebbekx &amp; Lintmeijer (2015).</w:t>
      </w:r>
    </w:p>
    <w:p w14:paraId="14769F9E" w14:textId="77777777" w:rsidR="00042ABE" w:rsidRPr="00042ABE" w:rsidRDefault="00042ABE" w:rsidP="00EA38E6">
      <w:pPr>
        <w:tabs>
          <w:tab w:val="left" w:pos="2980"/>
        </w:tabs>
        <w:jc w:val="both"/>
        <w:rPr>
          <w:sz w:val="22"/>
          <w:szCs w:val="22"/>
        </w:rPr>
      </w:pPr>
    </w:p>
    <w:p w14:paraId="1DF925FD" w14:textId="7363C8D1" w:rsidR="001C1655" w:rsidRDefault="004428C6" w:rsidP="00EA38E6">
      <w:pPr>
        <w:tabs>
          <w:tab w:val="left" w:pos="2980"/>
        </w:tabs>
        <w:jc w:val="both"/>
      </w:pPr>
      <w:r>
        <w:t>As seen in figure 5</w:t>
      </w:r>
      <w:r w:rsidR="00947DB4">
        <w:t xml:space="preserve">, </w:t>
      </w:r>
      <w:r w:rsidR="00BA7630">
        <w:t>m</w:t>
      </w:r>
      <w:r w:rsidR="00981B57">
        <w:t xml:space="preserve">echanical recycling and co-processing are forms of </w:t>
      </w:r>
      <w:r w:rsidR="00EA714A">
        <w:t>down-</w:t>
      </w:r>
      <w:r w:rsidR="00C92224">
        <w:t>cycling;</w:t>
      </w:r>
      <w:r w:rsidR="00981B57">
        <w:t xml:space="preserve"> a process of converting end-of-life </w:t>
      </w:r>
      <w:r w:rsidR="00CB5A8C">
        <w:t>composite</w:t>
      </w:r>
      <w:r w:rsidR="00981B57">
        <w:t xml:space="preserve"> into recyclate </w:t>
      </w:r>
      <w:r w:rsidR="00BA7630">
        <w:t xml:space="preserve">for applications that require lesser quality and functionality. </w:t>
      </w:r>
      <w:r w:rsidR="001C1655">
        <w:t xml:space="preserve">Examples </w:t>
      </w:r>
      <w:r w:rsidR="00947DB4">
        <w:t xml:space="preserve">of applications for this low-grade recyclate </w:t>
      </w:r>
      <w:r w:rsidR="001C1655">
        <w:t>are: pavement</w:t>
      </w:r>
      <w:r w:rsidR="00947DB4">
        <w:t xml:space="preserve"> blocks (Itoh &amp; Kanenko, 2002) and </w:t>
      </w:r>
      <w:r w:rsidR="001C1655">
        <w:t xml:space="preserve">raw material filler for cement (DSM, 2013; Halliwell, 2006). Pyrolysis results in a </w:t>
      </w:r>
      <w:r w:rsidR="007B0340">
        <w:t xml:space="preserve">relatively </w:t>
      </w:r>
      <w:r w:rsidR="001C1655">
        <w:t xml:space="preserve">higher-grade recyclate, and, depending on the remaining mechanical strength after being subjected to </w:t>
      </w:r>
      <w:r w:rsidR="00C92224">
        <w:t>high temperatures</w:t>
      </w:r>
      <w:r w:rsidR="00DA3181">
        <w:t xml:space="preserve">, the recycled glass </w:t>
      </w:r>
      <w:r w:rsidR="00981739">
        <w:t>fibers</w:t>
      </w:r>
      <w:r w:rsidR="001C1655">
        <w:t xml:space="preserve"> can be used as reinforcement for plastic materials (</w:t>
      </w:r>
      <w:r w:rsidR="00BA7630">
        <w:t xml:space="preserve">in </w:t>
      </w:r>
      <w:r w:rsidR="001C1655">
        <w:t xml:space="preserve">‘t Groen, 2010). </w:t>
      </w:r>
      <w:r w:rsidR="007B0340">
        <w:t>Chemic</w:t>
      </w:r>
      <w:r w:rsidR="00947DB4">
        <w:t>al recycling provides the only</w:t>
      </w:r>
      <w:r w:rsidR="00EA714A">
        <w:t xml:space="preserve"> opportunity of level-</w:t>
      </w:r>
      <w:r w:rsidR="00C92224">
        <w:t>cycling, which means</w:t>
      </w:r>
      <w:r w:rsidR="007B0340">
        <w:t xml:space="preserve"> recovered </w:t>
      </w:r>
      <w:r w:rsidR="00CB5A8C">
        <w:t>composite</w:t>
      </w:r>
      <w:r w:rsidR="007B0340">
        <w:t xml:space="preserve"> materials can be used for the original purpose (Krebbekx &amp; Lintmeijer, 2015). </w:t>
      </w:r>
    </w:p>
    <w:p w14:paraId="3FE5297A" w14:textId="77777777" w:rsidR="007B0340" w:rsidRDefault="007B0340" w:rsidP="00EA38E6">
      <w:pPr>
        <w:tabs>
          <w:tab w:val="left" w:pos="2980"/>
        </w:tabs>
        <w:jc w:val="both"/>
      </w:pPr>
    </w:p>
    <w:p w14:paraId="065E3909" w14:textId="434F6336" w:rsidR="007B0340" w:rsidRDefault="00C80745" w:rsidP="00EA38E6">
      <w:pPr>
        <w:tabs>
          <w:tab w:val="left" w:pos="2980"/>
        </w:tabs>
        <w:jc w:val="both"/>
        <w:rPr>
          <w:b/>
        </w:rPr>
      </w:pPr>
      <w:r>
        <w:rPr>
          <w:b/>
        </w:rPr>
        <w:t>Material Re-use E</w:t>
      </w:r>
      <w:r w:rsidR="008E5A06">
        <w:rPr>
          <w:b/>
        </w:rPr>
        <w:t>xamples</w:t>
      </w:r>
    </w:p>
    <w:p w14:paraId="4D1435E4" w14:textId="6A95AE4C" w:rsidR="008E5A06" w:rsidRDefault="00F673AB" w:rsidP="00EA38E6">
      <w:pPr>
        <w:tabs>
          <w:tab w:val="left" w:pos="2980"/>
        </w:tabs>
        <w:jc w:val="both"/>
      </w:pPr>
      <w:r>
        <w:t xml:space="preserve">In case of an end-of-life situation, ideally, it is aimed to re-use the product for </w:t>
      </w:r>
      <w:r w:rsidR="00C80745">
        <w:t xml:space="preserve">a next-life </w:t>
      </w:r>
      <w:r>
        <w:t>function</w:t>
      </w:r>
      <w:r w:rsidR="00C80745">
        <w:t xml:space="preserve"> (Krebbekx &amp; Lintmeijer, 2015)</w:t>
      </w:r>
      <w:r>
        <w:t xml:space="preserve">. In practice, there are </w:t>
      </w:r>
      <w:r w:rsidR="00C80745">
        <w:t xml:space="preserve">only sporadic </w:t>
      </w:r>
      <w:r w:rsidR="00CB5A8C">
        <w:t xml:space="preserve">material re-use examples of composites. </w:t>
      </w:r>
      <w:r w:rsidR="00562526">
        <w:t>Applications</w:t>
      </w:r>
      <w:r w:rsidR="00E234BA">
        <w:t xml:space="preserve"> are found in the </w:t>
      </w:r>
      <w:r w:rsidR="00C80745">
        <w:t xml:space="preserve">use of </w:t>
      </w:r>
      <w:r w:rsidR="00E234BA">
        <w:t>end-of-life windmill blades as playground equipment and re-using boat hulls as sheds</w:t>
      </w:r>
      <w:r w:rsidR="004428C6">
        <w:t xml:space="preserve"> (see figure 6)</w:t>
      </w:r>
      <w:r w:rsidR="00E234BA">
        <w:t xml:space="preserve">. </w:t>
      </w:r>
    </w:p>
    <w:p w14:paraId="54448F32" w14:textId="66594E00" w:rsidR="00C80745" w:rsidRDefault="008665E6" w:rsidP="00EA38E6">
      <w:pPr>
        <w:tabs>
          <w:tab w:val="left" w:pos="2980"/>
        </w:tabs>
        <w:jc w:val="both"/>
      </w:pPr>
      <w:r>
        <w:rPr>
          <w:noProof/>
        </w:rPr>
        <w:lastRenderedPageBreak/>
        <w:drawing>
          <wp:inline distT="0" distB="0" distL="0" distR="0" wp14:anchorId="21EC0898" wp14:editId="4BB47E2C">
            <wp:extent cx="2959100" cy="1955800"/>
            <wp:effectExtent l="0" t="0" r="12700" b="0"/>
            <wp:docPr id="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9100" cy="1955800"/>
                    </a:xfrm>
                    <a:prstGeom prst="rect">
                      <a:avLst/>
                    </a:prstGeom>
                    <a:noFill/>
                    <a:ln>
                      <a:noFill/>
                    </a:ln>
                  </pic:spPr>
                </pic:pic>
              </a:graphicData>
            </a:graphic>
          </wp:inline>
        </w:drawing>
      </w:r>
      <w:r w:rsidR="00C80745" w:rsidRPr="00C80745">
        <w:t xml:space="preserve"> </w:t>
      </w:r>
      <w:r>
        <w:rPr>
          <w:noProof/>
        </w:rPr>
        <w:drawing>
          <wp:inline distT="0" distB="0" distL="0" distR="0" wp14:anchorId="7C36E87F" wp14:editId="3D5DAC7D">
            <wp:extent cx="2715895" cy="1968500"/>
            <wp:effectExtent l="0" t="0" r="1905" b="12700"/>
            <wp:docPr id="3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5895" cy="1968500"/>
                    </a:xfrm>
                    <a:prstGeom prst="rect">
                      <a:avLst/>
                    </a:prstGeom>
                    <a:noFill/>
                    <a:ln>
                      <a:noFill/>
                    </a:ln>
                  </pic:spPr>
                </pic:pic>
              </a:graphicData>
            </a:graphic>
          </wp:inline>
        </w:drawing>
      </w:r>
    </w:p>
    <w:p w14:paraId="586C45DB" w14:textId="428EE6C3" w:rsidR="006F187A" w:rsidRPr="0022459F" w:rsidRDefault="00042ABE" w:rsidP="001C1655">
      <w:pPr>
        <w:jc w:val="both"/>
        <w:rPr>
          <w:b/>
          <w:sz w:val="22"/>
          <w:szCs w:val="22"/>
        </w:rPr>
      </w:pPr>
      <w:r w:rsidRPr="00042ABE">
        <w:rPr>
          <w:b/>
          <w:sz w:val="22"/>
          <w:szCs w:val="22"/>
        </w:rPr>
        <w:t xml:space="preserve">Figure 6 - </w:t>
      </w:r>
      <w:r w:rsidRPr="00A5329E">
        <w:rPr>
          <w:i/>
          <w:sz w:val="22"/>
          <w:szCs w:val="22"/>
        </w:rPr>
        <w:t xml:space="preserve">Examples of re-used </w:t>
      </w:r>
      <w:r w:rsidR="00CB5A8C">
        <w:rPr>
          <w:i/>
          <w:sz w:val="22"/>
          <w:szCs w:val="22"/>
        </w:rPr>
        <w:t>composite</w:t>
      </w:r>
      <w:r w:rsidRPr="00A5329E">
        <w:rPr>
          <w:i/>
          <w:sz w:val="22"/>
          <w:szCs w:val="22"/>
        </w:rPr>
        <w:t xml:space="preserve"> windmill blades and boat hulls</w:t>
      </w:r>
      <w:r>
        <w:rPr>
          <w:sz w:val="22"/>
          <w:szCs w:val="22"/>
        </w:rPr>
        <w:t xml:space="preserve"> </w:t>
      </w:r>
      <w:r w:rsidRPr="00042ABE">
        <w:rPr>
          <w:sz w:val="22"/>
          <w:szCs w:val="22"/>
        </w:rPr>
        <w:t>(</w:t>
      </w:r>
      <w:r w:rsidR="00EA141C" w:rsidRPr="00042ABE">
        <w:rPr>
          <w:sz w:val="22"/>
          <w:szCs w:val="22"/>
        </w:rPr>
        <w:t>Euro</w:t>
      </w:r>
      <w:r w:rsidR="00EA141C">
        <w:rPr>
          <w:sz w:val="22"/>
          <w:szCs w:val="22"/>
        </w:rPr>
        <w:t xml:space="preserve">pean Commission, </w:t>
      </w:r>
      <w:r w:rsidR="00EA141C" w:rsidRPr="00042ABE">
        <w:rPr>
          <w:sz w:val="22"/>
          <w:szCs w:val="22"/>
        </w:rPr>
        <w:t>2011</w:t>
      </w:r>
      <w:r w:rsidR="00EA141C">
        <w:rPr>
          <w:sz w:val="22"/>
          <w:szCs w:val="22"/>
        </w:rPr>
        <w:t xml:space="preserve">; </w:t>
      </w:r>
      <w:r w:rsidRPr="00042ABE">
        <w:rPr>
          <w:sz w:val="22"/>
          <w:szCs w:val="22"/>
        </w:rPr>
        <w:t xml:space="preserve">Krebbekx &amp; Lintmeijer, </w:t>
      </w:r>
      <w:r w:rsidR="00EA141C">
        <w:rPr>
          <w:sz w:val="22"/>
          <w:szCs w:val="22"/>
        </w:rPr>
        <w:t>2015</w:t>
      </w:r>
      <w:r w:rsidR="00E234BA" w:rsidRPr="00042ABE">
        <w:rPr>
          <w:sz w:val="22"/>
          <w:szCs w:val="22"/>
        </w:rPr>
        <w:t>).</w:t>
      </w:r>
    </w:p>
    <w:p w14:paraId="36A8DAF4" w14:textId="34545F88" w:rsidR="00F64AA6" w:rsidRDefault="00F64AA6" w:rsidP="00F64AA6">
      <w:pPr>
        <w:pStyle w:val="Kop3"/>
      </w:pPr>
      <w:bookmarkStart w:id="9" w:name="_Toc324410590"/>
      <w:r>
        <w:t xml:space="preserve">3.1.2 Case selection and system </w:t>
      </w:r>
      <w:r w:rsidR="008735D1">
        <w:t>delineation</w:t>
      </w:r>
      <w:bookmarkEnd w:id="9"/>
    </w:p>
    <w:p w14:paraId="3349DFB1" w14:textId="78596864" w:rsidR="00EA1973" w:rsidRDefault="00B66DA5" w:rsidP="00EA1973">
      <w:pPr>
        <w:jc w:val="both"/>
      </w:pPr>
      <w:r>
        <w:t xml:space="preserve">After the examination of the industry background, </w:t>
      </w:r>
      <w:r w:rsidR="000063C9">
        <w:t>which</w:t>
      </w:r>
      <w:r>
        <w:t xml:space="preserve"> demonstrated how </w:t>
      </w:r>
      <w:r w:rsidR="000063C9">
        <w:t xml:space="preserve">various </w:t>
      </w:r>
      <w:r w:rsidR="00A31580">
        <w:t>(</w:t>
      </w:r>
      <w:r w:rsidR="000063C9">
        <w:t>composite</w:t>
      </w:r>
      <w:r w:rsidR="00A31580">
        <w:t>)</w:t>
      </w:r>
      <w:r w:rsidR="000063C9">
        <w:t xml:space="preserve"> </w:t>
      </w:r>
      <w:r>
        <w:t xml:space="preserve">recycling technologies and material re-use options </w:t>
      </w:r>
      <w:r w:rsidR="00124316">
        <w:t>could</w:t>
      </w:r>
      <w:r>
        <w:t xml:space="preserve"> provide a link between </w:t>
      </w:r>
      <w:r w:rsidR="00A31580">
        <w:t>the</w:t>
      </w:r>
      <w:r>
        <w:t xml:space="preserve"> output of one industrial process with input for another, this section turns to the selected case study. </w:t>
      </w:r>
      <w:r w:rsidR="00D70141" w:rsidRPr="004C2950">
        <w:t xml:space="preserve">First a general sketch of the problem </w:t>
      </w:r>
      <w:r w:rsidR="007A7CB2" w:rsidRPr="004C2950">
        <w:t xml:space="preserve">surrounding the case study </w:t>
      </w:r>
      <w:r w:rsidR="00D70141" w:rsidRPr="004C2950">
        <w:t xml:space="preserve">is provided, </w:t>
      </w:r>
      <w:r w:rsidR="00124316">
        <w:t xml:space="preserve">followed by the urgency of a transition from a linear to a circular production model. </w:t>
      </w:r>
      <w:r w:rsidR="00D70141" w:rsidRPr="00C668CD">
        <w:t>Hereafter follow</w:t>
      </w:r>
      <w:r w:rsidR="00BF0826" w:rsidRPr="00C668CD">
        <w:t>s a description</w:t>
      </w:r>
      <w:r w:rsidR="00D70141" w:rsidRPr="00C668CD">
        <w:t xml:space="preserve"> </w:t>
      </w:r>
      <w:r w:rsidR="00AD0FA4" w:rsidRPr="00C668CD">
        <w:t xml:space="preserve">of </w:t>
      </w:r>
      <w:r w:rsidR="00C668CD" w:rsidRPr="00C668CD">
        <w:t xml:space="preserve">how the </w:t>
      </w:r>
      <w:r w:rsidR="00124316">
        <w:t xml:space="preserve">system around the case study </w:t>
      </w:r>
      <w:r w:rsidR="00C668CD" w:rsidRPr="00C668CD">
        <w:t xml:space="preserve">was delineated. </w:t>
      </w:r>
    </w:p>
    <w:p w14:paraId="341763AA" w14:textId="77777777" w:rsidR="00EA1973" w:rsidRDefault="00EA1973" w:rsidP="00EA1973">
      <w:pPr>
        <w:jc w:val="both"/>
      </w:pPr>
    </w:p>
    <w:p w14:paraId="3DEEB20B" w14:textId="0AFE2E2B" w:rsidR="003358A9" w:rsidRPr="00F96FBD" w:rsidRDefault="00734BE8" w:rsidP="00EA1973">
      <w:pPr>
        <w:jc w:val="both"/>
        <w:rPr>
          <w:rFonts w:ascii="Times" w:eastAsia="Times New Roman" w:hAnsi="Times"/>
          <w:sz w:val="20"/>
          <w:szCs w:val="20"/>
        </w:rPr>
      </w:pPr>
      <w:r>
        <w:t>The case study of this</w:t>
      </w:r>
      <w:r w:rsidR="00D70141">
        <w:t xml:space="preserve"> thesis focuses on </w:t>
      </w:r>
      <w:r w:rsidR="00CB5A8C">
        <w:t>composite</w:t>
      </w:r>
      <w:r w:rsidR="00783826">
        <w:t xml:space="preserve"> waste from recreational </w:t>
      </w:r>
      <w:r>
        <w:t xml:space="preserve">boats in the Netherlands. </w:t>
      </w:r>
      <w:r w:rsidR="008A1340">
        <w:t xml:space="preserve">Recreational boats serve as a </w:t>
      </w:r>
      <w:r w:rsidR="00C30AF3">
        <w:t>compelling</w:t>
      </w:r>
      <w:r w:rsidR="008A1340">
        <w:t xml:space="preserve"> case study, because </w:t>
      </w:r>
      <w:r w:rsidR="00BF3FAB">
        <w:t xml:space="preserve">in </w:t>
      </w:r>
      <w:r w:rsidR="00C92224">
        <w:t xml:space="preserve">approximately </w:t>
      </w:r>
      <w:r w:rsidR="004C2950">
        <w:t>60</w:t>
      </w:r>
      <w:r w:rsidR="00880EA9">
        <w:t>-85</w:t>
      </w:r>
      <w:r w:rsidRPr="00FD53BC">
        <w:t xml:space="preserve">% of the cases the hull of these boats is made out of </w:t>
      </w:r>
      <w:r w:rsidR="00B268A2">
        <w:t>composite</w:t>
      </w:r>
      <w:r w:rsidR="00BF3FAB">
        <w:t xml:space="preserve"> (Cieniewcz &amp; Parbleu, 2015</w:t>
      </w:r>
      <w:r w:rsidR="004C2950">
        <w:t>; WaterrecreatieAdvies, 2014</w:t>
      </w:r>
      <w:r w:rsidR="00BF3FAB">
        <w:t>)</w:t>
      </w:r>
      <w:r w:rsidR="00F87871">
        <w:t xml:space="preserve">. </w:t>
      </w:r>
      <w:r>
        <w:rPr>
          <w:rFonts w:eastAsia="Times New Roman"/>
        </w:rPr>
        <w:t>In the Netherlands around 500.000 recreational boats are either afloat in harbors, canals and small ditches or stockpiled in storage boxes; contain</w:t>
      </w:r>
      <w:r w:rsidR="00384134">
        <w:rPr>
          <w:rFonts w:eastAsia="Times New Roman"/>
        </w:rPr>
        <w:t xml:space="preserve">ing 286.000 tons of </w:t>
      </w:r>
      <w:r w:rsidR="00CB5A8C">
        <w:rPr>
          <w:rFonts w:eastAsia="Times New Roman"/>
        </w:rPr>
        <w:t>composite materials</w:t>
      </w:r>
      <w:r>
        <w:rPr>
          <w:rFonts w:eastAsia="Times New Roman"/>
        </w:rPr>
        <w:t xml:space="preserve"> (Waterrecreatie Advies, 2014).</w:t>
      </w:r>
      <w:r>
        <w:t xml:space="preserve"> </w:t>
      </w:r>
      <w:r w:rsidR="00896641">
        <w:t xml:space="preserve">After a boom in the number of </w:t>
      </w:r>
      <w:r w:rsidR="001014A9">
        <w:t>recreational boats in the ‘70s and ‘80s, this</w:t>
      </w:r>
      <w:r w:rsidR="00896641">
        <w:t xml:space="preserve"> fleet</w:t>
      </w:r>
      <w:r w:rsidR="001014A9">
        <w:t xml:space="preserve"> and their owners are ageing. </w:t>
      </w:r>
      <w:r w:rsidR="00EA1973" w:rsidRPr="00FD53BC">
        <w:rPr>
          <w:rFonts w:eastAsia="Times New Roman"/>
        </w:rPr>
        <w:t xml:space="preserve">Because these </w:t>
      </w:r>
      <w:r w:rsidR="00B26DA3">
        <w:rPr>
          <w:rFonts w:eastAsia="Times New Roman"/>
        </w:rPr>
        <w:t>recreational</w:t>
      </w:r>
      <w:r w:rsidR="00323DCB" w:rsidRPr="00FD53BC">
        <w:rPr>
          <w:rFonts w:eastAsia="Times New Roman"/>
        </w:rPr>
        <w:t xml:space="preserve"> </w:t>
      </w:r>
      <w:r w:rsidR="00EA1973" w:rsidRPr="00FD53BC">
        <w:rPr>
          <w:rFonts w:eastAsia="Times New Roman"/>
        </w:rPr>
        <w:t xml:space="preserve">boats lack resale value, owners lack the interest or capacity to go boating or have financial difficulties, </w:t>
      </w:r>
      <w:r w:rsidR="001556F7">
        <w:rPr>
          <w:rFonts w:eastAsia="Times New Roman"/>
        </w:rPr>
        <w:t xml:space="preserve">some of </w:t>
      </w:r>
      <w:r w:rsidR="00EA1973" w:rsidRPr="00FD53BC">
        <w:rPr>
          <w:rFonts w:eastAsia="Times New Roman"/>
        </w:rPr>
        <w:t>these boats end up abandoned in harbors or water networks</w:t>
      </w:r>
      <w:r w:rsidR="00880EA9">
        <w:rPr>
          <w:rFonts w:eastAsia="Times New Roman"/>
        </w:rPr>
        <w:t xml:space="preserve"> (Nieuwenhuis, 2014)</w:t>
      </w:r>
      <w:r w:rsidR="00EA1973" w:rsidRPr="00FD53BC">
        <w:rPr>
          <w:rFonts w:eastAsia="Times New Roman"/>
        </w:rPr>
        <w:t>.</w:t>
      </w:r>
      <w:r w:rsidR="00EA1973" w:rsidRPr="00FD53BC">
        <w:rPr>
          <w:rFonts w:eastAsia="Times New Roman"/>
          <w:sz w:val="22"/>
          <w:szCs w:val="22"/>
        </w:rPr>
        <w:t xml:space="preserve"> </w:t>
      </w:r>
      <w:r w:rsidR="003358A9" w:rsidRPr="003358A9">
        <w:rPr>
          <w:rFonts w:eastAsia="Times New Roman"/>
        </w:rPr>
        <w:t xml:space="preserve">This is possible because it is not </w:t>
      </w:r>
      <w:r w:rsidR="00FB0593">
        <w:rPr>
          <w:rFonts w:eastAsia="Times New Roman"/>
        </w:rPr>
        <w:t xml:space="preserve">mandatory </w:t>
      </w:r>
      <w:r w:rsidR="003358A9" w:rsidRPr="003358A9">
        <w:rPr>
          <w:rFonts w:eastAsia="Times New Roman"/>
        </w:rPr>
        <w:t>f</w:t>
      </w:r>
      <w:r w:rsidR="003358A9">
        <w:rPr>
          <w:rFonts w:eastAsia="Times New Roman"/>
        </w:rPr>
        <w:t xml:space="preserve">or boats </w:t>
      </w:r>
      <w:r w:rsidR="003358A9" w:rsidRPr="003358A9">
        <w:rPr>
          <w:rFonts w:eastAsia="Times New Roman"/>
        </w:rPr>
        <w:t>to be registered</w:t>
      </w:r>
      <w:r w:rsidR="003358A9">
        <w:rPr>
          <w:rFonts w:eastAsia="Times New Roman"/>
        </w:rPr>
        <w:t xml:space="preserve"> in the Netherlands</w:t>
      </w:r>
      <w:r w:rsidR="003358A9" w:rsidRPr="003358A9">
        <w:rPr>
          <w:rFonts w:eastAsia="Times New Roman"/>
        </w:rPr>
        <w:t xml:space="preserve">, </w:t>
      </w:r>
      <w:r w:rsidR="00880EA9">
        <w:rPr>
          <w:rFonts w:eastAsia="Times New Roman"/>
        </w:rPr>
        <w:t>which makes it difficult to tra</w:t>
      </w:r>
      <w:r w:rsidR="003358A9" w:rsidRPr="003358A9">
        <w:rPr>
          <w:rFonts w:eastAsia="Times New Roman"/>
        </w:rPr>
        <w:t>ce an owner</w:t>
      </w:r>
      <w:r w:rsidR="00FB0593">
        <w:rPr>
          <w:rFonts w:eastAsia="Times New Roman"/>
        </w:rPr>
        <w:t xml:space="preserve"> (Rijksoverheid, </w:t>
      </w:r>
      <w:r w:rsidR="00FB0593" w:rsidRPr="00DA40AB">
        <w:rPr>
          <w:rFonts w:eastAsia="Times New Roman"/>
        </w:rPr>
        <w:t>2015</w:t>
      </w:r>
      <w:r w:rsidR="005E46ED" w:rsidRPr="00DA40AB">
        <w:rPr>
          <w:rFonts w:eastAsia="Times New Roman"/>
        </w:rPr>
        <w:t>a</w:t>
      </w:r>
      <w:r w:rsidR="00FB0593" w:rsidRPr="00DA40AB">
        <w:rPr>
          <w:rFonts w:eastAsia="Times New Roman"/>
        </w:rPr>
        <w:t>)</w:t>
      </w:r>
      <w:r w:rsidR="003358A9" w:rsidRPr="00DA40AB">
        <w:rPr>
          <w:rFonts w:eastAsia="Times New Roman"/>
        </w:rPr>
        <w:t>.</w:t>
      </w:r>
      <w:r w:rsidR="003358A9" w:rsidRPr="003358A9">
        <w:rPr>
          <w:rFonts w:eastAsia="Times New Roman"/>
        </w:rPr>
        <w:t xml:space="preserve"> </w:t>
      </w:r>
      <w:r w:rsidR="00EC6259">
        <w:t xml:space="preserve">Currently </w:t>
      </w:r>
      <w:r>
        <w:t xml:space="preserve">around </w:t>
      </w:r>
      <w:r w:rsidR="00384134">
        <w:t xml:space="preserve">6.000 </w:t>
      </w:r>
      <w:r w:rsidR="00CB5A8C">
        <w:t>composite</w:t>
      </w:r>
      <w:r w:rsidR="00EC6259">
        <w:t xml:space="preserve"> </w:t>
      </w:r>
      <w:r w:rsidR="001014A9">
        <w:t xml:space="preserve">boats </w:t>
      </w:r>
      <w:r w:rsidR="00EC6259">
        <w:t>are</w:t>
      </w:r>
      <w:r w:rsidR="0097426C">
        <w:t xml:space="preserve"> in need of disposal </w:t>
      </w:r>
      <w:r w:rsidR="00EC6259">
        <w:t xml:space="preserve">and are awaiting an effective </w:t>
      </w:r>
      <w:r w:rsidR="00AC573E">
        <w:t xml:space="preserve">and attractive </w:t>
      </w:r>
      <w:r w:rsidR="0044756D">
        <w:t>recycling or re-use</w:t>
      </w:r>
      <w:r w:rsidR="00E05EF9">
        <w:t xml:space="preserve"> </w:t>
      </w:r>
      <w:r w:rsidR="00AC573E">
        <w:t>regime</w:t>
      </w:r>
      <w:r w:rsidR="007E56BB">
        <w:rPr>
          <w:rStyle w:val="Voetnootmarkering"/>
        </w:rPr>
        <w:footnoteReference w:id="5"/>
      </w:r>
      <w:r w:rsidR="00AC573E">
        <w:t xml:space="preserve">. It is expected that this number will increase to </w:t>
      </w:r>
      <w:r w:rsidR="00EC6259">
        <w:t>12.500</w:t>
      </w:r>
      <w:r w:rsidR="00AC573E">
        <w:t xml:space="preserve"> in the next 5 years, 25.000 between 2020-2025, and 35.000 boats in the period 2025-2030</w:t>
      </w:r>
      <w:r w:rsidR="00EC6259">
        <w:t xml:space="preserve"> </w:t>
      </w:r>
      <w:r w:rsidR="00AC573E">
        <w:t xml:space="preserve">(Waterrecreatie Advies, 2014). </w:t>
      </w:r>
    </w:p>
    <w:p w14:paraId="12BEDA99" w14:textId="77777777" w:rsidR="00E05EF9" w:rsidRDefault="00E05EF9" w:rsidP="00EA1973">
      <w:pPr>
        <w:jc w:val="both"/>
      </w:pPr>
    </w:p>
    <w:p w14:paraId="0A92283A" w14:textId="020125FE" w:rsidR="004036EE" w:rsidRDefault="00EA1973" w:rsidP="00EA1973">
      <w:pPr>
        <w:jc w:val="both"/>
        <w:rPr>
          <w:rFonts w:eastAsia="Times New Roman"/>
        </w:rPr>
      </w:pPr>
      <w:r>
        <w:t>For Rijkswaterstaat, as the executive body responsible for implementing policies and regulations with respect the main waterway network and their waste</w:t>
      </w:r>
      <w:r w:rsidRPr="009A36A0">
        <w:rPr>
          <w:color w:val="FF0000"/>
        </w:rPr>
        <w:t>,</w:t>
      </w:r>
      <w:r>
        <w:t xml:space="preserve"> </w:t>
      </w:r>
      <w:r w:rsidR="00734BE8">
        <w:t xml:space="preserve">these </w:t>
      </w:r>
      <w:r w:rsidR="0064544C">
        <w:t>recreational</w:t>
      </w:r>
      <w:r w:rsidR="00EC6259">
        <w:t xml:space="preserve"> </w:t>
      </w:r>
      <w:r>
        <w:t>boats represent a</w:t>
      </w:r>
      <w:r w:rsidR="00072638">
        <w:t>n urgent</w:t>
      </w:r>
      <w:r>
        <w:t xml:space="preserve"> </w:t>
      </w:r>
      <w:r w:rsidR="00CD4F9F">
        <w:t xml:space="preserve">environmental </w:t>
      </w:r>
      <w:r>
        <w:t xml:space="preserve">problem </w:t>
      </w:r>
      <w:r w:rsidRPr="00440CCD">
        <w:t>(Rijkswaterstaat</w:t>
      </w:r>
      <w:r w:rsidR="00880EA9" w:rsidRPr="00440CCD">
        <w:t>, 2015d</w:t>
      </w:r>
      <w:r w:rsidRPr="00440CCD">
        <w:t>).</w:t>
      </w:r>
      <w:r w:rsidR="00907CF4">
        <w:t xml:space="preserve"> </w:t>
      </w:r>
      <w:r w:rsidR="00AC573E">
        <w:t xml:space="preserve">When left in the water, the </w:t>
      </w:r>
      <w:r w:rsidR="00CB5A8C">
        <w:t>composite</w:t>
      </w:r>
      <w:r w:rsidR="00AC573E">
        <w:t xml:space="preserve"> hull of a boat </w:t>
      </w:r>
      <w:r>
        <w:t>can disinteg</w:t>
      </w:r>
      <w:r w:rsidR="00256445">
        <w:t>rate into microbeads, which has</w:t>
      </w:r>
      <w:r>
        <w:t xml:space="preserve"> devastating effects on marine organisms and can also eventually end up in the human </w:t>
      </w:r>
      <w:r>
        <w:lastRenderedPageBreak/>
        <w:t xml:space="preserve">food chain (Al Abbar, 2015). In addition, abandonment of these </w:t>
      </w:r>
      <w:r w:rsidR="0064544C">
        <w:t>recreational</w:t>
      </w:r>
      <w:r>
        <w:t xml:space="preserve"> boats can lead to environmental risks related to battery, fuel and oil leakages (Cieniewicz &amp; Parbleu, 2015). According to Nieuwenhuis (2014) </w:t>
      </w:r>
      <w:r>
        <w:rPr>
          <w:rFonts w:eastAsia="Times New Roman"/>
        </w:rPr>
        <w:t xml:space="preserve">sustainable dismantling and recycling of </w:t>
      </w:r>
      <w:r w:rsidR="0097426C">
        <w:rPr>
          <w:rFonts w:eastAsia="Times New Roman"/>
        </w:rPr>
        <w:t>these</w:t>
      </w:r>
      <w:r>
        <w:rPr>
          <w:rFonts w:eastAsia="Times New Roman"/>
        </w:rPr>
        <w:t xml:space="preserve"> boats is the only option to avoid serious environmental damage.</w:t>
      </w:r>
      <w:r w:rsidR="00344DA4">
        <w:rPr>
          <w:rFonts w:eastAsia="Times New Roman"/>
        </w:rPr>
        <w:t xml:space="preserve"> </w:t>
      </w:r>
      <w:r>
        <w:rPr>
          <w:rFonts w:eastAsia="Times New Roman"/>
        </w:rPr>
        <w:t xml:space="preserve">However, </w:t>
      </w:r>
      <w:r>
        <w:t>due to t</w:t>
      </w:r>
      <w:r w:rsidR="00734BE8">
        <w:t xml:space="preserve">he durability of </w:t>
      </w:r>
      <w:r w:rsidR="00CB5A8C">
        <w:t>composite</w:t>
      </w:r>
      <w:r w:rsidR="00734BE8">
        <w:t xml:space="preserve"> boats, </w:t>
      </w:r>
      <w:r>
        <w:t xml:space="preserve">until recently there has been no need for a system that enables organized </w:t>
      </w:r>
      <w:r w:rsidR="00FD5004">
        <w:t>material</w:t>
      </w:r>
      <w:r>
        <w:t xml:space="preserve"> re-use </w:t>
      </w:r>
      <w:r w:rsidR="004069AC">
        <w:t>or</w:t>
      </w:r>
      <w:r>
        <w:t xml:space="preserve"> recycling </w:t>
      </w:r>
      <w:r w:rsidRPr="00FD53BC">
        <w:rPr>
          <w:rFonts w:eastAsia="Times New Roman"/>
        </w:rPr>
        <w:t>(Cieniewicz &amp; Parbleu, 2015).</w:t>
      </w:r>
      <w:r>
        <w:rPr>
          <w:rFonts w:eastAsia="Times New Roman"/>
        </w:rPr>
        <w:t xml:space="preserve"> </w:t>
      </w:r>
    </w:p>
    <w:p w14:paraId="2D8C6B90" w14:textId="77777777" w:rsidR="004036EE" w:rsidRDefault="004036EE" w:rsidP="00EA1973">
      <w:pPr>
        <w:jc w:val="both"/>
        <w:rPr>
          <w:rFonts w:eastAsia="Times New Roman"/>
        </w:rPr>
      </w:pPr>
    </w:p>
    <w:p w14:paraId="53F58F62" w14:textId="7456CB1C" w:rsidR="00754891" w:rsidRPr="00754891" w:rsidRDefault="00A03722" w:rsidP="00EA1973">
      <w:pPr>
        <w:jc w:val="both"/>
        <w:rPr>
          <w:rFonts w:eastAsia="Times New Roman"/>
        </w:rPr>
      </w:pPr>
      <w:r>
        <w:rPr>
          <w:rFonts w:eastAsia="Times New Roman"/>
        </w:rPr>
        <w:t>On 16</w:t>
      </w:r>
      <w:r w:rsidRPr="00A03722">
        <w:rPr>
          <w:rFonts w:eastAsia="Times New Roman"/>
          <w:vertAlign w:val="superscript"/>
        </w:rPr>
        <w:t>th</w:t>
      </w:r>
      <w:r>
        <w:rPr>
          <w:rFonts w:eastAsia="Times New Roman"/>
        </w:rPr>
        <w:t xml:space="preserve"> November 2015, at the Future of Yachting Recycling Conference</w:t>
      </w:r>
      <w:r w:rsidR="00062D2B">
        <w:rPr>
          <w:rFonts w:eastAsia="Times New Roman"/>
        </w:rPr>
        <w:t xml:space="preserve"> in Amsterdam</w:t>
      </w:r>
      <w:r>
        <w:rPr>
          <w:rFonts w:eastAsia="Times New Roman"/>
        </w:rPr>
        <w:t xml:space="preserve">, </w:t>
      </w:r>
      <w:r w:rsidR="00B66E50">
        <w:rPr>
          <w:rFonts w:eastAsia="Times New Roman"/>
        </w:rPr>
        <w:t xml:space="preserve">the president of the </w:t>
      </w:r>
      <w:r w:rsidR="00EA714A">
        <w:rPr>
          <w:rFonts w:eastAsia="Times New Roman"/>
        </w:rPr>
        <w:t xml:space="preserve">Marine Industry Association </w:t>
      </w:r>
      <w:r>
        <w:rPr>
          <w:rFonts w:eastAsia="Times New Roman"/>
        </w:rPr>
        <w:t>argued that the boating industry is due f</w:t>
      </w:r>
      <w:r w:rsidR="00783826">
        <w:rPr>
          <w:rFonts w:eastAsia="Times New Roman"/>
        </w:rPr>
        <w:t>or a wake up call on this issue; and stated:</w:t>
      </w:r>
      <w:r w:rsidR="00754891">
        <w:rPr>
          <w:rFonts w:eastAsia="Times New Roman"/>
        </w:rPr>
        <w:t xml:space="preserve"> “</w:t>
      </w:r>
      <w:r w:rsidR="00754891">
        <w:rPr>
          <w:rFonts w:eastAsia="Times New Roman"/>
          <w:i/>
        </w:rPr>
        <w:t>The linear take, make, dispose model is over, we need to move to a circular economy”</w:t>
      </w:r>
      <w:r w:rsidR="00EA714A">
        <w:rPr>
          <w:rFonts w:eastAsia="Times New Roman"/>
          <w:i/>
        </w:rPr>
        <w:t xml:space="preserve"> </w:t>
      </w:r>
      <w:r w:rsidR="00EA714A">
        <w:rPr>
          <w:rFonts w:eastAsia="Times New Roman"/>
        </w:rPr>
        <w:t>(</w:t>
      </w:r>
      <w:r w:rsidR="0064544C">
        <w:rPr>
          <w:rFonts w:eastAsia="Times New Roman"/>
        </w:rPr>
        <w:t>Demaria</w:t>
      </w:r>
      <w:r w:rsidR="00EA714A">
        <w:rPr>
          <w:rFonts w:eastAsia="Times New Roman"/>
        </w:rPr>
        <w:t>, 2015:3)</w:t>
      </w:r>
      <w:r w:rsidR="00754891">
        <w:rPr>
          <w:rFonts w:eastAsia="Times New Roman"/>
          <w:i/>
        </w:rPr>
        <w:t xml:space="preserve">. </w:t>
      </w:r>
      <w:r w:rsidR="00AE73A7">
        <w:rPr>
          <w:rFonts w:eastAsia="Times New Roman"/>
        </w:rPr>
        <w:t xml:space="preserve">This statement emphasizes the urgency of a transition from a linear to a circular production model for composite boats. Despite this </w:t>
      </w:r>
      <w:r w:rsidR="00B26DA3">
        <w:rPr>
          <w:rFonts w:eastAsia="Times New Roman"/>
        </w:rPr>
        <w:t xml:space="preserve">and similar </w:t>
      </w:r>
      <w:r w:rsidR="00AE73A7">
        <w:rPr>
          <w:rFonts w:eastAsia="Times New Roman"/>
        </w:rPr>
        <w:t>call</w:t>
      </w:r>
      <w:r w:rsidR="00B26DA3">
        <w:rPr>
          <w:rFonts w:eastAsia="Times New Roman"/>
        </w:rPr>
        <w:t>s</w:t>
      </w:r>
      <w:r w:rsidR="00AE73A7">
        <w:rPr>
          <w:rFonts w:eastAsia="Times New Roman"/>
        </w:rPr>
        <w:t xml:space="preserve"> for action</w:t>
      </w:r>
      <w:r w:rsidR="00B26DA3">
        <w:rPr>
          <w:rFonts w:eastAsia="Times New Roman"/>
        </w:rPr>
        <w:t xml:space="preserve"> (e.g. Marsh, 2013)</w:t>
      </w:r>
      <w:r w:rsidR="00AE73A7">
        <w:rPr>
          <w:rFonts w:eastAsia="Times New Roman"/>
        </w:rPr>
        <w:t xml:space="preserve">, recycling and/or re-use of composite boats remains problematic in most countries. There are however countries, such as France, Sweden and Norway, </w:t>
      </w:r>
      <w:r w:rsidR="00B26DA3">
        <w:rPr>
          <w:rFonts w:eastAsia="Times New Roman"/>
        </w:rPr>
        <w:t xml:space="preserve">that already </w:t>
      </w:r>
      <w:r w:rsidR="00B66E50">
        <w:rPr>
          <w:rFonts w:eastAsia="Times New Roman"/>
        </w:rPr>
        <w:t xml:space="preserve">have a dismantling and disposal scheme in place (Dragland, 2011). </w:t>
      </w:r>
      <w:r w:rsidR="00325BD3">
        <w:rPr>
          <w:rFonts w:eastAsia="Times New Roman"/>
        </w:rPr>
        <w:t>In the last two countries</w:t>
      </w:r>
      <w:r w:rsidR="00880EA9">
        <w:rPr>
          <w:rFonts w:eastAsia="Times New Roman"/>
        </w:rPr>
        <w:t>,</w:t>
      </w:r>
      <w:r w:rsidR="00325BD3">
        <w:rPr>
          <w:rFonts w:eastAsia="Times New Roman"/>
        </w:rPr>
        <w:t xml:space="preserve"> leading waste processors are </w:t>
      </w:r>
      <w:r w:rsidR="00B26DA3">
        <w:rPr>
          <w:rFonts w:eastAsia="Times New Roman"/>
        </w:rPr>
        <w:t xml:space="preserve">now </w:t>
      </w:r>
      <w:r w:rsidR="00325BD3">
        <w:rPr>
          <w:rFonts w:eastAsia="Times New Roman"/>
        </w:rPr>
        <w:t>cooperating with small commercial boat recyclin</w:t>
      </w:r>
      <w:r w:rsidR="004A12DF">
        <w:rPr>
          <w:rFonts w:eastAsia="Times New Roman"/>
        </w:rPr>
        <w:t>g companies to build a system for</w:t>
      </w:r>
      <w:r w:rsidR="00325BD3">
        <w:rPr>
          <w:rFonts w:eastAsia="Times New Roman"/>
        </w:rPr>
        <w:t xml:space="preserve"> boat and yacht recyclin</w:t>
      </w:r>
      <w:r w:rsidR="0044756D">
        <w:rPr>
          <w:rFonts w:eastAsia="Times New Roman"/>
        </w:rPr>
        <w:t>g (Sweboat, 2015</w:t>
      </w:r>
      <w:r w:rsidR="00325BD3">
        <w:rPr>
          <w:rFonts w:eastAsia="Times New Roman"/>
        </w:rPr>
        <w:t xml:space="preserve">). </w:t>
      </w:r>
      <w:r w:rsidR="00B26DA3">
        <w:rPr>
          <w:rFonts w:eastAsia="Times New Roman"/>
        </w:rPr>
        <w:t xml:space="preserve">Because such as system is not present in the Netherlands, but its feasibility has been demonstrated in other countries, the case study of this thesis concentrates on the Innovation System around the recycling and/or re-use of composite boats. </w:t>
      </w:r>
    </w:p>
    <w:p w14:paraId="0E8A952C" w14:textId="77777777" w:rsidR="00754891" w:rsidRDefault="00754891" w:rsidP="00EA1973">
      <w:pPr>
        <w:jc w:val="both"/>
      </w:pPr>
    </w:p>
    <w:p w14:paraId="643FB98D" w14:textId="3EFE3110" w:rsidR="002F317F" w:rsidRDefault="001C7009" w:rsidP="00FA582D">
      <w:pPr>
        <w:jc w:val="both"/>
      </w:pPr>
      <w:r>
        <w:t>Summarizing</w:t>
      </w:r>
      <w:r w:rsidR="00EA1973" w:rsidRPr="004C2950">
        <w:t xml:space="preserve">, </w:t>
      </w:r>
      <w:r w:rsidR="002F317F">
        <w:t xml:space="preserve">the case study </w:t>
      </w:r>
      <w:r w:rsidR="00B26DA3">
        <w:t>revolves around</w:t>
      </w:r>
      <w:r w:rsidR="00B26DA3" w:rsidRPr="004C2950">
        <w:t xml:space="preserve"> </w:t>
      </w:r>
      <w:r w:rsidR="00880079">
        <w:t xml:space="preserve">recreational </w:t>
      </w:r>
      <w:r w:rsidR="00EA1973" w:rsidRPr="004C2950">
        <w:t xml:space="preserve">boats made from the most prolific </w:t>
      </w:r>
      <w:r w:rsidR="00981739" w:rsidRPr="004C2950">
        <w:t>fiber</w:t>
      </w:r>
      <w:r w:rsidR="00EA1973" w:rsidRPr="004C2950">
        <w:t xml:space="preserve"> in the composites industry:</w:t>
      </w:r>
      <w:r w:rsidR="004036EE" w:rsidRPr="004C2950">
        <w:t xml:space="preserve"> glass </w:t>
      </w:r>
      <w:r w:rsidR="00981739" w:rsidRPr="004C2950">
        <w:t>fiber</w:t>
      </w:r>
      <w:r w:rsidR="004036EE" w:rsidRPr="004C2950">
        <w:t xml:space="preserve">-reinforced </w:t>
      </w:r>
      <w:r w:rsidR="00256101">
        <w:t>plastic</w:t>
      </w:r>
      <w:r w:rsidR="004036EE" w:rsidRPr="004C2950">
        <w:t>.</w:t>
      </w:r>
      <w:r w:rsidR="00636094">
        <w:t xml:space="preserve"> For these boats a linear make-take-dispose </w:t>
      </w:r>
      <w:r w:rsidR="00E21221">
        <w:t xml:space="preserve">model is </w:t>
      </w:r>
      <w:r w:rsidR="0087624D">
        <w:t xml:space="preserve">currently </w:t>
      </w:r>
      <w:r w:rsidR="00E21221">
        <w:t xml:space="preserve">operational, </w:t>
      </w:r>
      <w:r w:rsidR="00636094">
        <w:t xml:space="preserve">which means that there is no </w:t>
      </w:r>
      <w:r w:rsidR="00B268A2">
        <w:t xml:space="preserve">option </w:t>
      </w:r>
      <w:r w:rsidR="00636094">
        <w:t xml:space="preserve">to recycle and/or re-use the composites </w:t>
      </w:r>
      <w:r w:rsidR="00CD4F9F">
        <w:t>components of a boat</w:t>
      </w:r>
      <w:r w:rsidR="00636094">
        <w:t xml:space="preserve">. </w:t>
      </w:r>
      <w:r w:rsidR="004D6174">
        <w:t xml:space="preserve">Because </w:t>
      </w:r>
      <w:r w:rsidR="00DA54A3">
        <w:t xml:space="preserve">of the </w:t>
      </w:r>
      <w:r w:rsidR="004D6174">
        <w:t>recognized urgency to move from</w:t>
      </w:r>
      <w:r w:rsidR="00492754">
        <w:t xml:space="preserve"> a linear to a circular production model, the</w:t>
      </w:r>
      <w:r w:rsidR="00CD4F9F">
        <w:t xml:space="preserve"> development</w:t>
      </w:r>
      <w:r w:rsidR="00492754">
        <w:t xml:space="preserve"> in the Innovation System around the recycling and/or re-use of composite </w:t>
      </w:r>
      <w:r w:rsidR="00DA54A3">
        <w:t>boats serves as a compelling case</w:t>
      </w:r>
      <w:r w:rsidR="007E35D5">
        <w:t xml:space="preserve"> study</w:t>
      </w:r>
      <w:r w:rsidR="00DA54A3">
        <w:t xml:space="preserve"> for the purpose of this research. </w:t>
      </w:r>
      <w:r w:rsidR="00CD4F9F">
        <w:tab/>
      </w:r>
      <w:r w:rsidR="00CD4F9F">
        <w:tab/>
      </w:r>
      <w:r w:rsidR="00CD4F9F">
        <w:tab/>
      </w:r>
      <w:r w:rsidR="00636094">
        <w:t xml:space="preserve">This </w:t>
      </w:r>
      <w:r w:rsidR="00DA54A3">
        <w:t>system</w:t>
      </w:r>
      <w:r w:rsidR="00E21221">
        <w:t>, which will be referred to as the ‘recreational boating system’ in the remainder of this thesis,</w:t>
      </w:r>
      <w:r w:rsidR="00DA54A3">
        <w:t xml:space="preserve"> </w:t>
      </w:r>
      <w:r w:rsidR="00636094">
        <w:t xml:space="preserve">includes </w:t>
      </w:r>
      <w:r w:rsidR="007E35D5">
        <w:t>all the relevant components -</w:t>
      </w:r>
      <w:r w:rsidR="00636094">
        <w:t xml:space="preserve"> actors, institutions, infrastructure and networks - that are involved in the</w:t>
      </w:r>
      <w:r w:rsidR="00905702">
        <w:t xml:space="preserve"> production, use, collection, recycling and/or re-use of </w:t>
      </w:r>
      <w:r w:rsidR="005172C5">
        <w:t>composite</w:t>
      </w:r>
      <w:r w:rsidR="00636094">
        <w:t xml:space="preserve"> boats within the Netherlands.</w:t>
      </w:r>
      <w:r w:rsidR="00A31CE2">
        <w:t xml:space="preserve"> The analysis was performed in the period 2015-2016.</w:t>
      </w:r>
      <w:r w:rsidR="00636094">
        <w:t xml:space="preserve"> </w:t>
      </w:r>
      <w:r w:rsidR="00BC3B4B">
        <w:t>How this system was a</w:t>
      </w:r>
      <w:r w:rsidR="00CE4132">
        <w:t>nalyzed is further elaborated</w:t>
      </w:r>
      <w:r w:rsidR="00BC3B4B">
        <w:t xml:space="preserve"> </w:t>
      </w:r>
      <w:r w:rsidR="00636094">
        <w:t xml:space="preserve">in the </w:t>
      </w:r>
      <w:r w:rsidR="004D6174">
        <w:t xml:space="preserve">sections below. </w:t>
      </w:r>
    </w:p>
    <w:p w14:paraId="66B90F7F" w14:textId="77777777" w:rsidR="0087624D" w:rsidRDefault="0087624D" w:rsidP="0087624D">
      <w:pPr>
        <w:pStyle w:val="Kop2"/>
      </w:pPr>
      <w:bookmarkStart w:id="10" w:name="_Toc324410591"/>
      <w:r>
        <w:t>3.2 Research Design</w:t>
      </w:r>
      <w:bookmarkEnd w:id="10"/>
    </w:p>
    <w:p w14:paraId="64946383" w14:textId="79CB87DA" w:rsidR="0087624D" w:rsidRDefault="0087624D" w:rsidP="0087624D">
      <w:pPr>
        <w:jc w:val="both"/>
      </w:pPr>
      <w:r>
        <w:t xml:space="preserve">A case study approach allows identifying problems and subsequently provides recommendations for further investigation (Gable, 1994). By selecting the recreational boating system as a case within the Innovation System around the recycling and/or re-use of composites, problems regarding the </w:t>
      </w:r>
      <w:r w:rsidR="00CE4132">
        <w:t>development from a linear to</w:t>
      </w:r>
      <w:r>
        <w:t xml:space="preserve"> a circular production model were analyzed. </w:t>
      </w:r>
      <w:r w:rsidR="00E40B56">
        <w:t xml:space="preserve">The steps that were followed are outlined below. </w:t>
      </w:r>
    </w:p>
    <w:p w14:paraId="2BBA7368" w14:textId="77777777" w:rsidR="0087624D" w:rsidRDefault="0087624D" w:rsidP="0087624D">
      <w:pPr>
        <w:jc w:val="both"/>
      </w:pPr>
    </w:p>
    <w:p w14:paraId="2AEA15F4" w14:textId="3A8F43D5" w:rsidR="0087624D" w:rsidRDefault="0087624D" w:rsidP="0087624D">
      <w:pPr>
        <w:jc w:val="both"/>
      </w:pPr>
      <w:r>
        <w:t>First, in order to make a ‘snapshot’ of the contemporary recreational boating system</w:t>
      </w:r>
      <w:r w:rsidR="00E40B56">
        <w:t xml:space="preserve"> in the period 2015-2016</w:t>
      </w:r>
      <w:r>
        <w:t xml:space="preserve">, the structural components that are involved in the innovation system were mapped. With this </w:t>
      </w:r>
      <w:r>
        <w:rPr>
          <w:i/>
        </w:rPr>
        <w:t>structural</w:t>
      </w:r>
      <w:r w:rsidRPr="00FB00D8">
        <w:rPr>
          <w:i/>
        </w:rPr>
        <w:t xml:space="preserve"> analysis</w:t>
      </w:r>
      <w:r>
        <w:t xml:space="preserve"> (step 1) an overview of all the relevant actors, institutions, infrastructure and networks of the analyzed innovation system was obtained. Once the structure of the system was understood, it was </w:t>
      </w:r>
      <w:r w:rsidR="00E40B56">
        <w:t>subsequently assessed</w:t>
      </w:r>
      <w:r>
        <w:t xml:space="preserve"> how these structural components function; and whether this is </w:t>
      </w:r>
      <w:r>
        <w:lastRenderedPageBreak/>
        <w:t xml:space="preserve">sufficient to further develop a circular production model. These </w:t>
      </w:r>
      <w:r w:rsidR="00E40B56">
        <w:t xml:space="preserve">key </w:t>
      </w:r>
      <w:r>
        <w:t xml:space="preserve">processes, defined as system functions, were examined in the </w:t>
      </w:r>
      <w:r>
        <w:rPr>
          <w:i/>
        </w:rPr>
        <w:t xml:space="preserve">functional analysis </w:t>
      </w:r>
      <w:r>
        <w:t>(step 2) to complement insights from the structural analysis. During this step it was evaluated which system functions, as described in section 2.2, are posit</w:t>
      </w:r>
      <w:r w:rsidR="00E40B56">
        <w:t>ively or negatively fulfilled. In this way</w:t>
      </w:r>
      <w:r>
        <w:t xml:space="preserve"> it was determined how each individual function performs</w:t>
      </w:r>
      <w:r w:rsidR="00E40B56">
        <w:t>,</w:t>
      </w:r>
      <w:r>
        <w:t xml:space="preserve"> thereby allowing for the identification of drivers and barriers that influence system development. </w:t>
      </w:r>
      <w:r w:rsidR="00E40B56">
        <w:t>The underlying reasons for the</w:t>
      </w:r>
      <w:r>
        <w:t xml:space="preserve"> f</w:t>
      </w:r>
      <w:r w:rsidR="00E40B56">
        <w:t>unctional barriers, the system failures</w:t>
      </w:r>
      <w:r>
        <w:t xml:space="preserve">, were hereafter defined (step 3). Together, the outcomes of steps 2-3 served as the justification for recommendations to policymakers in order to stimulate driving forces and assist in overcoming barriers to the development of the innovation system (step 4). </w:t>
      </w:r>
    </w:p>
    <w:p w14:paraId="7158FBD1" w14:textId="77777777" w:rsidR="0087624D" w:rsidRDefault="0087624D" w:rsidP="0087624D">
      <w:pPr>
        <w:jc w:val="both"/>
      </w:pPr>
    </w:p>
    <w:p w14:paraId="7DC17A62" w14:textId="77777777" w:rsidR="0087624D" w:rsidRDefault="0087624D" w:rsidP="0087624D">
      <w:pPr>
        <w:jc w:val="both"/>
      </w:pPr>
      <w:r>
        <w:t xml:space="preserve">Figure 7 presents a schematic depiction of the step-by-step process that was adopted to provide an answer to the main research question, by addressing the three sub-questions. </w:t>
      </w:r>
    </w:p>
    <w:p w14:paraId="0280EC61" w14:textId="77777777" w:rsidR="0087624D" w:rsidRDefault="0087624D" w:rsidP="0087624D">
      <w:pPr>
        <w:jc w:val="both"/>
      </w:pPr>
    </w:p>
    <w:p w14:paraId="26F8F292" w14:textId="77777777" w:rsidR="0087624D" w:rsidRPr="00D454F2" w:rsidRDefault="0087624D" w:rsidP="0087624D">
      <w:pPr>
        <w:jc w:val="both"/>
      </w:pPr>
      <w:r>
        <w:rPr>
          <w:noProof/>
        </w:rPr>
        <w:drawing>
          <wp:inline distT="0" distB="0" distL="0" distR="0" wp14:anchorId="3850DA3D" wp14:editId="0B2EB5D3">
            <wp:extent cx="5756910" cy="3575878"/>
            <wp:effectExtent l="0" t="0" r="8890" b="5715"/>
            <wp:docPr id="5" name="Afbeelding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s.png"/>
                    <pic:cNvPicPr/>
                  </pic:nvPicPr>
                  <pic:blipFill rotWithShape="1">
                    <a:blip r:embed="rId26">
                      <a:extLst>
                        <a:ext uri="{28A0092B-C50C-407E-A947-70E740481C1C}">
                          <a14:useLocalDpi xmlns:a14="http://schemas.microsoft.com/office/drawing/2010/main" val="0"/>
                        </a:ext>
                      </a:extLst>
                    </a:blip>
                    <a:srcRect t="4847" r="-154" b="46334"/>
                    <a:stretch/>
                  </pic:blipFill>
                  <pic:spPr bwMode="auto">
                    <a:xfrm>
                      <a:off x="0" y="0"/>
                      <a:ext cx="5756910" cy="3575878"/>
                    </a:xfrm>
                    <a:prstGeom prst="rect">
                      <a:avLst/>
                    </a:prstGeom>
                    <a:ln>
                      <a:noFill/>
                    </a:ln>
                    <a:extLst>
                      <a:ext uri="{53640926-AAD7-44d8-BBD7-CCE9431645EC}">
                        <a14:shadowObscured xmlns:a14="http://schemas.microsoft.com/office/drawing/2010/main"/>
                      </a:ext>
                    </a:extLst>
                  </pic:spPr>
                </pic:pic>
              </a:graphicData>
            </a:graphic>
          </wp:inline>
        </w:drawing>
      </w:r>
    </w:p>
    <w:p w14:paraId="377EA0C3" w14:textId="481514F8" w:rsidR="0087624D" w:rsidRPr="0061030D" w:rsidRDefault="0087624D" w:rsidP="0087624D">
      <w:pPr>
        <w:jc w:val="both"/>
        <w:rPr>
          <w:sz w:val="22"/>
          <w:szCs w:val="22"/>
        </w:rPr>
      </w:pPr>
      <w:r w:rsidRPr="00BA706D">
        <w:rPr>
          <w:b/>
          <w:sz w:val="22"/>
          <w:szCs w:val="22"/>
        </w:rPr>
        <w:t>Figure 7 -</w:t>
      </w:r>
      <w:r w:rsidRPr="00BA706D">
        <w:rPr>
          <w:sz w:val="22"/>
          <w:szCs w:val="22"/>
        </w:rPr>
        <w:t xml:space="preserve"> </w:t>
      </w:r>
      <w:r w:rsidRPr="00A5329E">
        <w:rPr>
          <w:i/>
          <w:sz w:val="22"/>
          <w:szCs w:val="22"/>
        </w:rPr>
        <w:t xml:space="preserve">Visualization of step-by-step research method </w:t>
      </w:r>
      <w:r w:rsidRPr="00BA706D">
        <w:rPr>
          <w:sz w:val="22"/>
          <w:szCs w:val="22"/>
        </w:rPr>
        <w:t>(</w:t>
      </w:r>
      <w:r>
        <w:rPr>
          <w:sz w:val="22"/>
          <w:szCs w:val="22"/>
        </w:rPr>
        <w:t>Bergek &amp; Lindmark</w:t>
      </w:r>
      <w:r w:rsidRPr="00BA706D">
        <w:rPr>
          <w:sz w:val="22"/>
          <w:szCs w:val="22"/>
        </w:rPr>
        <w:t xml:space="preserve">, 2008; Hekkert et al., 2007; Jacobsson &amp; Bergek, 2011; Luo et </w:t>
      </w:r>
      <w:r>
        <w:rPr>
          <w:sz w:val="22"/>
          <w:szCs w:val="22"/>
        </w:rPr>
        <w:t>al., 2012</w:t>
      </w:r>
      <w:r w:rsidRPr="00BA706D">
        <w:rPr>
          <w:sz w:val="22"/>
          <w:szCs w:val="22"/>
        </w:rPr>
        <w:t>; Wieczorek &amp; Hek</w:t>
      </w:r>
      <w:r w:rsidR="009E5529">
        <w:rPr>
          <w:sz w:val="22"/>
          <w:szCs w:val="22"/>
        </w:rPr>
        <w:t>k</w:t>
      </w:r>
      <w:r w:rsidRPr="00BA706D">
        <w:rPr>
          <w:sz w:val="22"/>
          <w:szCs w:val="22"/>
        </w:rPr>
        <w:t>ert, 2012; Wieczorek et al., 2013).</w:t>
      </w:r>
    </w:p>
    <w:p w14:paraId="0FEA1B87" w14:textId="77777777" w:rsidR="0087624D" w:rsidRDefault="0087624D" w:rsidP="0087624D">
      <w:pPr>
        <w:pStyle w:val="Kop2"/>
      </w:pPr>
      <w:bookmarkStart w:id="11" w:name="_Toc324410592"/>
      <w:r>
        <w:t>3.3 Data Collection</w:t>
      </w:r>
      <w:bookmarkEnd w:id="11"/>
    </w:p>
    <w:p w14:paraId="232ED6D9" w14:textId="5DB6F1F2" w:rsidR="0087624D" w:rsidRDefault="0087624D" w:rsidP="0087624D">
      <w:pPr>
        <w:jc w:val="both"/>
      </w:pPr>
      <w:r>
        <w:t xml:space="preserve">For this thesis, two different methods of data collection were used. Desktop research, 3.3.1, was used to map the relevant structural components (step 1). Semi-structured interviews, 3.3.2, were conducted in order to collect data for the functional analysis and for the identification of system failures (steps 2-3). Semi-structured interviews were most suitable for the data collection purposes of the second and third step, because </w:t>
      </w:r>
      <w:r w:rsidR="00E40B56">
        <w:t>interviews permit</w:t>
      </w:r>
      <w:r>
        <w:t xml:space="preserve"> addressing pre-determined issues, while also allowing for clarification and follow-up questions (Leedy &amp; Ormrod, </w:t>
      </w:r>
      <w:r w:rsidRPr="000A5B80">
        <w:t xml:space="preserve">2005). </w:t>
      </w:r>
      <w:r>
        <w:t xml:space="preserve">In doing so, relevant data on the factors – system structure, functions and failures - that drive or block the development of the system was collected, while also allowing the interviewees to provide recommendations. </w:t>
      </w:r>
    </w:p>
    <w:p w14:paraId="56F4FD46" w14:textId="77777777" w:rsidR="0087624D" w:rsidRDefault="0087624D" w:rsidP="0087624D">
      <w:pPr>
        <w:pStyle w:val="Kop3"/>
        <w:jc w:val="both"/>
      </w:pPr>
      <w:bookmarkStart w:id="12" w:name="_Toc324410593"/>
      <w:r>
        <w:lastRenderedPageBreak/>
        <w:t>3.3.1. Desktop Research</w:t>
      </w:r>
      <w:bookmarkEnd w:id="12"/>
    </w:p>
    <w:p w14:paraId="0FA55A59" w14:textId="0BCB3A4A" w:rsidR="0087624D" w:rsidRDefault="0087624D" w:rsidP="0087624D">
      <w:pPr>
        <w:jc w:val="both"/>
      </w:pPr>
      <w:r>
        <w:t xml:space="preserve">For the purpose of gathering an overview of the recreational boating system’s structure – i.e. actors, institutions, infrastructure and interactions - data was collected through desktop research. To map the relevant actors, the company index of the association for plastics and composites (“VKCN”) and the company index of the yachting industry in the Netherlands were consulted (JachtbouwActueel, 2015; VKCN, 2015). Every company in the VKCN (2015) index that is referenced to as in the boatbuilding and yachting industry was included. Additionally, every company in the JachtbouwActueel (2015) index that is connected to composites was incorporated in the actor list (see appendix E). Through these databases it was possible to distinguish between the different actors in a boatbuilding supply chain: raw material suppliers, composite producers and Original Equipment Manufacturers (OEMs), engineers and designers, dismantlers, waste processors and knowledge institutes and consultants. Although this database is relatively complete, whenever a </w:t>
      </w:r>
      <w:r w:rsidR="00443AF2">
        <w:t>new and relevant</w:t>
      </w:r>
      <w:r>
        <w:t xml:space="preserve"> actor was identified during the research process, this company name was added to the list in appendix E. </w:t>
      </w:r>
    </w:p>
    <w:p w14:paraId="5587BBBB" w14:textId="77777777" w:rsidR="0087624D" w:rsidRDefault="0087624D" w:rsidP="0087624D">
      <w:pPr>
        <w:jc w:val="both"/>
      </w:pPr>
    </w:p>
    <w:p w14:paraId="5339E600" w14:textId="77777777" w:rsidR="0087624D" w:rsidRDefault="0087624D" w:rsidP="0087624D">
      <w:pPr>
        <w:jc w:val="both"/>
      </w:pPr>
      <w:r>
        <w:t xml:space="preserve">To complement this actor database with institutions, infrastructure and interactions, data was also gathered from grey literature such as: professional magazines, industry reports, press articles and working papers. The use of grey literature was necessary to find a reasonable amount of literature and data, because academic publications alone (accessed via Google Scholar and Scopus) provided insufficient information. </w:t>
      </w:r>
    </w:p>
    <w:p w14:paraId="6F396B82" w14:textId="77777777" w:rsidR="0087624D" w:rsidRDefault="0087624D" w:rsidP="0087624D">
      <w:pPr>
        <w:pStyle w:val="Kop3"/>
        <w:jc w:val="both"/>
      </w:pPr>
      <w:bookmarkStart w:id="13" w:name="_Toc324410594"/>
      <w:r>
        <w:t>3.3.2 Semi-structured Interviews</w:t>
      </w:r>
      <w:bookmarkEnd w:id="13"/>
    </w:p>
    <w:p w14:paraId="08DE4E72" w14:textId="77777777" w:rsidR="0087624D" w:rsidRDefault="0087624D" w:rsidP="0087624D">
      <w:pPr>
        <w:jc w:val="both"/>
      </w:pPr>
      <w:r>
        <w:t xml:space="preserve">In-depth, semi-structured interviews were conducted to complement the desktop research by gathering information for the functional analysis. This was done by a set of interview questions that stem from the seven system functions that were derived from TIS-literature (section 2.2). An overview of the interviewees and posed questions is provided in appendix D.1 and D.2 respectively. </w:t>
      </w:r>
    </w:p>
    <w:p w14:paraId="53741466" w14:textId="77777777" w:rsidR="0087624D" w:rsidRDefault="0087624D" w:rsidP="0087624D"/>
    <w:p w14:paraId="273F749C" w14:textId="7D1C8545" w:rsidR="0087624D" w:rsidRDefault="0087624D" w:rsidP="0087624D">
      <w:pPr>
        <w:jc w:val="both"/>
      </w:pPr>
      <w:r>
        <w:t xml:space="preserve">By interviewing 12 relevant actors with diverse roles in the recreational boating system, it was aimed to generate the most comprehensive overview. </w:t>
      </w:r>
      <w:r w:rsidR="008E7C08">
        <w:t xml:space="preserve">At least one interview was </w:t>
      </w:r>
      <w:r w:rsidR="00AA39A6">
        <w:t xml:space="preserve">conducted </w:t>
      </w:r>
      <w:r w:rsidR="008E7C08">
        <w:t xml:space="preserve">per </w:t>
      </w:r>
      <w:r w:rsidR="00AA39A6">
        <w:t xml:space="preserve">relevant </w:t>
      </w:r>
      <w:r w:rsidR="008E7C08">
        <w:t>actor category</w:t>
      </w:r>
      <w:r w:rsidR="00AA39A6">
        <w:t>,</w:t>
      </w:r>
      <w:r w:rsidR="008E7C08">
        <w:t xml:space="preserve"> as outlined by Wieczorek &amp; Hekkert (2012) in section 2.1.1. Eventually this resulted in interviews with the following actors: </w:t>
      </w:r>
      <w:r>
        <w:t>governmental bodies (1), support organizations (2), industrial actors (8) and knowledge institutes (1). Most interviews were conducted with industrial actors, because it was aimed to interview a set of actors with a very diverse position in the supply chain of composite products (see figure 4). In doing so, it was intended to conduct interviews with respondents that differ in experience and knowledge in the research topic.</w:t>
      </w:r>
      <w:r w:rsidR="008E7C08">
        <w:t xml:space="preserve"> Ultimately</w:t>
      </w:r>
      <w:r>
        <w:t xml:space="preserve"> the following industrial actors were interviewed: raw material suppliers (2), OEM/producers (2), waste processors (2) and (prospective) recyclers (2). This means that of all industrial actors that add value to a composite product, thus excluding distributors, consumers and retailers, at least two interviews were conducted per role in the boat-building supply chain (figure 4). Due to this diversity it was, however, not always possible to use a standardized set of interview questions. </w:t>
      </w:r>
    </w:p>
    <w:p w14:paraId="48693932" w14:textId="77777777" w:rsidR="0087624D" w:rsidRDefault="0087624D" w:rsidP="0087624D">
      <w:pPr>
        <w:jc w:val="both"/>
      </w:pPr>
    </w:p>
    <w:p w14:paraId="0804C706" w14:textId="2DF8F895" w:rsidR="00007AC4" w:rsidRDefault="0087624D" w:rsidP="006A3486">
      <w:pPr>
        <w:jc w:val="both"/>
      </w:pPr>
      <w:r>
        <w:t xml:space="preserve">The interviews, which ranged from one to two hours, were conducted in a face-to-face setting. Whenever the situation occurred that interviewees were unable to meet in person, the interview was conducted via Skype. During the interview minutes were made and, when approved, digitally recorded. </w:t>
      </w:r>
      <w:r w:rsidR="006A3486">
        <w:t xml:space="preserve">The interview questions were </w:t>
      </w:r>
      <w:r w:rsidR="002C55B1">
        <w:t xml:space="preserve">set-up </w:t>
      </w:r>
      <w:r w:rsidR="006A3486">
        <w:t xml:space="preserve">to </w:t>
      </w:r>
      <w:r w:rsidR="00007AC4">
        <w:lastRenderedPageBreak/>
        <w:t xml:space="preserve">gather data on: </w:t>
      </w:r>
      <w:r w:rsidR="008141E4">
        <w:t xml:space="preserve">the </w:t>
      </w:r>
      <w:r w:rsidR="006A3486">
        <w:t>activities</w:t>
      </w:r>
      <w:r w:rsidR="008141E4">
        <w:t xml:space="preserve"> per function</w:t>
      </w:r>
      <w:r w:rsidR="006A3486">
        <w:t xml:space="preserve"> </w:t>
      </w:r>
      <w:r w:rsidR="008141E4">
        <w:t xml:space="preserve">in relation </w:t>
      </w:r>
      <w:r w:rsidR="006A3486">
        <w:t>to recycling and/or re-use of composite boats</w:t>
      </w:r>
      <w:r w:rsidR="00630EFB">
        <w:t xml:space="preserve">. How these </w:t>
      </w:r>
      <w:r w:rsidR="008141E4">
        <w:t xml:space="preserve">ultimately </w:t>
      </w:r>
      <w:r w:rsidR="00630EFB">
        <w:t xml:space="preserve">functions were assessed is discussed in the next section. </w:t>
      </w:r>
    </w:p>
    <w:p w14:paraId="642C4FCB" w14:textId="541DD688" w:rsidR="00007AC4" w:rsidRDefault="00007AC4" w:rsidP="006A3486">
      <w:pPr>
        <w:jc w:val="both"/>
      </w:pPr>
    </w:p>
    <w:p w14:paraId="07C419AB" w14:textId="0181480A" w:rsidR="0087624D" w:rsidRPr="0016622F" w:rsidRDefault="0087624D" w:rsidP="006A3486">
      <w:pPr>
        <w:jc w:val="both"/>
        <w:rPr>
          <w:rFonts w:ascii="Times" w:eastAsia="Times New Roman" w:hAnsi="Times"/>
          <w:sz w:val="20"/>
          <w:szCs w:val="20"/>
        </w:rPr>
      </w:pPr>
      <w:r>
        <w:t xml:space="preserve">At the end of every interview, the interviewee was requested to assess </w:t>
      </w:r>
      <w:r w:rsidR="00443AF2">
        <w:t xml:space="preserve">the performance of </w:t>
      </w:r>
      <w:r>
        <w:t>each function</w:t>
      </w:r>
      <w:r w:rsidR="00443AF2">
        <w:t xml:space="preserve">; and evaluate whether this function forms a barrier for the development of a circular production model. </w:t>
      </w:r>
      <w:r>
        <w:t>This was done by means of a survey form with a 5-tier scale - ranging from very weak (1) to weak (2), moderate (3), strong (4) and very strong (5)</w:t>
      </w:r>
      <w:r w:rsidR="00443AF2">
        <w:t xml:space="preserve">. </w:t>
      </w:r>
      <w:r>
        <w:t xml:space="preserve">The used evaluation form is presented in appendix D.2. The interviewees were additionally invited to provide recommendations on what should be done in order to facilitate further system development, what the role of the government is in this process and what Rijkswaterstaat can do in particular.  </w:t>
      </w:r>
    </w:p>
    <w:p w14:paraId="09197B2F" w14:textId="77777777" w:rsidR="0087624D" w:rsidRDefault="0087624D" w:rsidP="0087624D">
      <w:pPr>
        <w:pStyle w:val="Kop2"/>
      </w:pPr>
      <w:bookmarkStart w:id="14" w:name="_Toc324410595"/>
      <w:r>
        <w:t>3.4 Data Analysis</w:t>
      </w:r>
      <w:bookmarkEnd w:id="14"/>
    </w:p>
    <w:p w14:paraId="3197672F" w14:textId="77777777" w:rsidR="0087624D" w:rsidRPr="00465407" w:rsidRDefault="0087624D" w:rsidP="0087624D">
      <w:pPr>
        <w:jc w:val="both"/>
      </w:pPr>
      <w:r w:rsidRPr="00465407">
        <w:t xml:space="preserve">Gathered data through desktop research and semi-structured interviews served </w:t>
      </w:r>
      <w:r>
        <w:t>as</w:t>
      </w:r>
      <w:r w:rsidRPr="00465407">
        <w:t xml:space="preserve"> input for the structural analysis (step 1), the functional analysis (step 2) and the identification of system failures (step 3). </w:t>
      </w:r>
    </w:p>
    <w:p w14:paraId="185E36E4" w14:textId="77777777" w:rsidR="0087624D" w:rsidRPr="00465407" w:rsidRDefault="0087624D" w:rsidP="0087624D">
      <w:pPr>
        <w:jc w:val="both"/>
      </w:pPr>
    </w:p>
    <w:p w14:paraId="716C80DF" w14:textId="77777777" w:rsidR="0087624D" w:rsidRPr="00465407" w:rsidRDefault="0087624D" w:rsidP="0087624D">
      <w:pPr>
        <w:jc w:val="both"/>
        <w:rPr>
          <w:b/>
        </w:rPr>
      </w:pPr>
      <w:r w:rsidRPr="00465407">
        <w:rPr>
          <w:b/>
        </w:rPr>
        <w:t>Structural analysis</w:t>
      </w:r>
    </w:p>
    <w:p w14:paraId="6A98E61E" w14:textId="15DFC3E6" w:rsidR="0087624D" w:rsidRDefault="0087624D" w:rsidP="0087624D">
      <w:pPr>
        <w:jc w:val="both"/>
      </w:pPr>
      <w:r w:rsidRPr="00465407">
        <w:t xml:space="preserve">In the structural analysis </w:t>
      </w:r>
      <w:r>
        <w:t xml:space="preserve">all </w:t>
      </w:r>
      <w:r w:rsidRPr="00465407">
        <w:t xml:space="preserve">relevant actors, institutions, infrastructure and networks for the development of a circular production model in the recreational boating system were described. </w:t>
      </w:r>
      <w:r>
        <w:t>The structure gives insight into who is active in the system, by presenting</w:t>
      </w:r>
      <w:r w:rsidRPr="00465407">
        <w:t xml:space="preserve"> an extensive overview of</w:t>
      </w:r>
      <w:r>
        <w:t>:</w:t>
      </w:r>
      <w:r w:rsidRPr="00465407">
        <w:t xml:space="preserve"> the </w:t>
      </w:r>
      <w:r w:rsidR="00443AF2">
        <w:t xml:space="preserve">industrial </w:t>
      </w:r>
      <w:r w:rsidRPr="00465407">
        <w:t>actors within a boatbuilding supply chain; knowledge and educational institutes</w:t>
      </w:r>
      <w:r w:rsidR="00443AF2">
        <w:t>; support organizations; (inter)</w:t>
      </w:r>
      <w:r w:rsidRPr="00465407">
        <w:t xml:space="preserve">national laws and regulations; the social acceptance of recycling and/or re-use activities; an indication of the number of </w:t>
      </w:r>
      <w:r w:rsidR="00EA14C3">
        <w:t>recreational</w:t>
      </w:r>
      <w:r w:rsidRPr="00465407">
        <w:t xml:space="preserve"> boats; the physical boat-disposal infrastructure; and grants and subsidies for the knowledge infrastructure. The structural analysis was merely meant to provide an overview of the recreational boating system, without the intention of assigning measurement values to the performance of this innovation system.</w:t>
      </w:r>
    </w:p>
    <w:p w14:paraId="06C0F786" w14:textId="77777777" w:rsidR="0087624D" w:rsidRPr="00465407" w:rsidRDefault="0087624D" w:rsidP="0087624D">
      <w:pPr>
        <w:jc w:val="both"/>
      </w:pPr>
    </w:p>
    <w:p w14:paraId="33E4955D" w14:textId="77777777" w:rsidR="0087624D" w:rsidRPr="00465407" w:rsidRDefault="0087624D" w:rsidP="0087624D">
      <w:pPr>
        <w:jc w:val="both"/>
        <w:rPr>
          <w:b/>
        </w:rPr>
      </w:pPr>
      <w:r w:rsidRPr="00465407">
        <w:rPr>
          <w:b/>
        </w:rPr>
        <w:t>Functional analysis</w:t>
      </w:r>
    </w:p>
    <w:p w14:paraId="6342E7C6" w14:textId="1395DFCB" w:rsidR="0087624D" w:rsidRPr="00465407" w:rsidRDefault="0087624D" w:rsidP="0087624D">
      <w:pPr>
        <w:jc w:val="both"/>
      </w:pPr>
      <w:r w:rsidRPr="00465407">
        <w:t xml:space="preserve">During the functional analysis it was examined </w:t>
      </w:r>
      <w:r w:rsidRPr="00465407">
        <w:rPr>
          <w:i/>
        </w:rPr>
        <w:t xml:space="preserve">how </w:t>
      </w:r>
      <w:r w:rsidRPr="00465407">
        <w:t>the recreational boating system is performing</w:t>
      </w:r>
      <w:r w:rsidR="00207011">
        <w:t xml:space="preserve"> with respect to the development of a circular production model</w:t>
      </w:r>
      <w:r w:rsidRPr="00465407">
        <w:t>.</w:t>
      </w:r>
      <w:r w:rsidR="00207011">
        <w:t xml:space="preserve"> </w:t>
      </w:r>
      <w:r w:rsidRPr="00465407">
        <w:t>The functioning of this innovation system was assessed by asking the interviewed stakeholders specific questions to evaluate whether: the activities</w:t>
      </w:r>
      <w:r w:rsidR="00007AC4">
        <w:t xml:space="preserve"> related to recycling and/or re-use of composite boats are sufficiently developed per function, or whether these functions form an obstacle for the development of a circular production model</w:t>
      </w:r>
      <w:r w:rsidR="000A5B8B">
        <w:t xml:space="preserve"> (see interview questions in appendix D.2)</w:t>
      </w:r>
      <w:r w:rsidRPr="00465407">
        <w:t>. In case an interviewed stakeholder suggested that a particular function is insufficiently developed to move recycling and/or re-use activities in the system forward, it was subsequently asked</w:t>
      </w:r>
      <w:r w:rsidR="000A5B8B">
        <w:t xml:space="preserve"> </w:t>
      </w:r>
      <w:r w:rsidRPr="00465407">
        <w:t>what specific barrier</w:t>
      </w:r>
      <w:r>
        <w:t>(s)</w:t>
      </w:r>
      <w:r w:rsidRPr="00465407">
        <w:t xml:space="preserve"> </w:t>
      </w:r>
      <w:r>
        <w:t>block</w:t>
      </w:r>
      <w:r w:rsidRPr="00465407">
        <w:t xml:space="preserve"> this function from performing well. A similar approach was adopted for identifying drivers. In this way it was possible to distinguish what specific drivers and barriers are present that </w:t>
      </w:r>
      <w:r w:rsidR="00443AF2">
        <w:t>stimulate</w:t>
      </w:r>
      <w:r>
        <w:t xml:space="preserve"> or </w:t>
      </w:r>
      <w:r w:rsidR="00443AF2">
        <w:t>block</w:t>
      </w:r>
      <w:r>
        <w:t xml:space="preserve"> </w:t>
      </w:r>
      <w:r w:rsidRPr="00465407">
        <w:t xml:space="preserve">the development of </w:t>
      </w:r>
      <w:r w:rsidR="00207011">
        <w:t xml:space="preserve">a circular production model in </w:t>
      </w:r>
      <w:r w:rsidRPr="00465407">
        <w:t xml:space="preserve">the recreational boating system. </w:t>
      </w:r>
    </w:p>
    <w:p w14:paraId="1BC1A29B" w14:textId="77777777" w:rsidR="00443AF2" w:rsidRDefault="00443AF2" w:rsidP="0087624D">
      <w:pPr>
        <w:jc w:val="both"/>
      </w:pPr>
    </w:p>
    <w:p w14:paraId="18C292B7" w14:textId="74F0DE7B" w:rsidR="0087624D" w:rsidRPr="00465407" w:rsidRDefault="0087624D" w:rsidP="0087624D">
      <w:pPr>
        <w:jc w:val="both"/>
      </w:pPr>
      <w:r w:rsidRPr="00465407">
        <w:t xml:space="preserve">In order to be able to compare the </w:t>
      </w:r>
      <w:r w:rsidR="00443AF2">
        <w:t xml:space="preserve">functional </w:t>
      </w:r>
      <w:r w:rsidRPr="00465407">
        <w:t xml:space="preserve">performance of the </w:t>
      </w:r>
      <w:r w:rsidR="00443AF2">
        <w:t>seven</w:t>
      </w:r>
      <w:r w:rsidRPr="00465407">
        <w:t xml:space="preserve"> key processes, the interviewed stakeholders assigned a score to each function. Thereby every function was rated, which eventually resulted in a final performance score - the average of the </w:t>
      </w:r>
      <w:r w:rsidRPr="00465407">
        <w:lastRenderedPageBreak/>
        <w:t xml:space="preserve">individual scores from the 12 interviews – for each function. </w:t>
      </w:r>
      <w:r w:rsidR="008527C0">
        <w:t xml:space="preserve">Consequently every function was considered: very weak (0-1), weak (1-2), moderate (2-3), strong (3-4) or very strong (4-5). </w:t>
      </w:r>
      <w:r w:rsidRPr="00465407">
        <w:t xml:space="preserve">Although the performance scores were not meant to definitively label which functions are positively or negatively fulfilled, a comparison of the performance scores does indicate which functions need to be strengthened to ensure further </w:t>
      </w:r>
      <w:r w:rsidR="00A24BEF">
        <w:t xml:space="preserve">development of the system. </w:t>
      </w:r>
      <w:r w:rsidR="000A5B8B">
        <w:t>This means that n</w:t>
      </w:r>
      <w:r w:rsidRPr="00465407">
        <w:t>o specific boundary was defined, for instance a score of 3,5 or higher, to demarcate whether a function is positively or negatively fulfilled. Rather, the fulfillment was assessed in terms of comparative performance; the functions with the lowest performance scores were perceived as most problematic. In this way it was possible to distinguish deficient functions and subsequently deter</w:t>
      </w:r>
      <w:r w:rsidR="00443AF2">
        <w:t xml:space="preserve">mine where policy intervention </w:t>
      </w:r>
      <w:r w:rsidRPr="00465407">
        <w:t xml:space="preserve">is likely to matter most.  </w:t>
      </w:r>
    </w:p>
    <w:p w14:paraId="7B832CA6" w14:textId="77777777" w:rsidR="0087624D" w:rsidRPr="001B482F" w:rsidRDefault="0087624D" w:rsidP="0087624D">
      <w:pPr>
        <w:pStyle w:val="Normaalweb"/>
        <w:spacing w:before="360" w:beforeAutospacing="0" w:after="80" w:afterAutospacing="0"/>
        <w:jc w:val="both"/>
        <w:rPr>
          <w:rFonts w:ascii="Cambria" w:hAnsi="Cambria"/>
          <w:sz w:val="24"/>
          <w:szCs w:val="24"/>
          <w:lang w:val="en-US"/>
        </w:rPr>
      </w:pPr>
      <w:r w:rsidRPr="001B482F">
        <w:rPr>
          <w:rFonts w:ascii="Cambria" w:hAnsi="Cambria"/>
          <w:sz w:val="24"/>
          <w:szCs w:val="24"/>
          <w:lang w:val="en-US"/>
        </w:rPr>
        <w:t xml:space="preserve">This ranking process also helped establishing at what development phase the recreational boating system is; namely, according to Luo et al. (2012) functions 1-3 are expected to be positively fulfilled (score relatively high) in early stages of the system development, whereas functions 4-7 are expected to be negatively fulfilled (score relatively low). Functions that are negatively fulfilled, for example those functions with a final score of very weak or weak, are a sign that system failures are present which block </w:t>
      </w:r>
      <w:r>
        <w:rPr>
          <w:rFonts w:ascii="Cambria" w:hAnsi="Cambria"/>
          <w:sz w:val="24"/>
          <w:szCs w:val="24"/>
          <w:lang w:val="en-US"/>
        </w:rPr>
        <w:t>further</w:t>
      </w:r>
      <w:r w:rsidRPr="001B482F">
        <w:rPr>
          <w:rFonts w:ascii="Cambria" w:hAnsi="Cambria"/>
          <w:sz w:val="24"/>
          <w:szCs w:val="24"/>
          <w:lang w:val="en-US"/>
        </w:rPr>
        <w:t xml:space="preserve"> development of a circular production model.</w:t>
      </w:r>
    </w:p>
    <w:p w14:paraId="7254E904" w14:textId="77777777" w:rsidR="0087624D" w:rsidRDefault="0087624D" w:rsidP="0087624D">
      <w:pPr>
        <w:jc w:val="both"/>
      </w:pPr>
    </w:p>
    <w:p w14:paraId="3E7C4374" w14:textId="77777777" w:rsidR="0087624D" w:rsidRPr="00ED04EE" w:rsidRDefault="0087624D" w:rsidP="0087624D">
      <w:pPr>
        <w:jc w:val="both"/>
        <w:rPr>
          <w:b/>
        </w:rPr>
      </w:pPr>
      <w:r>
        <w:rPr>
          <w:b/>
        </w:rPr>
        <w:t>Identification of system failures</w:t>
      </w:r>
    </w:p>
    <w:p w14:paraId="5DFF5BF0" w14:textId="77777777" w:rsidR="009F29AD" w:rsidRDefault="0087624D" w:rsidP="00AB1164">
      <w:pPr>
        <w:pStyle w:val="Geenafstand"/>
        <w:jc w:val="both"/>
      </w:pPr>
      <w:r>
        <w:t xml:space="preserve">The outcome of the functional analysis was that a number of specific barriers were identified which prevent a deficient function from performing well, and therefore hamper the development of a circular production model. To know the underlying reasons for these obstacles, broader systemic problems that cause the functional barriers were defined. To do so, all interviews were transcribed to allow this thesis’ author to code the semi-structured interviews. In appendix C (table 9) a list of indicators is presented that shows how, by means of using specific indicators and keywords, functional barriers were linked to broader systemic failures. NVivo10 served as a tool to code and categorize the system failures from the transcribed interviews. NVivo10 therefore allowed the interview data to be organized efficiently, help recognize relationships and assist in analyzing the results. </w:t>
      </w:r>
      <w:r w:rsidR="00AB1164">
        <w:tab/>
      </w:r>
      <w:r w:rsidR="00AB1164">
        <w:tab/>
      </w:r>
      <w:r w:rsidR="00AB1164">
        <w:tab/>
      </w:r>
      <w:r w:rsidR="00AB1164">
        <w:tab/>
      </w:r>
      <w:r w:rsidR="00AB1164">
        <w:tab/>
      </w:r>
      <w:r w:rsidR="00AB1164">
        <w:tab/>
      </w:r>
    </w:p>
    <w:p w14:paraId="7415975C" w14:textId="77777777" w:rsidR="009F29AD" w:rsidRDefault="009F29AD" w:rsidP="00AB1164">
      <w:pPr>
        <w:pStyle w:val="Geenafstand"/>
        <w:jc w:val="both"/>
      </w:pPr>
    </w:p>
    <w:p w14:paraId="2B0A4E9B" w14:textId="788D75C5" w:rsidR="00AB1164" w:rsidRPr="00C7733D" w:rsidRDefault="000A5B8B" w:rsidP="00AB1164">
      <w:pPr>
        <w:pStyle w:val="Geenafstand"/>
        <w:jc w:val="both"/>
      </w:pPr>
      <w:r>
        <w:t xml:space="preserve">An example of the coding procedure follows hereafter. </w:t>
      </w:r>
      <w:r w:rsidR="009F29AD">
        <w:t xml:space="preserve">For </w:t>
      </w:r>
      <w:r>
        <w:t>instance</w:t>
      </w:r>
      <w:r w:rsidR="009F29AD">
        <w:t xml:space="preserve">, whenever an interviewee mentioned: </w:t>
      </w:r>
      <w:r w:rsidR="009F29AD">
        <w:rPr>
          <w:rFonts w:eastAsia="Times New Roman"/>
          <w:i/>
        </w:rPr>
        <w:t>“Without</w:t>
      </w:r>
      <w:r w:rsidR="009F29AD" w:rsidRPr="008C399A">
        <w:rPr>
          <w:rFonts w:eastAsia="Times New Roman"/>
          <w:i/>
        </w:rPr>
        <w:t xml:space="preserve"> a </w:t>
      </w:r>
      <w:r w:rsidR="009F29AD" w:rsidRPr="00C7733D">
        <w:rPr>
          <w:rFonts w:eastAsia="Times New Roman"/>
          <w:i/>
          <w:u w:val="single"/>
        </w:rPr>
        <w:t xml:space="preserve">shared </w:t>
      </w:r>
      <w:r w:rsidR="009F29AD" w:rsidRPr="00E97BA7">
        <w:rPr>
          <w:rFonts w:eastAsia="Times New Roman"/>
          <w:i/>
          <w:u w:val="single"/>
        </w:rPr>
        <w:t>vision to</w:t>
      </w:r>
      <w:r w:rsidR="009F29AD" w:rsidRPr="00C7733D">
        <w:rPr>
          <w:rFonts w:eastAsia="Times New Roman"/>
          <w:i/>
          <w:u w:val="single"/>
        </w:rPr>
        <w:t xml:space="preserve"> back</w:t>
      </w:r>
      <w:r w:rsidR="009F29AD" w:rsidRPr="008C399A">
        <w:rPr>
          <w:rFonts w:eastAsia="Times New Roman"/>
          <w:i/>
        </w:rPr>
        <w:t xml:space="preserve"> the boating industry, the government </w:t>
      </w:r>
      <w:r w:rsidR="009F29AD" w:rsidRPr="00C7733D">
        <w:rPr>
          <w:rFonts w:eastAsia="Times New Roman"/>
          <w:i/>
          <w:u w:val="single"/>
        </w:rPr>
        <w:t>does not stimulate the search</w:t>
      </w:r>
      <w:r w:rsidR="009F29AD">
        <w:rPr>
          <w:rFonts w:eastAsia="Times New Roman"/>
          <w:i/>
        </w:rPr>
        <w:t xml:space="preserve"> for solutions”</w:t>
      </w:r>
      <w:r w:rsidR="009F29AD">
        <w:rPr>
          <w:i/>
        </w:rPr>
        <w:t xml:space="preserve">, </w:t>
      </w:r>
      <w:r w:rsidR="009F29AD">
        <w:t xml:space="preserve">according to the list of indicators in </w:t>
      </w:r>
      <w:r w:rsidR="002C5920">
        <w:t>table 9 this was labeled as a ‘</w:t>
      </w:r>
      <w:r w:rsidR="009F29AD">
        <w:t xml:space="preserve">directionality failure’. The underscored parts of the statement were linked to the following keywords: no shared vision and lack of direction to identify this specific system failure. For all other functional barriers a similar approach was adopted. It must be noted that the used keywords just serve as suggestions; recognition of synonyms for keywords or implicit references to an indicator were open to the subjective interpretation of this thesis’ author.  </w:t>
      </w:r>
    </w:p>
    <w:p w14:paraId="65602BBF" w14:textId="77777777" w:rsidR="0087624D" w:rsidRDefault="0087624D" w:rsidP="0087624D">
      <w:pPr>
        <w:jc w:val="both"/>
      </w:pPr>
    </w:p>
    <w:p w14:paraId="357B35AC" w14:textId="77777777" w:rsidR="0087624D" w:rsidRPr="006E5382" w:rsidRDefault="0087624D" w:rsidP="0087624D">
      <w:pPr>
        <w:jc w:val="both"/>
        <w:rPr>
          <w:b/>
        </w:rPr>
      </w:pPr>
      <w:r>
        <w:rPr>
          <w:b/>
        </w:rPr>
        <w:t>Recommendations to policymakers</w:t>
      </w:r>
    </w:p>
    <w:p w14:paraId="52C6E7EB" w14:textId="77777777" w:rsidR="0087624D" w:rsidRPr="00111F5C" w:rsidRDefault="0087624D" w:rsidP="0087624D">
      <w:pPr>
        <w:jc w:val="both"/>
      </w:pPr>
      <w:r w:rsidRPr="00111F5C">
        <w:t>Based on the aforementioned analyses, suitable policy instruments on how to simultaneously overcome the identified negatively fulfilled functions and system failures were recommended to policymakers. This was a rather straightforward process, in which broader systemic weaknesses were linked to the</w:t>
      </w:r>
      <w:r>
        <w:t xml:space="preserve"> associated policy instruments (</w:t>
      </w:r>
      <w:r w:rsidRPr="00111F5C">
        <w:t>as outlined in section 2.4</w:t>
      </w:r>
      <w:r>
        <w:t>)</w:t>
      </w:r>
      <w:r w:rsidRPr="00111F5C">
        <w:t>.</w:t>
      </w:r>
      <w:r w:rsidRPr="00111F5C">
        <w:tab/>
      </w:r>
    </w:p>
    <w:p w14:paraId="33BBF372" w14:textId="77777777" w:rsidR="0087624D" w:rsidRPr="00111F5C" w:rsidRDefault="0087624D" w:rsidP="0087624D">
      <w:pPr>
        <w:jc w:val="both"/>
      </w:pPr>
    </w:p>
    <w:p w14:paraId="4C77246B" w14:textId="77777777" w:rsidR="0087624D" w:rsidRPr="00111F5C" w:rsidRDefault="0087624D" w:rsidP="0087624D">
      <w:pPr>
        <w:jc w:val="both"/>
      </w:pPr>
      <w:r w:rsidRPr="00111F5C">
        <w:t>In short, to assess the development of the Innovation System around the recycling and/or re-use of composite boats, four steps were taken. In the first two steps the system structure and functions were mapped. After establishing the phase of development and identifying functional barriers that lead to negatively fulfilled functions, in step 3 the underlying reasons for these deficient functions were identified. Together these main barriers provided handholds for recommendations to policymakers.</w:t>
      </w:r>
    </w:p>
    <w:p w14:paraId="11BD0C11" w14:textId="77777777" w:rsidR="0087624D" w:rsidRDefault="0087624D" w:rsidP="0087624D">
      <w:pPr>
        <w:ind w:firstLine="708"/>
        <w:jc w:val="both"/>
      </w:pPr>
      <w:r w:rsidRPr="00AF55BA">
        <w:t>Figure 8 provides an overview of the operationalization scheme that summari</w:t>
      </w:r>
      <w:r>
        <w:t>zes the goal of each taken step. It is subsequently described</w:t>
      </w:r>
      <w:r w:rsidRPr="00AF55BA">
        <w:t xml:space="preserve"> how these goals were measured and/or identified. </w:t>
      </w:r>
    </w:p>
    <w:p w14:paraId="0BD27A34" w14:textId="77777777" w:rsidR="00AB1164" w:rsidRPr="00AF55BA" w:rsidRDefault="00AB1164" w:rsidP="0087624D">
      <w:pPr>
        <w:ind w:firstLine="708"/>
        <w:jc w:val="both"/>
      </w:pPr>
    </w:p>
    <w:p w14:paraId="1C84B0EF" w14:textId="77777777" w:rsidR="0087624D" w:rsidRDefault="0087624D" w:rsidP="0087624D">
      <w:pPr>
        <w:jc w:val="both"/>
        <w:rPr>
          <w:b/>
          <w:sz w:val="22"/>
          <w:szCs w:val="22"/>
        </w:rPr>
      </w:pPr>
      <w:r>
        <w:rPr>
          <w:b/>
          <w:noProof/>
          <w:sz w:val="22"/>
          <w:szCs w:val="22"/>
        </w:rPr>
        <w:drawing>
          <wp:inline distT="0" distB="0" distL="0" distR="0" wp14:anchorId="4198FF4A" wp14:editId="1A021C32">
            <wp:extent cx="5817870" cy="3681095"/>
            <wp:effectExtent l="0" t="0" r="0" b="1905"/>
            <wp:docPr id="11" name="Afbeelding 1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ionalizaton scheme.png"/>
                    <pic:cNvPicPr/>
                  </pic:nvPicPr>
                  <pic:blipFill rotWithShape="1">
                    <a:blip r:embed="rId28">
                      <a:extLst>
                        <a:ext uri="{28A0092B-C50C-407E-A947-70E740481C1C}">
                          <a14:useLocalDpi xmlns:a14="http://schemas.microsoft.com/office/drawing/2010/main" val="0"/>
                        </a:ext>
                      </a:extLst>
                    </a:blip>
                    <a:srcRect l="3088" t="18638" r="8834" b="6909"/>
                    <a:stretch/>
                  </pic:blipFill>
                  <pic:spPr bwMode="auto">
                    <a:xfrm>
                      <a:off x="0" y="0"/>
                      <a:ext cx="5818731" cy="3681640"/>
                    </a:xfrm>
                    <a:prstGeom prst="rect">
                      <a:avLst/>
                    </a:prstGeom>
                    <a:ln>
                      <a:noFill/>
                    </a:ln>
                    <a:extLst>
                      <a:ext uri="{53640926-AAD7-44d8-BBD7-CCE9431645EC}">
                        <a14:shadowObscured xmlns:a14="http://schemas.microsoft.com/office/drawing/2010/main"/>
                      </a:ext>
                    </a:extLst>
                  </pic:spPr>
                </pic:pic>
              </a:graphicData>
            </a:graphic>
          </wp:inline>
        </w:drawing>
      </w:r>
    </w:p>
    <w:p w14:paraId="2984829D" w14:textId="73A0FFB9" w:rsidR="0087624D" w:rsidRDefault="0087624D" w:rsidP="0087624D">
      <w:pPr>
        <w:jc w:val="both"/>
      </w:pPr>
      <w:r>
        <w:rPr>
          <w:b/>
          <w:sz w:val="22"/>
          <w:szCs w:val="22"/>
        </w:rPr>
        <w:t>Figure 8</w:t>
      </w:r>
      <w:r w:rsidRPr="00BA706D">
        <w:rPr>
          <w:b/>
          <w:sz w:val="22"/>
          <w:szCs w:val="22"/>
        </w:rPr>
        <w:t xml:space="preserve"> </w:t>
      </w:r>
      <w:r>
        <w:rPr>
          <w:b/>
          <w:sz w:val="22"/>
          <w:szCs w:val="22"/>
        </w:rPr>
        <w:t>–</w:t>
      </w:r>
      <w:r w:rsidRPr="00BA706D">
        <w:rPr>
          <w:sz w:val="22"/>
          <w:szCs w:val="22"/>
        </w:rPr>
        <w:t xml:space="preserve"> </w:t>
      </w:r>
      <w:r w:rsidR="0044756D">
        <w:rPr>
          <w:i/>
          <w:sz w:val="22"/>
          <w:szCs w:val="22"/>
        </w:rPr>
        <w:t>Operationalization s</w:t>
      </w:r>
      <w:r>
        <w:rPr>
          <w:i/>
          <w:sz w:val="22"/>
          <w:szCs w:val="22"/>
        </w:rPr>
        <w:t>cheme</w:t>
      </w:r>
      <w:r w:rsidR="00AB1164">
        <w:rPr>
          <w:i/>
          <w:sz w:val="22"/>
          <w:szCs w:val="22"/>
        </w:rPr>
        <w:t>.</w:t>
      </w:r>
    </w:p>
    <w:p w14:paraId="5B9386F1" w14:textId="77777777" w:rsidR="0087624D" w:rsidRDefault="0087624D" w:rsidP="0087624D">
      <w:pPr>
        <w:jc w:val="both"/>
        <w:rPr>
          <w:color w:val="FF6600"/>
        </w:rPr>
      </w:pPr>
    </w:p>
    <w:p w14:paraId="45ACB773" w14:textId="77777777" w:rsidR="0087624D" w:rsidRPr="00FF3352" w:rsidRDefault="0087624D" w:rsidP="0087624D">
      <w:pPr>
        <w:jc w:val="both"/>
      </w:pPr>
      <w:r w:rsidRPr="00FF3352">
        <w:t>All in all, a combination of figures 7 and 8 show the link between the main research question – divided in three sub questions – and the operationalization of how the functions and system failures that drive or block the development of the recreational boating system were measured and/or identified. Thus, by addressing all the sub-questions, the selected method of analysis was therefore suitable for answering the main research question.</w:t>
      </w:r>
    </w:p>
    <w:p w14:paraId="0E067FD6" w14:textId="77777777" w:rsidR="0087624D" w:rsidRDefault="0087624D" w:rsidP="0087624D">
      <w:pPr>
        <w:pStyle w:val="Kop2"/>
      </w:pPr>
      <w:bookmarkStart w:id="15" w:name="_Toc324410596"/>
      <w:r>
        <w:t>3.5 Research method Validity &amp; Reliability</w:t>
      </w:r>
      <w:bookmarkEnd w:id="15"/>
    </w:p>
    <w:p w14:paraId="2A62EC0A" w14:textId="77D8A621" w:rsidR="0087624D" w:rsidRDefault="005105E4" w:rsidP="0087624D">
      <w:pPr>
        <w:jc w:val="both"/>
      </w:pPr>
      <w:r>
        <w:t xml:space="preserve">This section addresses the internal validity, external validity and reliability of this thesis’ methods. </w:t>
      </w:r>
      <w:r w:rsidR="0087624D">
        <w:t xml:space="preserve">The internal validity, which refers to the confidence in the robustness in the findings (Bryman, 2012), can be influenced by data collection quality, choice of interviewees and </w:t>
      </w:r>
      <w:r w:rsidR="0087624D" w:rsidRPr="00BC7A01">
        <w:t xml:space="preserve">interview </w:t>
      </w:r>
      <w:r w:rsidR="0087624D">
        <w:t>structure (Saunders et al., 2007</w:t>
      </w:r>
      <w:r w:rsidR="0087624D" w:rsidRPr="00BC7A01">
        <w:t xml:space="preserve">). </w:t>
      </w:r>
      <w:r w:rsidR="0087624D">
        <w:t xml:space="preserve">To address the former concern, present research combined methodological and data triangulation – the use of multiple methods and sources to collect data </w:t>
      </w:r>
      <w:r w:rsidR="0087624D" w:rsidRPr="00B64B30">
        <w:t>in a study (Decrop, 1999).</w:t>
      </w:r>
      <w:r w:rsidR="0087624D">
        <w:t xml:space="preserve"> This included a combination of desktop research with semi-structured interviews to gather data on the </w:t>
      </w:r>
      <w:r w:rsidR="0087624D">
        <w:lastRenderedPageBreak/>
        <w:t>development problem, to subsequently analyze this data from different angles to strengthen the research findings. The use of multiple data collection and methodological methods to examine one issue assisted in verifying the empirical findings and enhanced the internal validity of the data (Denscombe, 1998).</w:t>
      </w:r>
    </w:p>
    <w:p w14:paraId="3006176C" w14:textId="77777777" w:rsidR="0087624D" w:rsidRDefault="0087624D" w:rsidP="0087624D">
      <w:pPr>
        <w:jc w:val="both"/>
      </w:pPr>
    </w:p>
    <w:p w14:paraId="3B8D5450" w14:textId="6ADD5BA0" w:rsidR="0087624D" w:rsidRDefault="0087624D" w:rsidP="0087624D">
      <w:pPr>
        <w:jc w:val="both"/>
      </w:pPr>
      <w:r>
        <w:t xml:space="preserve">To address the interviewee selection issue, </w:t>
      </w:r>
      <w:r w:rsidR="002B6DCF">
        <w:t>a set of actors with diverse roles in the system was</w:t>
      </w:r>
      <w:r>
        <w:t xml:space="preserve"> interviewed. In doing so, it was intended to offer a comprehensive sample that is representative of the entire Innovation System around the recycling and/or re-use of composites. Lastly, with regard to the interview structure, all the posed interview questions were directly linked with this thesis’ </w:t>
      </w:r>
      <w:r w:rsidR="00443AF2">
        <w:t xml:space="preserve">main and sub-questions. </w:t>
      </w:r>
      <w:r>
        <w:t>Moreover, to ensure that all aspects of the topic were covered, key decisions about the interview set-up (and throughout the entire pro</w:t>
      </w:r>
      <w:r w:rsidR="00443AF2">
        <w:t>ject) were discussed with both U</w:t>
      </w:r>
      <w:r>
        <w:t xml:space="preserve">niversity and company supervisors.  </w:t>
      </w:r>
      <w:r>
        <w:tab/>
      </w:r>
      <w:r>
        <w:tab/>
      </w:r>
      <w:r>
        <w:tab/>
        <w:t xml:space="preserve"> </w:t>
      </w:r>
    </w:p>
    <w:p w14:paraId="37E844F3" w14:textId="77777777" w:rsidR="0087624D" w:rsidRDefault="0087624D" w:rsidP="0087624D">
      <w:pPr>
        <w:jc w:val="both"/>
      </w:pPr>
    </w:p>
    <w:p w14:paraId="559560AA" w14:textId="2C232FD1" w:rsidR="00672512" w:rsidRDefault="00672512" w:rsidP="0087624D">
      <w:pPr>
        <w:jc w:val="both"/>
      </w:pPr>
      <w:r>
        <w:t xml:space="preserve">External validity refers to the degree to which the findings of this thesis can be generalized outside the research setting (Guala, 2003). </w:t>
      </w:r>
      <w:r w:rsidR="004170B6">
        <w:t xml:space="preserve">In order to address this issue, a case study was chosen that is typical of the targeted system. </w:t>
      </w:r>
      <w:r w:rsidR="005105E4">
        <w:t xml:space="preserve">As explained in section 3.1.2 it was aimed, by selecting the recreational </w:t>
      </w:r>
      <w:r w:rsidR="002B6DCF">
        <w:t>boating system</w:t>
      </w:r>
      <w:r w:rsidR="005105E4">
        <w:t xml:space="preserve">, to pick a case study that faces a challenge that is representative of the </w:t>
      </w:r>
      <w:r w:rsidR="002B6DCF">
        <w:t>entire Innovation System around the recycling and/or re-use of composites</w:t>
      </w:r>
      <w:r w:rsidR="000A5B8B">
        <w:t xml:space="preserve">. </w:t>
      </w:r>
      <w:r w:rsidR="00516FA7">
        <w:t xml:space="preserve">In this way it was thus intended to enhance the generalizability of the </w:t>
      </w:r>
      <w:r w:rsidR="00F96FBD">
        <w:t>findings</w:t>
      </w:r>
      <w:r w:rsidR="00516FA7">
        <w:t xml:space="preserve">. </w:t>
      </w:r>
    </w:p>
    <w:p w14:paraId="040279BE" w14:textId="77777777" w:rsidR="00672512" w:rsidRDefault="00672512" w:rsidP="0087624D">
      <w:pPr>
        <w:jc w:val="both"/>
      </w:pPr>
    </w:p>
    <w:p w14:paraId="64A9E77B" w14:textId="6E09A12C" w:rsidR="0087624D" w:rsidRDefault="0087624D" w:rsidP="0087624D">
      <w:pPr>
        <w:jc w:val="both"/>
      </w:pPr>
      <w:r>
        <w:t xml:space="preserve">The reliability of the methods means to what extent the findings can be replicated whenever another case study is undertaken using the same research methods (Ritchie &amp; Lewis, 2003:44). To support other researchers in understanding the methods that were used during this thesis, it was intended to be fully transparent with respect to the </w:t>
      </w:r>
      <w:r w:rsidR="009F29AD">
        <w:t xml:space="preserve">research design, </w:t>
      </w:r>
      <w:r>
        <w:t>explicit guidelines and sequence of steps (see figure</w:t>
      </w:r>
      <w:r w:rsidR="00B13849">
        <w:t>s</w:t>
      </w:r>
      <w:r>
        <w:t xml:space="preserve"> 7 and 8) that were followed throughout this project. Showing how these procedures led to the conclusions of this thesis increase the probability that other researchers can replicate present study to verify the findings. </w:t>
      </w:r>
    </w:p>
    <w:p w14:paraId="65224547" w14:textId="77777777" w:rsidR="0087624D" w:rsidRDefault="0087624D" w:rsidP="0087624D">
      <w:pPr>
        <w:jc w:val="both"/>
      </w:pPr>
    </w:p>
    <w:p w14:paraId="6EC8AEB3" w14:textId="77777777" w:rsidR="0087624D" w:rsidRDefault="0087624D" w:rsidP="0087624D">
      <w:pPr>
        <w:pStyle w:val="Kop2"/>
      </w:pPr>
      <w:bookmarkStart w:id="16" w:name="_Toc324410597"/>
      <w:r>
        <w:t>3.6 Method Limitations</w:t>
      </w:r>
      <w:bookmarkEnd w:id="16"/>
    </w:p>
    <w:p w14:paraId="23E2F72D" w14:textId="77777777" w:rsidR="0087624D" w:rsidRPr="00500BA0" w:rsidRDefault="0087624D" w:rsidP="0087624D">
      <w:pPr>
        <w:jc w:val="both"/>
        <w:rPr>
          <w:color w:val="FF6600"/>
        </w:rPr>
      </w:pPr>
      <w:r w:rsidRPr="00905357">
        <w:t>Despite the best efforts to ensure a comprehensive set of collected data, Patton (2002) argued that consulted documents might have limitations regarding the accuracy and completeness of the data. Indeed,</w:t>
      </w:r>
      <w:r>
        <w:rPr>
          <w:color w:val="FF6600"/>
        </w:rPr>
        <w:t xml:space="preserve"> </w:t>
      </w:r>
      <w:r>
        <w:t xml:space="preserve">data that was gathered during the desktop research part was limited to information that is freely accessible online. This also meant that, due to the rather specific scope of this thesis’ case study, the variety of up-to-date sources and the number of available documents was limited. </w:t>
      </w:r>
    </w:p>
    <w:p w14:paraId="55312D6C" w14:textId="77777777" w:rsidR="0087624D" w:rsidRDefault="0087624D" w:rsidP="0087624D">
      <w:pPr>
        <w:jc w:val="both"/>
      </w:pPr>
    </w:p>
    <w:p w14:paraId="5AA86B4A" w14:textId="77777777" w:rsidR="0087624D" w:rsidRDefault="0087624D" w:rsidP="0087624D">
      <w:pPr>
        <w:jc w:val="both"/>
      </w:pPr>
      <w:r>
        <w:t>Next to data gathering and accuracy limitations of desktop research, the use of complementary interviews may also influence this thesis’ validity. Limitations that can occur due to the nature of semi-structured interviews are: participant bias, participant error, observer bias and observer error (Saunders et al., 2007).</w:t>
      </w:r>
    </w:p>
    <w:p w14:paraId="0A28D4AC" w14:textId="77777777" w:rsidR="0087624D" w:rsidRDefault="0087624D" w:rsidP="0087624D">
      <w:pPr>
        <w:ind w:firstLine="360"/>
        <w:jc w:val="both"/>
      </w:pPr>
      <w:r>
        <w:t xml:space="preserve">A participant bias can occur when interviewees do not feel confident to give honest answers. To address this matter, whenever desired, interviewees were ensured anonymity and that data is treated confidentially. Participant errors, which may for example occur when limited time is available for the interviews, were addressed by communicating the expected duration of the interview beforehand. </w:t>
      </w:r>
    </w:p>
    <w:p w14:paraId="5B737558" w14:textId="1C7F5645" w:rsidR="0087624D" w:rsidRDefault="0087624D" w:rsidP="0087624D">
      <w:pPr>
        <w:ind w:firstLine="360"/>
        <w:jc w:val="both"/>
      </w:pPr>
      <w:r>
        <w:lastRenderedPageBreak/>
        <w:t>An observer bias refers to the researcher’s interpretation of the interviews. To minimize this bias, findings were discussed with both University and company supervisors. The observer error, which can occur when a study is performed by multiple researchers, was non-existent due to the fact that this thesis was carried out individually. It is, however, possible that translation (the interviews were conducted in Dut</w:t>
      </w:r>
      <w:r w:rsidR="004170B6">
        <w:t>ch) affected the original meaning</w:t>
      </w:r>
      <w:r>
        <w:t xml:space="preserve"> of the interviewee and thereby the interpretation during analytical stages of this thesis. </w:t>
      </w:r>
    </w:p>
    <w:p w14:paraId="776986E9" w14:textId="77777777" w:rsidR="0087624D" w:rsidRDefault="0087624D" w:rsidP="0087624D">
      <w:pPr>
        <w:jc w:val="both"/>
      </w:pPr>
    </w:p>
    <w:p w14:paraId="39BCF91F" w14:textId="72F3B188" w:rsidR="00C25DD6" w:rsidRPr="00C25DD6" w:rsidRDefault="0087624D" w:rsidP="00C25DD6">
      <w:pPr>
        <w:jc w:val="both"/>
        <w:rPr>
          <w:color w:val="FF6600"/>
        </w:rPr>
      </w:pPr>
      <w:r w:rsidRPr="00510E0D">
        <w:t xml:space="preserve">As described in the preceding section, a number of measures were undertaken to increase the reliability of this thesis. A perfect replication of the semi-structured interviews in particular is, however, very difficult to accomplish. </w:t>
      </w:r>
      <w:r>
        <w:t xml:space="preserve">For example, assigning a performance score to a specific function </w:t>
      </w:r>
      <w:r w:rsidRPr="00510E0D">
        <w:t>(see appendix D.2) at the end of each interview is prone to some kind of subjective interpretation.</w:t>
      </w:r>
      <w:r>
        <w:rPr>
          <w:color w:val="FF6600"/>
        </w:rPr>
        <w:t xml:space="preserve"> </w:t>
      </w:r>
      <w:r w:rsidRPr="00F80EEF">
        <w:t xml:space="preserve">So, whenever different stakeholders are interviewed in other studies that run the same research design, the outcomes may possibly differ.  </w:t>
      </w:r>
    </w:p>
    <w:p w14:paraId="00CD59B9" w14:textId="77777777" w:rsidR="00C25DD6" w:rsidRDefault="00C25DD6">
      <w:pPr>
        <w:rPr>
          <w:b/>
          <w:bCs/>
          <w:i/>
          <w:iCs/>
          <w:color w:val="4F81BD" w:themeColor="accent1"/>
          <w:sz w:val="32"/>
          <w:szCs w:val="32"/>
        </w:rPr>
      </w:pPr>
      <w:r>
        <w:rPr>
          <w:sz w:val="32"/>
          <w:szCs w:val="32"/>
        </w:rPr>
        <w:br w:type="page"/>
      </w:r>
    </w:p>
    <w:p w14:paraId="10E1B6A7" w14:textId="5EF89086" w:rsidR="00FD5E1A" w:rsidRPr="006928A0" w:rsidRDefault="00FD5E1A" w:rsidP="00905357">
      <w:pPr>
        <w:pStyle w:val="Duidelijkcitaat"/>
        <w:ind w:left="0" w:right="-6"/>
        <w:rPr>
          <w:sz w:val="32"/>
          <w:szCs w:val="32"/>
        </w:rPr>
      </w:pPr>
      <w:r w:rsidRPr="006928A0">
        <w:rPr>
          <w:sz w:val="32"/>
          <w:szCs w:val="32"/>
        </w:rPr>
        <w:lastRenderedPageBreak/>
        <w:t>4.0 Findings</w:t>
      </w:r>
    </w:p>
    <w:p w14:paraId="3E28DDFD" w14:textId="7804A9D8" w:rsidR="00FD5E1A" w:rsidRPr="008C399A" w:rsidRDefault="00FD5E1A" w:rsidP="00FD5E1A">
      <w:pPr>
        <w:jc w:val="both"/>
      </w:pPr>
      <w:r w:rsidRPr="008C399A">
        <w:t>In this chapter the main findings of this thesis are presented. In order to provide an answer to the first sub-question, the findings of the str</w:t>
      </w:r>
      <w:r w:rsidR="005B3B93">
        <w:t>uctural analysis are presented in section 4.1</w:t>
      </w:r>
      <w:r w:rsidRPr="008C399A">
        <w:t xml:space="preserve">. Next, the main findings with regard to the second sub-question are shown in the functional analysis (section 4.2) and the identification of system </w:t>
      </w:r>
      <w:r w:rsidR="00C152CC">
        <w:t>failures</w:t>
      </w:r>
      <w:r w:rsidRPr="008C399A">
        <w:t xml:space="preserve"> (section 4.3). </w:t>
      </w:r>
      <w:r w:rsidR="005B3B93">
        <w:t xml:space="preserve">Then, based on the identified needs of the recreational boating system, in section 4.4 suitable policy instruments are recommended to policymakers in order to address the last sub-question. </w:t>
      </w:r>
    </w:p>
    <w:p w14:paraId="40D90B07" w14:textId="77777777" w:rsidR="00FD5E1A" w:rsidRPr="008C399A" w:rsidRDefault="00FD5E1A" w:rsidP="003F6AC1">
      <w:pPr>
        <w:pStyle w:val="Kop1"/>
      </w:pPr>
      <w:bookmarkStart w:id="17" w:name="_Toc324410598"/>
      <w:r w:rsidRPr="008C399A">
        <w:t>4.1 Structural analysis</w:t>
      </w:r>
      <w:bookmarkEnd w:id="17"/>
    </w:p>
    <w:p w14:paraId="3F023F87" w14:textId="5424018D" w:rsidR="002D4CA7" w:rsidRPr="008C399A" w:rsidRDefault="002D4CA7" w:rsidP="002D4CA7">
      <w:pPr>
        <w:jc w:val="both"/>
      </w:pPr>
      <w:r>
        <w:t>A T</w:t>
      </w:r>
      <w:r w:rsidRPr="008C399A">
        <w:t xml:space="preserve">IS contains four types of structural components: actors (section 4.1.1), institutions (section 4.1.2), infrastructure (section 4.1.3) and interactions (section 4.1.4). </w:t>
      </w:r>
      <w:r w:rsidR="0087624D">
        <w:t>This chapter outlines</w:t>
      </w:r>
      <w:r>
        <w:t xml:space="preserve"> the</w:t>
      </w:r>
      <w:r w:rsidR="005B3B93">
        <w:t>se</w:t>
      </w:r>
      <w:r>
        <w:t xml:space="preserve"> structural </w:t>
      </w:r>
      <w:r w:rsidR="005B3B93">
        <w:t>components</w:t>
      </w:r>
      <w:r>
        <w:t xml:space="preserve"> </w:t>
      </w:r>
      <w:r w:rsidR="005B3B93">
        <w:t>for</w:t>
      </w:r>
      <w:r w:rsidR="00E160E5">
        <w:t xml:space="preserve"> the Innovation System around the recycling and/or re-use of recreational composite boats </w:t>
      </w:r>
      <w:r>
        <w:t>in the Netherlands.</w:t>
      </w:r>
    </w:p>
    <w:p w14:paraId="5995CC23" w14:textId="77777777" w:rsidR="00FD5E1A" w:rsidRPr="008C399A" w:rsidRDefault="00FD5E1A" w:rsidP="003F6AC1">
      <w:pPr>
        <w:pStyle w:val="Kop2"/>
      </w:pPr>
      <w:bookmarkStart w:id="18" w:name="_Toc324410599"/>
      <w:r w:rsidRPr="008C399A">
        <w:t>4.1.1 Actors</w:t>
      </w:r>
      <w:bookmarkEnd w:id="18"/>
    </w:p>
    <w:p w14:paraId="62C546AF" w14:textId="796DF5F4" w:rsidR="00FD5E1A" w:rsidRPr="008C399A" w:rsidRDefault="00FD5E1A" w:rsidP="00FD5E1A">
      <w:pPr>
        <w:jc w:val="both"/>
      </w:pPr>
      <w:r w:rsidRPr="008C399A">
        <w:t xml:space="preserve">According to the HISWA (2014), the aquatics industry association, the </w:t>
      </w:r>
      <w:r>
        <w:t xml:space="preserve">Dutch </w:t>
      </w:r>
      <w:r w:rsidRPr="008C399A">
        <w:t xml:space="preserve">recreational boating </w:t>
      </w:r>
      <w:r w:rsidR="00C152CC">
        <w:t>market</w:t>
      </w:r>
      <w:r w:rsidRPr="008C399A">
        <w:t xml:space="preserve"> currently employs 20.300 people in over 4.200 companies. These employees and companies are, however, not all working with </w:t>
      </w:r>
      <w:r w:rsidR="00E653EF">
        <w:t>composite</w:t>
      </w:r>
      <w:r w:rsidRPr="008C399A">
        <w:t xml:space="preserve"> boats. In this section it is therefore analyzed </w:t>
      </w:r>
      <w:r w:rsidR="00E529B0">
        <w:t>which</w:t>
      </w:r>
      <w:r w:rsidR="00E529B0" w:rsidRPr="008C399A">
        <w:t xml:space="preserve"> </w:t>
      </w:r>
      <w:r w:rsidRPr="008C399A">
        <w:t xml:space="preserve">actors are involved in the </w:t>
      </w:r>
      <w:r w:rsidR="00E21221">
        <w:t xml:space="preserve">recreational boating system in the Netherlands. </w:t>
      </w:r>
    </w:p>
    <w:p w14:paraId="45359DF6" w14:textId="77777777" w:rsidR="00FD5E1A" w:rsidRPr="008C399A" w:rsidRDefault="00FD5E1A" w:rsidP="00FD5E1A"/>
    <w:p w14:paraId="34F9BFE8" w14:textId="77777777" w:rsidR="00FD5E1A" w:rsidRPr="008C399A" w:rsidRDefault="00FD5E1A" w:rsidP="003F6AC1">
      <w:pPr>
        <w:rPr>
          <w:b/>
        </w:rPr>
      </w:pPr>
      <w:r w:rsidRPr="008C399A">
        <w:rPr>
          <w:b/>
        </w:rPr>
        <w:t>Industrial Actors</w:t>
      </w:r>
    </w:p>
    <w:p w14:paraId="6C440371" w14:textId="693A667C" w:rsidR="00FD5E1A" w:rsidRPr="008C399A" w:rsidRDefault="00FD5E1A" w:rsidP="00FD5E1A">
      <w:pPr>
        <w:jc w:val="both"/>
      </w:pPr>
      <w:r w:rsidRPr="008C399A">
        <w:t xml:space="preserve">Due to the various applications of composites in different markets, like maritime, aerospace and wind-energy, a very dispersed </w:t>
      </w:r>
      <w:r w:rsidR="00E653EF">
        <w:t>composites industry</w:t>
      </w:r>
      <w:r w:rsidR="00E653EF" w:rsidRPr="008C399A">
        <w:t xml:space="preserve"> </w:t>
      </w:r>
      <w:r w:rsidRPr="008C399A">
        <w:t xml:space="preserve">emerged (VKCN, 2006). </w:t>
      </w:r>
      <w:r w:rsidR="005B3B93">
        <w:t xml:space="preserve">Within these markets consumers have </w:t>
      </w:r>
      <w:r w:rsidRPr="008C399A">
        <w:t xml:space="preserve">different performance requirements and cost restrictions. For example, the performance and cost specifications for aerospace applications are dissimilar to requirements for recreational boats. Consequently there are many small and medium sized enterprises (hereafter, SME) active in each specific niche market of the </w:t>
      </w:r>
      <w:r w:rsidR="00E653EF">
        <w:t>composites</w:t>
      </w:r>
      <w:r w:rsidRPr="008C399A">
        <w:t xml:space="preserve"> industry</w:t>
      </w:r>
      <w:r w:rsidR="002D4CA7">
        <w:t>.</w:t>
      </w:r>
      <w:r w:rsidR="00814DA7">
        <w:t xml:space="preserve"> This is also the case</w:t>
      </w:r>
      <w:r w:rsidR="00172120">
        <w:t xml:space="preserve"> for</w:t>
      </w:r>
      <w:r w:rsidR="00814DA7">
        <w:t xml:space="preserve"> the recreational boating system.</w:t>
      </w:r>
    </w:p>
    <w:p w14:paraId="0844EFEE" w14:textId="77777777" w:rsidR="00FD5E1A" w:rsidRPr="008C399A" w:rsidRDefault="00FD5E1A" w:rsidP="00FD5E1A">
      <w:pPr>
        <w:jc w:val="both"/>
      </w:pPr>
    </w:p>
    <w:p w14:paraId="57B523E6" w14:textId="59F77F41" w:rsidR="00FD5E1A" w:rsidRPr="008C399A" w:rsidRDefault="00FD5E1A" w:rsidP="00FD5E1A">
      <w:pPr>
        <w:jc w:val="both"/>
      </w:pPr>
      <w:r w:rsidRPr="008C399A">
        <w:t>To illustrate the contribution of</w:t>
      </w:r>
      <w:r w:rsidR="00C152CC">
        <w:t xml:space="preserve"> key industrial actors, figure 9</w:t>
      </w:r>
      <w:r w:rsidRPr="008C399A">
        <w:t xml:space="preserve"> depicts the contemporary linear supply chain of a recreational boat. In total there are </w:t>
      </w:r>
      <w:r w:rsidR="00C071C0" w:rsidRPr="00C071C0">
        <w:t>295</w:t>
      </w:r>
      <w:r w:rsidRPr="008C399A">
        <w:t xml:space="preserve"> registered industrial actors involved in the contemporary linear production model</w:t>
      </w:r>
      <w:r>
        <w:t xml:space="preserve"> (see appendix E for an overview)</w:t>
      </w:r>
      <w:r w:rsidRPr="008C399A">
        <w:t>. The arrows indicate the direction of the</w:t>
      </w:r>
      <w:r w:rsidR="00E653EF">
        <w:t xml:space="preserve"> composite </w:t>
      </w:r>
      <w:r w:rsidRPr="008C399A">
        <w:t xml:space="preserve">material throughout the supply chain. Compared to the depicted circular production model in figure 4, the actors that are responsible for transport, distribution or retail are left out because these actors do not add value to the end product. In addition, since many </w:t>
      </w:r>
      <w:r w:rsidR="00E653EF">
        <w:t>composite</w:t>
      </w:r>
      <w:r w:rsidRPr="008C399A">
        <w:t xml:space="preserve"> producers are also </w:t>
      </w:r>
      <w:r>
        <w:t>boat builders</w:t>
      </w:r>
      <w:r w:rsidRPr="008C399A">
        <w:t xml:space="preserve"> (i.e. OEMs), these industri</w:t>
      </w:r>
      <w:r w:rsidR="00C152CC">
        <w:t>al actors are merged in figure 9</w:t>
      </w:r>
      <w:r w:rsidRPr="008C399A">
        <w:t xml:space="preserve">. </w:t>
      </w:r>
    </w:p>
    <w:p w14:paraId="5B2F0F5C" w14:textId="77777777" w:rsidR="00FD5E1A" w:rsidRPr="008C399A" w:rsidRDefault="00FD5E1A" w:rsidP="00FD5E1A">
      <w:pPr>
        <w:jc w:val="both"/>
      </w:pPr>
    </w:p>
    <w:p w14:paraId="376D3056" w14:textId="77777777" w:rsidR="00FD5E1A" w:rsidRPr="008C399A" w:rsidRDefault="00FD5E1A" w:rsidP="00FD5E1A">
      <w:pPr>
        <w:jc w:val="both"/>
        <w:rPr>
          <w:color w:val="FF0000"/>
        </w:rPr>
      </w:pPr>
      <w:r w:rsidRPr="008C399A">
        <w:rPr>
          <w:noProof/>
          <w:color w:val="FF0000"/>
        </w:rPr>
        <w:lastRenderedPageBreak/>
        <w:drawing>
          <wp:inline distT="0" distB="0" distL="0" distR="0" wp14:anchorId="5C0C57D8" wp14:editId="6092D405">
            <wp:extent cx="5713095" cy="3734953"/>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y chain.png"/>
                    <pic:cNvPicPr/>
                  </pic:nvPicPr>
                  <pic:blipFill rotWithShape="1">
                    <a:blip r:embed="rId29">
                      <a:extLst>
                        <a:ext uri="{28A0092B-C50C-407E-A947-70E740481C1C}">
                          <a14:useLocalDpi xmlns:a14="http://schemas.microsoft.com/office/drawing/2010/main" val="0"/>
                        </a:ext>
                      </a:extLst>
                    </a:blip>
                    <a:srcRect l="1544" t="5619" r="7346" b="10098"/>
                    <a:stretch/>
                  </pic:blipFill>
                  <pic:spPr bwMode="auto">
                    <a:xfrm>
                      <a:off x="0" y="0"/>
                      <a:ext cx="5713095" cy="3734953"/>
                    </a:xfrm>
                    <a:prstGeom prst="rect">
                      <a:avLst/>
                    </a:prstGeom>
                    <a:ln>
                      <a:noFill/>
                    </a:ln>
                    <a:extLst>
                      <a:ext uri="{53640926-AAD7-44d8-BBD7-CCE9431645EC}">
                        <a14:shadowObscured xmlns:a14="http://schemas.microsoft.com/office/drawing/2010/main"/>
                      </a:ext>
                    </a:extLst>
                  </pic:spPr>
                </pic:pic>
              </a:graphicData>
            </a:graphic>
          </wp:inline>
        </w:drawing>
      </w:r>
    </w:p>
    <w:p w14:paraId="72E42D01" w14:textId="4C628B05" w:rsidR="00FD5E1A" w:rsidRPr="000249C7" w:rsidRDefault="00FD5E1A" w:rsidP="00FD5E1A">
      <w:pPr>
        <w:jc w:val="both"/>
        <w:rPr>
          <w:color w:val="FF0000"/>
          <w:sz w:val="22"/>
          <w:szCs w:val="22"/>
        </w:rPr>
      </w:pPr>
      <w:r w:rsidRPr="000249C7">
        <w:rPr>
          <w:b/>
          <w:sz w:val="22"/>
          <w:szCs w:val="22"/>
        </w:rPr>
        <w:t xml:space="preserve">Figure </w:t>
      </w:r>
      <w:r w:rsidR="00B36F7B">
        <w:rPr>
          <w:b/>
          <w:sz w:val="22"/>
          <w:szCs w:val="22"/>
        </w:rPr>
        <w:t>9</w:t>
      </w:r>
      <w:r w:rsidRPr="000249C7">
        <w:rPr>
          <w:b/>
          <w:sz w:val="22"/>
          <w:szCs w:val="22"/>
        </w:rPr>
        <w:t xml:space="preserve"> –</w:t>
      </w:r>
      <w:r w:rsidRPr="000249C7">
        <w:rPr>
          <w:sz w:val="22"/>
          <w:szCs w:val="22"/>
        </w:rPr>
        <w:t xml:space="preserve"> </w:t>
      </w:r>
      <w:r w:rsidR="00E653EF">
        <w:rPr>
          <w:i/>
          <w:sz w:val="22"/>
          <w:szCs w:val="22"/>
        </w:rPr>
        <w:t>Composite</w:t>
      </w:r>
      <w:r w:rsidRPr="000249C7">
        <w:rPr>
          <w:i/>
          <w:sz w:val="22"/>
          <w:szCs w:val="22"/>
        </w:rPr>
        <w:t xml:space="preserve"> boatbuilding supply chain </w:t>
      </w:r>
      <w:r w:rsidRPr="000249C7">
        <w:rPr>
          <w:sz w:val="22"/>
          <w:szCs w:val="22"/>
        </w:rPr>
        <w:t>(Dutch Polymer Institute, 2014).</w:t>
      </w:r>
      <w:r w:rsidRPr="000249C7">
        <w:rPr>
          <w:color w:val="FF0000"/>
          <w:sz w:val="22"/>
          <w:szCs w:val="22"/>
        </w:rPr>
        <w:t xml:space="preserve">  </w:t>
      </w:r>
    </w:p>
    <w:p w14:paraId="369F706E" w14:textId="77777777" w:rsidR="00FD5E1A" w:rsidRPr="008C399A" w:rsidRDefault="00FD5E1A" w:rsidP="00FD5E1A">
      <w:pPr>
        <w:jc w:val="both"/>
      </w:pPr>
    </w:p>
    <w:p w14:paraId="1DA9098C" w14:textId="7B76C430" w:rsidR="00FD5E1A" w:rsidRPr="008C399A" w:rsidRDefault="00FD5E1A" w:rsidP="00FD5E1A">
      <w:pPr>
        <w:jc w:val="both"/>
      </w:pPr>
      <w:r w:rsidRPr="008C399A">
        <w:t xml:space="preserve">The supply chain of a </w:t>
      </w:r>
      <w:r w:rsidR="00E653EF">
        <w:t>composite</w:t>
      </w:r>
      <w:r w:rsidRPr="008C399A">
        <w:t xml:space="preserve"> boat starts with the raw material supplier</w:t>
      </w:r>
      <w:r>
        <w:t xml:space="preserve">, originating from </w:t>
      </w:r>
      <w:r w:rsidRPr="008C399A">
        <w:t xml:space="preserve">the chemical industry. This </w:t>
      </w:r>
      <w:r w:rsidR="005B3B93">
        <w:t>industry</w:t>
      </w:r>
      <w:r w:rsidRPr="008C399A">
        <w:t xml:space="preserve"> is characterized by a small number of multinational corporations, which operate with economies of scale and on a global level (VKCN, 2006). One example is Alicancys (the new name for ‘DSM composites’ since January 2016), a company with 450 employees worldwide (DSM, 2016). </w:t>
      </w:r>
    </w:p>
    <w:p w14:paraId="78E014AD" w14:textId="77777777" w:rsidR="00FD5E1A" w:rsidRPr="008C399A" w:rsidRDefault="00FD5E1A" w:rsidP="00FD5E1A">
      <w:pPr>
        <w:jc w:val="both"/>
      </w:pPr>
    </w:p>
    <w:p w14:paraId="4786225D" w14:textId="6A907D46" w:rsidR="00FD5E1A" w:rsidRPr="008C399A" w:rsidRDefault="00FD5E1A" w:rsidP="00FD5E1A">
      <w:pPr>
        <w:jc w:val="both"/>
      </w:pPr>
      <w:r w:rsidRPr="008C399A">
        <w:t xml:space="preserve">On the other hand, the company profile of the producers/OEMs is entirely different. In the Netherlands there </w:t>
      </w:r>
      <w:r w:rsidRPr="00365DF5">
        <w:t xml:space="preserve">are currently </w:t>
      </w:r>
      <w:r w:rsidR="00365DF5" w:rsidRPr="00365DF5">
        <w:t>2</w:t>
      </w:r>
      <w:r w:rsidR="00050B21">
        <w:t>70</w:t>
      </w:r>
      <w:r w:rsidRPr="008C399A">
        <w:rPr>
          <w:color w:val="FF6600"/>
        </w:rPr>
        <w:t xml:space="preserve"> </w:t>
      </w:r>
      <w:r w:rsidRPr="008C399A">
        <w:t>industrial actors</w:t>
      </w:r>
      <w:r w:rsidRPr="008C399A">
        <w:rPr>
          <w:rStyle w:val="Voetnootmarkering"/>
        </w:rPr>
        <w:footnoteReference w:id="6"/>
      </w:r>
      <w:r w:rsidRPr="008C399A">
        <w:t xml:space="preserve"> involved in the production and construction of </w:t>
      </w:r>
      <w:r w:rsidR="00E653EF">
        <w:t>composite</w:t>
      </w:r>
      <w:r w:rsidRPr="008C399A">
        <w:t xml:space="preserve"> boats (Ministerie van Sociale Zaken en Werkgelegenheid, 2013). The companies are often family owned and, by the definition of the EU, these actors mostly fall in the category of small and micro companies, i.e. &lt;50 and &lt;10 employees </w:t>
      </w:r>
      <w:r w:rsidRPr="00365DF5">
        <w:t xml:space="preserve">respectively (European </w:t>
      </w:r>
      <w:r w:rsidR="00F96FBD" w:rsidRPr="00365DF5">
        <w:t>Commission</w:t>
      </w:r>
      <w:r w:rsidRPr="00365DF5">
        <w:t xml:space="preserve"> 2015</w:t>
      </w:r>
      <w:r w:rsidR="00A52E09" w:rsidRPr="00365DF5">
        <w:t>b</w:t>
      </w:r>
      <w:r w:rsidRPr="00365DF5">
        <w:t>;</w:t>
      </w:r>
      <w:r w:rsidR="00C152CC">
        <w:t xml:space="preserve"> VKCN, 2006). Out of the 270</w:t>
      </w:r>
      <w:r w:rsidRPr="008C399A">
        <w:t xml:space="preserve"> shipbuilders, 77% have less than 10 employees and 23% between 10 and 99 employees (Ministerie van Sociale Zaken en Werkgelegenheid, 2013). The fact </w:t>
      </w:r>
      <w:r w:rsidR="00E74828">
        <w:t xml:space="preserve">that </w:t>
      </w:r>
      <w:r w:rsidRPr="008C399A">
        <w:t>these OEMs have relatively little employees can be allocated to the fact that recreational boats are mostly tailor-made and appear in all shapes and sizes (WaterrecreatieAdvies, 2014). Van der Woude (personal communication, 2015) reasons that, unlike in the car industry, recreational boats are not made in series of mass production, which generates a market with a diverse set of producers.</w:t>
      </w:r>
    </w:p>
    <w:p w14:paraId="7FE12AD0" w14:textId="77777777" w:rsidR="00FD5E1A" w:rsidRPr="008C399A" w:rsidRDefault="00FD5E1A" w:rsidP="00FD5E1A">
      <w:pPr>
        <w:jc w:val="both"/>
      </w:pPr>
    </w:p>
    <w:p w14:paraId="7C347661" w14:textId="785FD914" w:rsidR="00FD5E1A" w:rsidRPr="008C399A" w:rsidRDefault="00FD5E1A" w:rsidP="00FD5E1A">
      <w:pPr>
        <w:jc w:val="both"/>
      </w:pPr>
      <w:r w:rsidRPr="008C399A">
        <w:t xml:space="preserve">After the use phase of recreational boats, two disposal routes are available for boat owners. It is possible to hand-in the boat directly at the waste processor, or to make use </w:t>
      </w:r>
      <w:r w:rsidRPr="008C399A">
        <w:lastRenderedPageBreak/>
        <w:t xml:space="preserve">of a ‘boat dismantler and recycler’. In case of the latter option, a specialized firm strips the valuable materials of the boat first. Hereafter the invaluable components, like the </w:t>
      </w:r>
      <w:r w:rsidR="00E653EF">
        <w:t xml:space="preserve">composite </w:t>
      </w:r>
      <w:r w:rsidRPr="008C399A">
        <w:t>hull, are eventually also transported to the waste pr</w:t>
      </w:r>
      <w:r w:rsidR="00B13849">
        <w:t>ocessor. As depicted in figure 9</w:t>
      </w:r>
      <w:r w:rsidRPr="008C399A">
        <w:t xml:space="preserve">, there are currently three micro collection and dismantling firms (&lt;10 employees) that hand-in </w:t>
      </w:r>
      <w:r w:rsidR="00E653EF">
        <w:t>composite</w:t>
      </w:r>
      <w:r w:rsidRPr="008C399A">
        <w:t xml:space="preserve"> waste from </w:t>
      </w:r>
      <w:r w:rsidR="00C152CC">
        <w:t>recreational</w:t>
      </w:r>
      <w:r w:rsidRPr="008C399A">
        <w:t xml:space="preserve"> boats at a waste processor (see appendix E.1). </w:t>
      </w:r>
    </w:p>
    <w:p w14:paraId="03AE5B28" w14:textId="77777777" w:rsidR="00FD5E1A" w:rsidRPr="008C399A" w:rsidRDefault="00FD5E1A" w:rsidP="00FD5E1A">
      <w:pPr>
        <w:jc w:val="both"/>
      </w:pPr>
    </w:p>
    <w:p w14:paraId="52EBC102" w14:textId="5A99C5F3" w:rsidR="00FD5E1A" w:rsidRPr="00A44F37" w:rsidRDefault="00FD5E1A" w:rsidP="00FD5E1A">
      <w:pPr>
        <w:jc w:val="both"/>
      </w:pPr>
      <w:r w:rsidRPr="008C399A">
        <w:t xml:space="preserve">These waste processors currently have no sustainable removal or recycling methods for </w:t>
      </w:r>
      <w:r w:rsidR="00E653EF">
        <w:t>composites</w:t>
      </w:r>
      <w:r w:rsidRPr="008C399A">
        <w:t xml:space="preserve">. As a result, the material is incinerated together with other residual waste (Waternet, 2014). Waste processors are, like the raw material suppliers, generally large and internationally operating firms. Examples of such incumbents – i.e. large companies with a stable position in the market - are: van Gansewinkel, SITA (GDF-Suez) and Icova (see appendix E.1). Only recently two prospective </w:t>
      </w:r>
      <w:r w:rsidR="00E653EF">
        <w:t>composite</w:t>
      </w:r>
      <w:r w:rsidRPr="008C399A">
        <w:t xml:space="preserve"> waste recyclers have been added to this list. FiberCare &amp; Recyling </w:t>
      </w:r>
      <w:r w:rsidR="00814DA7">
        <w:t>is aimed at the recycling</w:t>
      </w:r>
      <w:r w:rsidRPr="008C399A">
        <w:t xml:space="preserve"> </w:t>
      </w:r>
      <w:r w:rsidR="00814DA7">
        <w:t>of</w:t>
      </w:r>
      <w:r w:rsidRPr="008C399A">
        <w:t xml:space="preserve"> recreational boats and ExtremeEcoSolutions focuses on </w:t>
      </w:r>
      <w:r w:rsidR="00E653EF">
        <w:t>composite</w:t>
      </w:r>
      <w:r w:rsidRPr="008C399A">
        <w:t xml:space="preserve"> waste streams in general. According to van der Woude (</w:t>
      </w:r>
      <w:r w:rsidRPr="00A44F37">
        <w:t xml:space="preserve">personal communication, 2015) these firms are, however, still in the experimentation phase and have no operational factory yet. </w:t>
      </w:r>
    </w:p>
    <w:p w14:paraId="39583B66" w14:textId="77777777" w:rsidR="00FD5E1A" w:rsidRPr="00A44F37" w:rsidRDefault="00FD5E1A" w:rsidP="00FD5E1A">
      <w:pPr>
        <w:jc w:val="both"/>
      </w:pPr>
    </w:p>
    <w:p w14:paraId="08EB9173" w14:textId="3C9087BE" w:rsidR="00FD5E1A" w:rsidRDefault="00FD5E1A" w:rsidP="00FD5E1A">
      <w:pPr>
        <w:jc w:val="both"/>
      </w:pPr>
      <w:r w:rsidRPr="00A44F37">
        <w:t xml:space="preserve">In summary, the contemporary linear supply chain is relatively complete with a variety of experienced industrial actors and </w:t>
      </w:r>
      <w:r>
        <w:t>start-ups. Alongside the</w:t>
      </w:r>
      <w:r w:rsidRPr="00A44F37">
        <w:t xml:space="preserve"> incumbents, a large number of relatively small producers/OEMs are present that manufacture the </w:t>
      </w:r>
      <w:r w:rsidR="00814DA7">
        <w:t xml:space="preserve">composite </w:t>
      </w:r>
      <w:r w:rsidRPr="00A44F37">
        <w:t xml:space="preserve">boats. </w:t>
      </w:r>
      <w:r>
        <w:t xml:space="preserve">The interplay between start-ups and incumbents is relevant for the </w:t>
      </w:r>
      <w:r w:rsidR="00050B21">
        <w:t xml:space="preserve">development </w:t>
      </w:r>
      <w:r>
        <w:t xml:space="preserve">process of the innovation system. Hockerts &amp; </w:t>
      </w:r>
      <w:r w:rsidRPr="00A44F37">
        <w:t>Wüstenhagen</w:t>
      </w:r>
      <w:r>
        <w:t xml:space="preserve"> (2010) argued that in the </w:t>
      </w:r>
      <w:r w:rsidRPr="00A44F37">
        <w:t>early stages of an industry’s sustainable transformation, small start-ups are more likely to pursue sustainable entrepreneurial activities than incumbents</w:t>
      </w:r>
      <w:r>
        <w:t>. The incumbents then tend to follow; although these large companies are often less ambitious, the extent of their influence is often broader due to an established market presence</w:t>
      </w:r>
      <w:r w:rsidR="00814DA7">
        <w:t xml:space="preserve"> (ibid.)</w:t>
      </w:r>
      <w:r>
        <w:t xml:space="preserve">. </w:t>
      </w:r>
    </w:p>
    <w:p w14:paraId="503790A3" w14:textId="77777777" w:rsidR="00FD5E1A" w:rsidRPr="008C399A" w:rsidRDefault="00FD5E1A" w:rsidP="00FD5E1A"/>
    <w:p w14:paraId="7EB4AF54" w14:textId="77777777" w:rsidR="00FD5E1A" w:rsidRPr="008C399A" w:rsidRDefault="00FD5E1A" w:rsidP="003F6AC1">
      <w:pPr>
        <w:rPr>
          <w:b/>
        </w:rPr>
      </w:pPr>
      <w:r w:rsidRPr="008C399A">
        <w:rPr>
          <w:b/>
        </w:rPr>
        <w:t>Knowledge and Educational Institutes</w:t>
      </w:r>
    </w:p>
    <w:p w14:paraId="74B71BDA" w14:textId="5C5B8EFC" w:rsidR="00FD5E1A" w:rsidRPr="008C399A" w:rsidRDefault="00FD5E1A" w:rsidP="00FD5E1A">
      <w:pPr>
        <w:jc w:val="both"/>
      </w:pPr>
      <w:r w:rsidRPr="008C399A">
        <w:t xml:space="preserve">To resolve the issue of </w:t>
      </w:r>
      <w:r w:rsidR="00E653EF">
        <w:t>composite</w:t>
      </w:r>
      <w:r w:rsidRPr="008C399A">
        <w:t xml:space="preserve"> waste, new knowledge has to be developed. The purpose of this section is to distinguish the main knowledge and educational institutes that study solutions for </w:t>
      </w:r>
      <w:r w:rsidR="00E653EF">
        <w:t xml:space="preserve">composite </w:t>
      </w:r>
      <w:r w:rsidRPr="008C399A">
        <w:t xml:space="preserve">waste from </w:t>
      </w:r>
      <w:r w:rsidR="00EA14C3">
        <w:t>recreational</w:t>
      </w:r>
      <w:r w:rsidRPr="008C399A">
        <w:t xml:space="preserve"> boats. The knowledge development that is relevant for </w:t>
      </w:r>
      <w:r w:rsidR="00C152CC">
        <w:t>recreational</w:t>
      </w:r>
      <w:r w:rsidRPr="008C399A">
        <w:t xml:space="preserve"> boats is, however, not restricted to educational programs in the boatbuilding </w:t>
      </w:r>
      <w:r w:rsidR="00C152CC">
        <w:t>market</w:t>
      </w:r>
      <w:r w:rsidRPr="008C399A">
        <w:t xml:space="preserve">. For instance, it can be useful to cross-over know-how and expertise that is developed for </w:t>
      </w:r>
      <w:r w:rsidR="00C152CC">
        <w:t>wind-energy</w:t>
      </w:r>
      <w:r w:rsidRPr="008C399A">
        <w:t xml:space="preserve"> applications; to prevent that each </w:t>
      </w:r>
      <w:r w:rsidR="00C152CC">
        <w:t>market within the composites industry</w:t>
      </w:r>
      <w:r w:rsidRPr="008C399A">
        <w:t xml:space="preserve"> ‘re-invents the wheel’ (Dutch Polymer Institute, 2014). Table 4 presents a list of the different knowledge institutes and educational organizations that offer courses devoted to </w:t>
      </w:r>
      <w:r w:rsidR="00E653EF">
        <w:t>composite</w:t>
      </w:r>
      <w:r w:rsidRPr="008C399A">
        <w:t xml:space="preserve"> development in the Netherlands. </w:t>
      </w:r>
    </w:p>
    <w:p w14:paraId="2FB48198" w14:textId="77777777" w:rsidR="00FD5E1A" w:rsidRDefault="00FD5E1A" w:rsidP="00FD5E1A"/>
    <w:p w14:paraId="35EC43DC" w14:textId="77777777" w:rsidR="00C25DD6" w:rsidRDefault="00C25DD6" w:rsidP="00FD5E1A"/>
    <w:p w14:paraId="43F4235E" w14:textId="77777777" w:rsidR="00C25DD6" w:rsidRDefault="00C25DD6" w:rsidP="00FD5E1A"/>
    <w:p w14:paraId="07FD9BD4" w14:textId="77777777" w:rsidR="00C25DD6" w:rsidRDefault="00C25DD6" w:rsidP="00FD5E1A"/>
    <w:p w14:paraId="274FBCDA" w14:textId="77777777" w:rsidR="00C25DD6" w:rsidRDefault="00C25DD6" w:rsidP="00FD5E1A"/>
    <w:p w14:paraId="390CD0CF" w14:textId="77777777" w:rsidR="00C25DD6" w:rsidRDefault="00C25DD6" w:rsidP="00FD5E1A"/>
    <w:p w14:paraId="3BB37854" w14:textId="77777777" w:rsidR="00C25DD6" w:rsidRDefault="00C25DD6" w:rsidP="00FD5E1A"/>
    <w:p w14:paraId="6F1C1444" w14:textId="77777777" w:rsidR="00C25DD6" w:rsidRDefault="00C25DD6" w:rsidP="00FD5E1A"/>
    <w:p w14:paraId="2342682B" w14:textId="77777777" w:rsidR="00C25DD6" w:rsidRDefault="00C25DD6" w:rsidP="00FD5E1A"/>
    <w:p w14:paraId="45A31003" w14:textId="77777777" w:rsidR="00C25DD6" w:rsidRPr="008C399A" w:rsidRDefault="00C25DD6" w:rsidP="00FD5E1A"/>
    <w:p w14:paraId="3ADC6063" w14:textId="1F7DDF45" w:rsidR="00FD5E1A" w:rsidRPr="008C399A" w:rsidRDefault="00FD5E1A" w:rsidP="00FD5E1A">
      <w:pPr>
        <w:rPr>
          <w:i/>
        </w:rPr>
      </w:pPr>
      <w:r w:rsidRPr="000249C7">
        <w:lastRenderedPageBreak/>
        <w:t>Table 4:</w:t>
      </w:r>
      <w:r w:rsidRPr="008C399A">
        <w:rPr>
          <w:i/>
        </w:rPr>
        <w:t xml:space="preserve"> Overview of knowledge and educational institutes devoted to </w:t>
      </w:r>
      <w:r w:rsidR="00E653EF">
        <w:rPr>
          <w:i/>
        </w:rPr>
        <w:t>composite</w:t>
      </w:r>
      <w:r>
        <w:rPr>
          <w:i/>
        </w:rPr>
        <w:t xml:space="preserve"> development</w:t>
      </w:r>
      <w:r w:rsidRPr="008C399A">
        <w:rPr>
          <w:i/>
        </w:rPr>
        <w:t>.</w:t>
      </w:r>
    </w:p>
    <w:tbl>
      <w:tblPr>
        <w:tblStyle w:val="Gemiddeldearcering1-accent1"/>
        <w:tblW w:w="9119" w:type="dxa"/>
        <w:tblLayout w:type="fixed"/>
        <w:tblLook w:val="04A0" w:firstRow="1" w:lastRow="0" w:firstColumn="1" w:lastColumn="0" w:noHBand="0" w:noVBand="1"/>
      </w:tblPr>
      <w:tblGrid>
        <w:gridCol w:w="1117"/>
        <w:gridCol w:w="5413"/>
        <w:gridCol w:w="2589"/>
      </w:tblGrid>
      <w:tr w:rsidR="00FD5E1A" w:rsidRPr="008C399A" w14:paraId="55A21BD2" w14:textId="77777777" w:rsidTr="00FD5E1A">
        <w:trPr>
          <w:cnfStyle w:val="100000000000" w:firstRow="1" w:lastRow="0" w:firstColumn="0" w:lastColumn="0" w:oddVBand="0" w:evenVBand="0" w:oddHBand="0"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117" w:type="dxa"/>
          </w:tcPr>
          <w:p w14:paraId="336A8A56" w14:textId="77777777" w:rsidR="00FD5E1A" w:rsidRPr="008C399A" w:rsidRDefault="00FD5E1A" w:rsidP="00FD5E1A">
            <w:pPr>
              <w:jc w:val="both"/>
            </w:pPr>
            <w:r w:rsidRPr="008C399A">
              <w:rPr>
                <w:b w:val="0"/>
              </w:rPr>
              <w:t>#</w:t>
            </w:r>
          </w:p>
        </w:tc>
        <w:tc>
          <w:tcPr>
            <w:tcW w:w="5413" w:type="dxa"/>
          </w:tcPr>
          <w:p w14:paraId="1949CCF4" w14:textId="77777777" w:rsidR="00FD5E1A" w:rsidRPr="008C399A" w:rsidRDefault="00FD5E1A" w:rsidP="00FD5E1A">
            <w:pPr>
              <w:jc w:val="both"/>
              <w:cnfStyle w:val="100000000000" w:firstRow="1" w:lastRow="0" w:firstColumn="0" w:lastColumn="0" w:oddVBand="0" w:evenVBand="0" w:oddHBand="0" w:evenHBand="0" w:firstRowFirstColumn="0" w:firstRowLastColumn="0" w:lastRowFirstColumn="0" w:lastRowLastColumn="0"/>
            </w:pPr>
            <w:r w:rsidRPr="008C399A">
              <w:rPr>
                <w:b w:val="0"/>
              </w:rPr>
              <w:t>Company</w:t>
            </w:r>
          </w:p>
        </w:tc>
        <w:tc>
          <w:tcPr>
            <w:tcW w:w="2589" w:type="dxa"/>
          </w:tcPr>
          <w:p w14:paraId="3F485999" w14:textId="77777777" w:rsidR="00FD5E1A" w:rsidRPr="008C399A" w:rsidRDefault="00FD5E1A" w:rsidP="00FD5E1A">
            <w:pPr>
              <w:jc w:val="both"/>
              <w:cnfStyle w:val="100000000000" w:firstRow="1" w:lastRow="0" w:firstColumn="0" w:lastColumn="0" w:oddVBand="0" w:evenVBand="0" w:oddHBand="0" w:evenHBand="0" w:firstRowFirstColumn="0" w:firstRowLastColumn="0" w:lastRowFirstColumn="0" w:lastRowLastColumn="0"/>
            </w:pPr>
            <w:r w:rsidRPr="008C399A">
              <w:rPr>
                <w:b w:val="0"/>
              </w:rPr>
              <w:t>Location</w:t>
            </w:r>
          </w:p>
        </w:tc>
      </w:tr>
      <w:tr w:rsidR="00FD5E1A" w:rsidRPr="008C399A" w14:paraId="71963BEA" w14:textId="77777777" w:rsidTr="00FD5E1A">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17" w:type="dxa"/>
          </w:tcPr>
          <w:p w14:paraId="47122DF1" w14:textId="77777777" w:rsidR="00FD5E1A" w:rsidRPr="008C399A" w:rsidRDefault="00FD5E1A" w:rsidP="00FD5E1A">
            <w:r w:rsidRPr="008C399A">
              <w:t>2</w:t>
            </w:r>
          </w:p>
        </w:tc>
        <w:tc>
          <w:tcPr>
            <w:tcW w:w="5413" w:type="dxa"/>
          </w:tcPr>
          <w:p w14:paraId="1F794A8C" w14:textId="77777777" w:rsidR="00FD5E1A" w:rsidRPr="008C399A" w:rsidRDefault="00FD5E1A" w:rsidP="00FD5E1A">
            <w:pPr>
              <w:cnfStyle w:val="000000100000" w:firstRow="0" w:lastRow="0" w:firstColumn="0" w:lastColumn="0" w:oddVBand="0" w:evenVBand="0" w:oddHBand="1" w:evenHBand="0" w:firstRowFirstColumn="0" w:firstRowLastColumn="0" w:lastRowFirstColumn="0" w:lastRowLastColumn="0"/>
            </w:pPr>
            <w:r w:rsidRPr="008C399A">
              <w:t xml:space="preserve">TU Delft </w:t>
            </w:r>
          </w:p>
        </w:tc>
        <w:tc>
          <w:tcPr>
            <w:tcW w:w="2589" w:type="dxa"/>
          </w:tcPr>
          <w:p w14:paraId="0B2DA817" w14:textId="77777777" w:rsidR="00FD5E1A" w:rsidRPr="008C399A" w:rsidRDefault="00FD5E1A" w:rsidP="00FD5E1A">
            <w:pPr>
              <w:cnfStyle w:val="000000100000" w:firstRow="0" w:lastRow="0" w:firstColumn="0" w:lastColumn="0" w:oddVBand="0" w:evenVBand="0" w:oddHBand="1" w:evenHBand="0" w:firstRowFirstColumn="0" w:firstRowLastColumn="0" w:lastRowFirstColumn="0" w:lastRowLastColumn="0"/>
            </w:pPr>
            <w:r w:rsidRPr="008C399A">
              <w:t>Delft</w:t>
            </w:r>
          </w:p>
        </w:tc>
      </w:tr>
      <w:tr w:rsidR="00FD5E1A" w:rsidRPr="008C399A" w14:paraId="202B69BF" w14:textId="77777777" w:rsidTr="00FD5E1A">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17" w:type="dxa"/>
          </w:tcPr>
          <w:p w14:paraId="2B857DBD" w14:textId="77777777" w:rsidR="00FD5E1A" w:rsidRPr="008C399A" w:rsidRDefault="00FD5E1A" w:rsidP="00FD5E1A">
            <w:r w:rsidRPr="008C399A">
              <w:t xml:space="preserve">2. </w:t>
            </w:r>
          </w:p>
        </w:tc>
        <w:tc>
          <w:tcPr>
            <w:tcW w:w="5413" w:type="dxa"/>
          </w:tcPr>
          <w:p w14:paraId="3B358DB5" w14:textId="77777777" w:rsidR="00FD5E1A" w:rsidRPr="008C399A" w:rsidRDefault="00FD5E1A" w:rsidP="00FD5E1A">
            <w:pPr>
              <w:cnfStyle w:val="000000010000" w:firstRow="0" w:lastRow="0" w:firstColumn="0" w:lastColumn="0" w:oddVBand="0" w:evenVBand="0" w:oddHBand="0" w:evenHBand="1" w:firstRowFirstColumn="0" w:firstRowLastColumn="0" w:lastRowFirstColumn="0" w:lastRowLastColumn="0"/>
            </w:pPr>
            <w:r w:rsidRPr="008C399A">
              <w:t>Universiteit Twente</w:t>
            </w:r>
          </w:p>
        </w:tc>
        <w:tc>
          <w:tcPr>
            <w:tcW w:w="2589" w:type="dxa"/>
          </w:tcPr>
          <w:p w14:paraId="108A2EA0" w14:textId="77777777" w:rsidR="00FD5E1A" w:rsidRPr="008C399A" w:rsidRDefault="00FD5E1A" w:rsidP="00FD5E1A">
            <w:pPr>
              <w:cnfStyle w:val="000000010000" w:firstRow="0" w:lastRow="0" w:firstColumn="0" w:lastColumn="0" w:oddVBand="0" w:evenVBand="0" w:oddHBand="0" w:evenHBand="1" w:firstRowFirstColumn="0" w:firstRowLastColumn="0" w:lastRowFirstColumn="0" w:lastRowLastColumn="0"/>
            </w:pPr>
            <w:r w:rsidRPr="008C399A">
              <w:t>Enschede</w:t>
            </w:r>
          </w:p>
        </w:tc>
      </w:tr>
      <w:tr w:rsidR="00FD5E1A" w:rsidRPr="008C399A" w14:paraId="289891AF" w14:textId="77777777" w:rsidTr="00FD5E1A">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17" w:type="dxa"/>
          </w:tcPr>
          <w:p w14:paraId="3C849203" w14:textId="77777777" w:rsidR="00FD5E1A" w:rsidRPr="008C399A" w:rsidRDefault="00FD5E1A" w:rsidP="00FD5E1A">
            <w:r w:rsidRPr="008C399A">
              <w:t>3</w:t>
            </w:r>
          </w:p>
        </w:tc>
        <w:tc>
          <w:tcPr>
            <w:tcW w:w="5413" w:type="dxa"/>
          </w:tcPr>
          <w:p w14:paraId="44E25DD3" w14:textId="77777777" w:rsidR="00FD5E1A" w:rsidRPr="008C399A" w:rsidRDefault="00FD5E1A" w:rsidP="00FD5E1A">
            <w:pPr>
              <w:cnfStyle w:val="000000100000" w:firstRow="0" w:lastRow="0" w:firstColumn="0" w:lastColumn="0" w:oddVBand="0" w:evenVBand="0" w:oddHBand="1" w:evenHBand="0" w:firstRowFirstColumn="0" w:firstRowLastColumn="0" w:lastRowFirstColumn="0" w:lastRowLastColumn="0"/>
            </w:pPr>
            <w:r w:rsidRPr="008C399A">
              <w:t>Instituut voor Composietontwikkeling (ICO)</w:t>
            </w:r>
          </w:p>
        </w:tc>
        <w:tc>
          <w:tcPr>
            <w:tcW w:w="2589" w:type="dxa"/>
          </w:tcPr>
          <w:p w14:paraId="3B362E3C" w14:textId="77777777" w:rsidR="00FD5E1A" w:rsidRPr="008C399A" w:rsidRDefault="00FD5E1A" w:rsidP="00FD5E1A">
            <w:pPr>
              <w:cnfStyle w:val="000000100000" w:firstRow="0" w:lastRow="0" w:firstColumn="0" w:lastColumn="0" w:oddVBand="0" w:evenVBand="0" w:oddHBand="1" w:evenHBand="0" w:firstRowFirstColumn="0" w:firstRowLastColumn="0" w:lastRowFirstColumn="0" w:lastRowLastColumn="0"/>
            </w:pPr>
            <w:r w:rsidRPr="008C399A">
              <w:t>Emmeloord</w:t>
            </w:r>
          </w:p>
        </w:tc>
      </w:tr>
      <w:tr w:rsidR="00FD5E1A" w:rsidRPr="008C399A" w14:paraId="59AA017C" w14:textId="77777777" w:rsidTr="00FD5E1A">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17" w:type="dxa"/>
          </w:tcPr>
          <w:p w14:paraId="0019B0E8" w14:textId="77777777" w:rsidR="00FD5E1A" w:rsidRPr="008C399A" w:rsidRDefault="00FD5E1A" w:rsidP="00FD5E1A">
            <w:r w:rsidRPr="008C399A">
              <w:t>4.</w:t>
            </w:r>
          </w:p>
        </w:tc>
        <w:tc>
          <w:tcPr>
            <w:tcW w:w="5413" w:type="dxa"/>
          </w:tcPr>
          <w:p w14:paraId="74A46EF2" w14:textId="77777777" w:rsidR="00FD5E1A" w:rsidRPr="00F96FBD" w:rsidRDefault="00FD5E1A" w:rsidP="00FD5E1A">
            <w:pPr>
              <w:cnfStyle w:val="000000010000" w:firstRow="0" w:lastRow="0" w:firstColumn="0" w:lastColumn="0" w:oddVBand="0" w:evenVBand="0" w:oddHBand="0" w:evenHBand="1" w:firstRowFirstColumn="0" w:firstRowLastColumn="0" w:lastRowFirstColumn="0" w:lastRowLastColumn="0"/>
              <w:rPr>
                <w:lang w:val="nl-NL"/>
              </w:rPr>
            </w:pPr>
            <w:r w:rsidRPr="00F96FBD">
              <w:rPr>
                <w:lang w:val="nl-NL"/>
              </w:rPr>
              <w:t>Noordelijke Hogeschool Leeuwarden, Kenniscentrum Jachtbouw</w:t>
            </w:r>
          </w:p>
        </w:tc>
        <w:tc>
          <w:tcPr>
            <w:tcW w:w="2589" w:type="dxa"/>
          </w:tcPr>
          <w:p w14:paraId="634142BC" w14:textId="77777777" w:rsidR="00FD5E1A" w:rsidRPr="008C399A" w:rsidRDefault="00FD5E1A" w:rsidP="00FD5E1A">
            <w:pPr>
              <w:cnfStyle w:val="000000010000" w:firstRow="0" w:lastRow="0" w:firstColumn="0" w:lastColumn="0" w:oddVBand="0" w:evenVBand="0" w:oddHBand="0" w:evenHBand="1" w:firstRowFirstColumn="0" w:firstRowLastColumn="0" w:lastRowFirstColumn="0" w:lastRowLastColumn="0"/>
            </w:pPr>
            <w:r w:rsidRPr="008C399A">
              <w:t>Leeuwarden</w:t>
            </w:r>
          </w:p>
        </w:tc>
      </w:tr>
      <w:tr w:rsidR="00FD5E1A" w:rsidRPr="008C399A" w14:paraId="0F5BA4EB" w14:textId="77777777" w:rsidTr="00FD5E1A">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117" w:type="dxa"/>
          </w:tcPr>
          <w:p w14:paraId="6A07CE0E" w14:textId="77777777" w:rsidR="00FD5E1A" w:rsidRPr="008C399A" w:rsidRDefault="00FD5E1A" w:rsidP="00FD5E1A">
            <w:r w:rsidRPr="008C399A">
              <w:t xml:space="preserve">5. </w:t>
            </w:r>
          </w:p>
        </w:tc>
        <w:tc>
          <w:tcPr>
            <w:tcW w:w="5413" w:type="dxa"/>
          </w:tcPr>
          <w:p w14:paraId="4878F163" w14:textId="77777777" w:rsidR="00FD5E1A" w:rsidRPr="008C399A" w:rsidRDefault="00FD5E1A" w:rsidP="00FD5E1A">
            <w:pPr>
              <w:cnfStyle w:val="000000100000" w:firstRow="0" w:lastRow="0" w:firstColumn="0" w:lastColumn="0" w:oddVBand="0" w:evenVBand="0" w:oddHBand="1" w:evenHBand="0" w:firstRowFirstColumn="0" w:firstRowLastColumn="0" w:lastRowFirstColumn="0" w:lastRowLastColumn="0"/>
            </w:pPr>
            <w:r w:rsidRPr="008C399A">
              <w:t>Windesheim Flevoland</w:t>
            </w:r>
          </w:p>
        </w:tc>
        <w:tc>
          <w:tcPr>
            <w:tcW w:w="2589" w:type="dxa"/>
          </w:tcPr>
          <w:p w14:paraId="62D137EF" w14:textId="77777777" w:rsidR="00FD5E1A" w:rsidRPr="008C399A" w:rsidRDefault="00FD5E1A" w:rsidP="00FD5E1A">
            <w:pPr>
              <w:cnfStyle w:val="000000100000" w:firstRow="0" w:lastRow="0" w:firstColumn="0" w:lastColumn="0" w:oddVBand="0" w:evenVBand="0" w:oddHBand="1" w:evenHBand="0" w:firstRowFirstColumn="0" w:firstRowLastColumn="0" w:lastRowFirstColumn="0" w:lastRowLastColumn="0"/>
            </w:pPr>
            <w:r w:rsidRPr="008C399A">
              <w:t>Almere</w:t>
            </w:r>
          </w:p>
        </w:tc>
      </w:tr>
    </w:tbl>
    <w:p w14:paraId="49D27DB9" w14:textId="101F539F" w:rsidR="00FD5E1A" w:rsidRDefault="00A52E09" w:rsidP="00FD5E1A">
      <w:pPr>
        <w:jc w:val="both"/>
        <w:rPr>
          <w:sz w:val="20"/>
          <w:szCs w:val="20"/>
        </w:rPr>
      </w:pPr>
      <w:r w:rsidRPr="00A52E09">
        <w:rPr>
          <w:sz w:val="20"/>
          <w:szCs w:val="20"/>
        </w:rPr>
        <w:t>Source: adapted from VKCN (2015).</w:t>
      </w:r>
    </w:p>
    <w:p w14:paraId="4A5DE36F" w14:textId="77777777" w:rsidR="00E653EF" w:rsidRPr="00A52E09" w:rsidRDefault="00E653EF" w:rsidP="00FD5E1A">
      <w:pPr>
        <w:jc w:val="both"/>
        <w:rPr>
          <w:sz w:val="20"/>
          <w:szCs w:val="20"/>
        </w:rPr>
      </w:pPr>
    </w:p>
    <w:p w14:paraId="2B2DFE72" w14:textId="1025D061" w:rsidR="00FD5E1A" w:rsidRPr="008C399A" w:rsidRDefault="00FD5E1A" w:rsidP="00FD5E1A">
      <w:pPr>
        <w:jc w:val="both"/>
      </w:pPr>
      <w:r w:rsidRPr="008C399A">
        <w:t xml:space="preserve">At the academic level, two organizations offer courses: TU Delft and the Universiteit Twente. None of the courses do, however, specifically focus on </w:t>
      </w:r>
      <w:r w:rsidR="00EA14C3">
        <w:t>recreational</w:t>
      </w:r>
      <w:r w:rsidRPr="008C399A">
        <w:t xml:space="preserve"> boats. This was to be expected, since higher education generally offers a more holistic perspective on such issues</w:t>
      </w:r>
      <w:r>
        <w:t xml:space="preserve"> (Maclean &amp; Wilson, 2009)</w:t>
      </w:r>
      <w:r w:rsidRPr="008C399A">
        <w:t>. Both universities offer bachelor, master and PhD tracks with respect to composite properties, functionality and sustainability</w:t>
      </w:r>
      <w:r>
        <w:t xml:space="preserve"> in a variety of </w:t>
      </w:r>
      <w:r w:rsidR="00C152CC">
        <w:t>market segments</w:t>
      </w:r>
      <w:r>
        <w:t xml:space="preserve"> such as: </w:t>
      </w:r>
      <w:r w:rsidRPr="008C399A">
        <w:t xml:space="preserve">maritime, </w:t>
      </w:r>
      <w:r w:rsidR="00C152CC">
        <w:t>wind-energy</w:t>
      </w:r>
      <w:r w:rsidRPr="008C399A">
        <w:t xml:space="preserve"> and automotive. This ensures that knowledge is distributed over similar fields with different applications (Dutch Polymer Institute, 2014). </w:t>
      </w:r>
    </w:p>
    <w:p w14:paraId="1E8725E5" w14:textId="77777777" w:rsidR="00FD5E1A" w:rsidRPr="008C399A" w:rsidRDefault="00FD5E1A" w:rsidP="00FD5E1A">
      <w:pPr>
        <w:jc w:val="both"/>
      </w:pPr>
    </w:p>
    <w:p w14:paraId="41C58ACC" w14:textId="465AE3FB" w:rsidR="00FD5E1A" w:rsidRPr="008C399A" w:rsidRDefault="00FD5E1A" w:rsidP="00FD5E1A">
      <w:pPr>
        <w:jc w:val="both"/>
      </w:pPr>
      <w:r w:rsidRPr="008C399A">
        <w:t>Vocational education at HBO- and MBO- level</w:t>
      </w:r>
      <w:r w:rsidR="00814DA7">
        <w:t>s is</w:t>
      </w:r>
      <w:r w:rsidRPr="008C399A">
        <w:t>, on the other hand, more explicit. The Noordelijke Hogeschool Leeuwarden, shown in table 4, specifically focuses on technical innovations and process optimizations within the field of boatbuilding (NHL, 2016). This also includes a specific course on the use and re-use of composites. At another Dutch Hogeschool (Windesheim), lecturer van der Busschen (personal communic</w:t>
      </w:r>
      <w:r w:rsidR="0030267C">
        <w:t xml:space="preserve">ation, 2015) confirmed that </w:t>
      </w:r>
      <w:r w:rsidRPr="008C399A">
        <w:t>recycling issue</w:t>
      </w:r>
      <w:r w:rsidR="0030267C">
        <w:t xml:space="preserve">s </w:t>
      </w:r>
      <w:r w:rsidR="00C152CC">
        <w:t>of</w:t>
      </w:r>
      <w:r w:rsidRPr="008C399A">
        <w:t xml:space="preserve"> </w:t>
      </w:r>
      <w:r w:rsidR="00C152CC">
        <w:t>recreational</w:t>
      </w:r>
      <w:r w:rsidR="0030267C">
        <w:t xml:space="preserve"> boats have</w:t>
      </w:r>
      <w:r w:rsidRPr="008C399A">
        <w:t xml:space="preserve"> also</w:t>
      </w:r>
      <w:r w:rsidR="002D4CA7">
        <w:t xml:space="preserve"> been treated in the curriculum. </w:t>
      </w:r>
      <w:r>
        <w:t xml:space="preserve">This shows that the topic of </w:t>
      </w:r>
      <w:r w:rsidR="0030267C">
        <w:t>recycling and/or re-using</w:t>
      </w:r>
      <w:r>
        <w:t xml:space="preserve"> </w:t>
      </w:r>
      <w:r w:rsidR="00E653EF">
        <w:t>composite</w:t>
      </w:r>
      <w:r>
        <w:t xml:space="preserve"> waste from </w:t>
      </w:r>
      <w:r w:rsidR="00EA14C3">
        <w:t>recreational</w:t>
      </w:r>
      <w:r>
        <w:t xml:space="preserve"> boats is not unfamiliar at both knowledge and educational institutes. Whether sufficient knowledge is available to develop the system is more closely examined in the functional analysis (F2, knowledge development) in section 4.2.   </w:t>
      </w:r>
    </w:p>
    <w:p w14:paraId="526A8E52" w14:textId="77777777" w:rsidR="00FD5E1A" w:rsidRPr="008C399A" w:rsidRDefault="00FD5E1A" w:rsidP="00FD5E1A">
      <w:pPr>
        <w:jc w:val="both"/>
        <w:rPr>
          <w:sz w:val="22"/>
          <w:szCs w:val="22"/>
        </w:rPr>
      </w:pPr>
    </w:p>
    <w:p w14:paraId="5CE2D44D" w14:textId="77777777" w:rsidR="00FD5E1A" w:rsidRPr="008C399A" w:rsidRDefault="00FD5E1A" w:rsidP="003F6AC1">
      <w:pPr>
        <w:rPr>
          <w:b/>
        </w:rPr>
      </w:pPr>
      <w:r w:rsidRPr="008C399A">
        <w:rPr>
          <w:b/>
        </w:rPr>
        <w:t>Support Organizations</w:t>
      </w:r>
    </w:p>
    <w:p w14:paraId="04F77920" w14:textId="30ECAA5C" w:rsidR="00FD5E1A" w:rsidRPr="008C399A" w:rsidRDefault="00FD5E1A" w:rsidP="00FD5E1A">
      <w:pPr>
        <w:jc w:val="both"/>
      </w:pPr>
      <w:r w:rsidRPr="008C399A">
        <w:t xml:space="preserve">Support organizations are all actors that are not covered in the categories </w:t>
      </w:r>
      <w:r w:rsidR="00575F50">
        <w:t xml:space="preserve">discussed </w:t>
      </w:r>
      <w:r w:rsidRPr="008C399A">
        <w:t>above, but are in some capacity relevant for the structure of the r</w:t>
      </w:r>
      <w:r w:rsidR="002D4CA7">
        <w:t xml:space="preserve">ecreational boating system. </w:t>
      </w:r>
      <w:r w:rsidRPr="008C399A">
        <w:t>This is a rather broad category, so only a few relevant public and private actors that were encountered during the progress of this thesis are mentioned below.</w:t>
      </w:r>
    </w:p>
    <w:p w14:paraId="24EE6A5D" w14:textId="77777777" w:rsidR="00FD5E1A" w:rsidRPr="008C399A" w:rsidRDefault="00FD5E1A" w:rsidP="00FD5E1A">
      <w:pPr>
        <w:jc w:val="both"/>
      </w:pPr>
    </w:p>
    <w:p w14:paraId="69732BED" w14:textId="09B2F585" w:rsidR="00FD5E1A" w:rsidRPr="008C399A" w:rsidRDefault="00FD5E1A" w:rsidP="00FD5E1A">
      <w:pPr>
        <w:jc w:val="both"/>
      </w:pPr>
      <w:r w:rsidRPr="008C399A">
        <w:t xml:space="preserve">There </w:t>
      </w:r>
      <w:r w:rsidR="00575F50" w:rsidRPr="008C399A">
        <w:t>is</w:t>
      </w:r>
      <w:r w:rsidR="00575F50">
        <w:t xml:space="preserve"> a number of</w:t>
      </w:r>
      <w:r w:rsidRPr="008C399A">
        <w:t xml:space="preserve"> specific support organizations</w:t>
      </w:r>
      <w:r>
        <w:t xml:space="preserve"> devoted to </w:t>
      </w:r>
      <w:r w:rsidR="00C152CC">
        <w:t>recreational</w:t>
      </w:r>
      <w:r>
        <w:t xml:space="preserve"> boats,</w:t>
      </w:r>
      <w:r w:rsidRPr="008C399A">
        <w:t xml:space="preserve"> each dealing with separate issu</w:t>
      </w:r>
      <w:r w:rsidRPr="002D4CA7">
        <w:t>es (</w:t>
      </w:r>
      <w:r w:rsidR="002D4CA7" w:rsidRPr="002D4CA7">
        <w:t>see appendix E</w:t>
      </w:r>
      <w:r w:rsidRPr="002D4CA7">
        <w:t xml:space="preserve">). </w:t>
      </w:r>
      <w:r w:rsidRPr="008C399A">
        <w:t>Waterrecreat</w:t>
      </w:r>
      <w:r w:rsidR="00A52E09">
        <w:t>ie</w:t>
      </w:r>
      <w:r w:rsidRPr="008C399A">
        <w:t xml:space="preserve">Advies, a consultant in the field of recreational watersports, estimated how many boats are currently afloat in the Netherlands. Based on the average age of these boats, the report projects how many </w:t>
      </w:r>
      <w:r w:rsidR="0030267C">
        <w:t>composite</w:t>
      </w:r>
      <w:r w:rsidRPr="008C399A">
        <w:t xml:space="preserve"> boats require to be dismantled and recycled in the next 15 years (WaterrecreatieAdvies, 2014). Another consultant is BiinC, a private company that supports in identifying new business opportunities for composites. This ranges from the development of new products to advice on end-of-life solutions for </w:t>
      </w:r>
      <w:r w:rsidR="00E653EF">
        <w:t>composite</w:t>
      </w:r>
      <w:r w:rsidRPr="008C399A">
        <w:t xml:space="preserve"> waste (BiinC, 2015). </w:t>
      </w:r>
    </w:p>
    <w:p w14:paraId="02692181" w14:textId="77777777" w:rsidR="00FD5E1A" w:rsidRPr="008C399A" w:rsidRDefault="00FD5E1A" w:rsidP="00FD5E1A">
      <w:pPr>
        <w:jc w:val="both"/>
      </w:pPr>
    </w:p>
    <w:p w14:paraId="163715C0" w14:textId="77777777" w:rsidR="00FD5E1A" w:rsidRDefault="00FD5E1A" w:rsidP="00FD5E1A">
      <w:pPr>
        <w:jc w:val="both"/>
      </w:pPr>
      <w:r w:rsidRPr="008C399A">
        <w:lastRenderedPageBreak/>
        <w:t>In the public sphere, Rijkswaterstaat and local municipalities fulfill an important role in the</w:t>
      </w:r>
      <w:r>
        <w:t xml:space="preserve"> system</w:t>
      </w:r>
      <w:r w:rsidRPr="008C399A">
        <w:t xml:space="preserve"> structure. Rijkswaterstaat is responsible for the management and maintenance of the Dutch waterways and water systems, i.e. the location of most boats. Municipalities are responsible for the areas that border the waterways, such as the shore and wharfs.</w:t>
      </w:r>
    </w:p>
    <w:p w14:paraId="73450EA0" w14:textId="77777777" w:rsidR="00575F50" w:rsidRDefault="00575F50" w:rsidP="00FD5E1A">
      <w:pPr>
        <w:jc w:val="both"/>
      </w:pPr>
    </w:p>
    <w:p w14:paraId="58383593" w14:textId="0E4CACBB" w:rsidR="00575F50" w:rsidRPr="008C399A" w:rsidRDefault="00575F50" w:rsidP="00FD5E1A">
      <w:pPr>
        <w:jc w:val="both"/>
      </w:pPr>
      <w:r>
        <w:t xml:space="preserve">In sum, there are various knowledge and educational institutes </w:t>
      </w:r>
      <w:r w:rsidR="006B3C84">
        <w:t>at</w:t>
      </w:r>
      <w:r>
        <w:t xml:space="preserve"> multiple academic levels that devote attention to the recycling and/or re-use of composite boats. Also in the realm of private organizations, several specified consultants are involved with the issues that surround </w:t>
      </w:r>
      <w:r w:rsidR="00A40689">
        <w:t xml:space="preserve">waste management of composite boats. In the public sphere governmental bodies, such as Rijkswaterstaat and local municipalities, are also relevant actors within the </w:t>
      </w:r>
      <w:r w:rsidR="00963796">
        <w:t xml:space="preserve">contemporary </w:t>
      </w:r>
      <w:r w:rsidR="00A40689">
        <w:t>system. Although this list of support organizations is far from complete, it gives a general sense of other players beside</w:t>
      </w:r>
      <w:r w:rsidR="006B3C84">
        <w:t>s</w:t>
      </w:r>
      <w:r w:rsidR="00A40689">
        <w:t xml:space="preserve"> the </w:t>
      </w:r>
      <w:r w:rsidR="0030267C">
        <w:t xml:space="preserve">already </w:t>
      </w:r>
      <w:r w:rsidR="00A40689">
        <w:t xml:space="preserve">discussed industrial actors.   </w:t>
      </w:r>
    </w:p>
    <w:p w14:paraId="5A4A2FF5" w14:textId="77777777" w:rsidR="00FD5E1A" w:rsidRPr="008C399A" w:rsidRDefault="00FD5E1A" w:rsidP="003F6AC1">
      <w:pPr>
        <w:pStyle w:val="Kop2"/>
      </w:pPr>
      <w:bookmarkStart w:id="19" w:name="_Toc324410600"/>
      <w:r w:rsidRPr="008C399A">
        <w:t>4.1.2 Institutions</w:t>
      </w:r>
      <w:bookmarkEnd w:id="19"/>
    </w:p>
    <w:p w14:paraId="6B1EA63D" w14:textId="77777777" w:rsidR="00FD5E1A" w:rsidRPr="008C399A" w:rsidRDefault="00FD5E1A" w:rsidP="003F6AC1">
      <w:pPr>
        <w:pStyle w:val="Kop3"/>
      </w:pPr>
      <w:bookmarkStart w:id="20" w:name="_Toc324410601"/>
      <w:r w:rsidRPr="008C399A">
        <w:t>4.1.2.1Hard institutions</w:t>
      </w:r>
      <w:bookmarkEnd w:id="20"/>
    </w:p>
    <w:p w14:paraId="11DC6301" w14:textId="662325C5" w:rsidR="00FD5E1A" w:rsidRPr="008C399A" w:rsidRDefault="00FD5E1A" w:rsidP="00FD5E1A">
      <w:pPr>
        <w:jc w:val="both"/>
        <w:rPr>
          <w:rFonts w:eastAsia="Times New Roman"/>
        </w:rPr>
      </w:pPr>
      <w:r w:rsidRPr="008C399A">
        <w:rPr>
          <w:rFonts w:eastAsia="Times New Roman"/>
        </w:rPr>
        <w:t xml:space="preserve">To ensure that </w:t>
      </w:r>
      <w:r w:rsidR="00E653EF">
        <w:rPr>
          <w:rFonts w:eastAsia="Times New Roman"/>
        </w:rPr>
        <w:t>composite</w:t>
      </w:r>
      <w:r w:rsidRPr="008C399A">
        <w:rPr>
          <w:rFonts w:eastAsia="Times New Roman"/>
        </w:rPr>
        <w:t xml:space="preserve"> waste from </w:t>
      </w:r>
      <w:r w:rsidR="00C152CC">
        <w:rPr>
          <w:rFonts w:eastAsia="Times New Roman"/>
        </w:rPr>
        <w:t>recreational</w:t>
      </w:r>
      <w:r w:rsidRPr="008C399A">
        <w:rPr>
          <w:rFonts w:eastAsia="Times New Roman"/>
        </w:rPr>
        <w:t xml:space="preserve"> boats is managed, regulatory instruments are important </w:t>
      </w:r>
      <w:r w:rsidR="0030267C">
        <w:rPr>
          <w:rFonts w:eastAsia="Times New Roman"/>
        </w:rPr>
        <w:t xml:space="preserve">tools </w:t>
      </w:r>
      <w:r w:rsidRPr="008C399A">
        <w:rPr>
          <w:rFonts w:eastAsia="Times New Roman"/>
        </w:rPr>
        <w:t xml:space="preserve">to control environmental issues. These laws and regulations influence the behavior of citizens and businesses, and demarcate what activities are permitted and which are illegal (McManus, 2009). Below follow </w:t>
      </w:r>
      <w:r w:rsidR="0030267C">
        <w:rPr>
          <w:rFonts w:eastAsia="Times New Roman"/>
        </w:rPr>
        <w:t xml:space="preserve">(inter)national </w:t>
      </w:r>
      <w:r w:rsidRPr="008C399A">
        <w:rPr>
          <w:rFonts w:eastAsia="Times New Roman"/>
        </w:rPr>
        <w:t xml:space="preserve">legislative instruments that are relevant for </w:t>
      </w:r>
      <w:r w:rsidR="00E653EF">
        <w:rPr>
          <w:rFonts w:eastAsia="Times New Roman"/>
        </w:rPr>
        <w:t>composite</w:t>
      </w:r>
      <w:r w:rsidRPr="008C399A">
        <w:rPr>
          <w:rFonts w:eastAsia="Times New Roman"/>
        </w:rPr>
        <w:t xml:space="preserve"> waste from recreational boats in the Netherlands.</w:t>
      </w:r>
    </w:p>
    <w:p w14:paraId="4ECEE61E" w14:textId="77777777" w:rsidR="00FD5E1A" w:rsidRPr="003F6AC1" w:rsidRDefault="00FD5E1A" w:rsidP="003F6AC1">
      <w:pPr>
        <w:pStyle w:val="Kop4"/>
        <w:rPr>
          <w:i w:val="0"/>
          <w:color w:val="auto"/>
        </w:rPr>
      </w:pPr>
      <w:r w:rsidRPr="003F6AC1">
        <w:rPr>
          <w:i w:val="0"/>
          <w:color w:val="auto"/>
        </w:rPr>
        <w:t>European Union Directives</w:t>
      </w:r>
    </w:p>
    <w:p w14:paraId="725EF50C" w14:textId="77777777" w:rsidR="00FD5E1A" w:rsidRPr="008C399A" w:rsidRDefault="00FD5E1A" w:rsidP="00FD5E1A">
      <w:pPr>
        <w:jc w:val="both"/>
        <w:rPr>
          <w:rFonts w:eastAsia="Times New Roman"/>
        </w:rPr>
      </w:pPr>
      <w:r w:rsidRPr="008C399A">
        <w:rPr>
          <w:rFonts w:eastAsia="Times New Roman"/>
        </w:rPr>
        <w:t xml:space="preserve">According to Cherrington et al. (2012), the European Union (hereafter, EU) has driven 95% of the environmental legislation in individual member states in the last 10 years. In case of recreational end-of-life boats there is, however, no regulatory framework across Europe. </w:t>
      </w:r>
    </w:p>
    <w:p w14:paraId="3FEBB9A2" w14:textId="77777777" w:rsidR="00FD5E1A" w:rsidRPr="008C399A" w:rsidRDefault="00FD5E1A" w:rsidP="00FD5E1A">
      <w:pPr>
        <w:jc w:val="both"/>
        <w:rPr>
          <w:rFonts w:eastAsia="Times New Roman"/>
        </w:rPr>
      </w:pPr>
    </w:p>
    <w:p w14:paraId="513D4176" w14:textId="1E5B10A1" w:rsidR="00FD5E1A" w:rsidRPr="008C399A" w:rsidRDefault="00FD5E1A" w:rsidP="00FD5E1A">
      <w:pPr>
        <w:jc w:val="both"/>
        <w:rPr>
          <w:rFonts w:eastAsia="Times New Roman"/>
        </w:rPr>
      </w:pPr>
      <w:r w:rsidRPr="008C399A">
        <w:rPr>
          <w:rFonts w:eastAsia="Times New Roman"/>
        </w:rPr>
        <w:t xml:space="preserve">Although the EU </w:t>
      </w:r>
      <w:r w:rsidR="00496D4F">
        <w:rPr>
          <w:rFonts w:eastAsia="Times New Roman"/>
        </w:rPr>
        <w:t xml:space="preserve">directs </w:t>
      </w:r>
      <w:r w:rsidRPr="008C399A">
        <w:rPr>
          <w:rFonts w:eastAsia="Times New Roman"/>
        </w:rPr>
        <w:t>no specific legislation at composite materials from boats in particular (Witten, 2012), there are several directives that could potentially</w:t>
      </w:r>
      <w:r w:rsidRPr="008C399A">
        <w:rPr>
          <w:rFonts w:eastAsia="Times New Roman"/>
          <w:color w:val="FF0000"/>
        </w:rPr>
        <w:t xml:space="preserve"> </w:t>
      </w:r>
      <w:r w:rsidRPr="008C399A">
        <w:rPr>
          <w:rFonts w:eastAsia="Times New Roman"/>
        </w:rPr>
        <w:t xml:space="preserve">impact the management of </w:t>
      </w:r>
      <w:r w:rsidR="00C152CC">
        <w:rPr>
          <w:rFonts w:eastAsia="Times New Roman"/>
        </w:rPr>
        <w:t>recreational</w:t>
      </w:r>
      <w:r w:rsidRPr="008C399A">
        <w:rPr>
          <w:rFonts w:eastAsia="Times New Roman"/>
        </w:rPr>
        <w:t xml:space="preserve"> boats in the Netherlands. Examples of such directives are the Waste Framework Directive (2008/98/EC) and the ‘Circular Economy Package’ (</w:t>
      </w:r>
      <w:r w:rsidR="00F00682">
        <w:rPr>
          <w:rFonts w:eastAsia="Times New Roman"/>
        </w:rPr>
        <w:t>Halliwell, 2006</w:t>
      </w:r>
      <w:r w:rsidRPr="008C399A">
        <w:rPr>
          <w:rFonts w:eastAsia="Times New Roman"/>
        </w:rPr>
        <w:t>). The former provides an overarching legislative framework for collection, transport, recovery and disposal of w</w:t>
      </w:r>
      <w:r w:rsidR="00A52E09">
        <w:rPr>
          <w:rFonts w:eastAsia="Times New Roman"/>
        </w:rPr>
        <w:t>aste (European Commission, 2015</w:t>
      </w:r>
      <w:r w:rsidR="0028382F">
        <w:rPr>
          <w:rFonts w:eastAsia="Times New Roman"/>
        </w:rPr>
        <w:t>c</w:t>
      </w:r>
      <w:r w:rsidRPr="008C399A">
        <w:rPr>
          <w:rFonts w:eastAsia="Times New Roman"/>
        </w:rPr>
        <w:t>). This is presented in the shape of a waste hi</w:t>
      </w:r>
      <w:r w:rsidR="00C152CC">
        <w:rPr>
          <w:rFonts w:eastAsia="Times New Roman"/>
        </w:rPr>
        <w:t>erarchy, as depicted below in figure 10</w:t>
      </w:r>
      <w:r w:rsidRPr="008C399A">
        <w:rPr>
          <w:rFonts w:eastAsia="Times New Roman"/>
        </w:rPr>
        <w:t>.</w:t>
      </w:r>
    </w:p>
    <w:p w14:paraId="36051BE4" w14:textId="77777777" w:rsidR="00FD5E1A" w:rsidRPr="008C399A" w:rsidRDefault="00FD5E1A" w:rsidP="00FD5E1A">
      <w:pPr>
        <w:jc w:val="both"/>
        <w:rPr>
          <w:rFonts w:eastAsia="Times New Roman"/>
        </w:rPr>
      </w:pPr>
    </w:p>
    <w:p w14:paraId="7D0BD35D" w14:textId="77777777" w:rsidR="00FD5E1A" w:rsidRPr="008C399A" w:rsidRDefault="00FD5E1A" w:rsidP="00FD5E1A">
      <w:pPr>
        <w:jc w:val="both"/>
        <w:rPr>
          <w:rFonts w:eastAsia="Times New Roman"/>
        </w:rPr>
      </w:pPr>
      <w:r w:rsidRPr="008C399A">
        <w:rPr>
          <w:rFonts w:eastAsia="Times New Roman"/>
          <w:noProof/>
        </w:rPr>
        <w:lastRenderedPageBreak/>
        <w:drawing>
          <wp:inline distT="0" distB="0" distL="0" distR="0" wp14:anchorId="7BDC9E2D" wp14:editId="59AD26CC">
            <wp:extent cx="5599542" cy="3147060"/>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 hierarchy.png"/>
                    <pic:cNvPicPr/>
                  </pic:nvPicPr>
                  <pic:blipFill rotWithShape="1">
                    <a:blip r:embed="rId30">
                      <a:extLst>
                        <a:ext uri="{28A0092B-C50C-407E-A947-70E740481C1C}">
                          <a14:useLocalDpi xmlns:a14="http://schemas.microsoft.com/office/drawing/2010/main" val="0"/>
                        </a:ext>
                      </a:extLst>
                    </a:blip>
                    <a:srcRect l="663" t="6139" r="9551" b="9731"/>
                    <a:stretch/>
                  </pic:blipFill>
                  <pic:spPr bwMode="auto">
                    <a:xfrm>
                      <a:off x="0" y="0"/>
                      <a:ext cx="5602154" cy="3148528"/>
                    </a:xfrm>
                    <a:prstGeom prst="rect">
                      <a:avLst/>
                    </a:prstGeom>
                    <a:ln>
                      <a:noFill/>
                    </a:ln>
                    <a:extLst>
                      <a:ext uri="{53640926-AAD7-44d8-BBD7-CCE9431645EC}">
                        <a14:shadowObscured xmlns:a14="http://schemas.microsoft.com/office/drawing/2010/main"/>
                      </a:ext>
                    </a:extLst>
                  </pic:spPr>
                </pic:pic>
              </a:graphicData>
            </a:graphic>
          </wp:inline>
        </w:drawing>
      </w:r>
    </w:p>
    <w:p w14:paraId="49B8994F" w14:textId="7066BC67" w:rsidR="00FD5E1A" w:rsidRPr="000249C7" w:rsidRDefault="00B36F7B" w:rsidP="00FD5E1A">
      <w:pPr>
        <w:widowControl w:val="0"/>
        <w:autoSpaceDE w:val="0"/>
        <w:autoSpaceDN w:val="0"/>
        <w:adjustRightInd w:val="0"/>
        <w:spacing w:after="240"/>
        <w:rPr>
          <w:rFonts w:cs="Times"/>
          <w:sz w:val="22"/>
          <w:szCs w:val="22"/>
        </w:rPr>
      </w:pPr>
      <w:r>
        <w:rPr>
          <w:rFonts w:cs="Calibri"/>
          <w:b/>
          <w:bCs/>
          <w:sz w:val="22"/>
          <w:szCs w:val="22"/>
        </w:rPr>
        <w:t>Figure 10</w:t>
      </w:r>
      <w:r w:rsidR="00FD5E1A" w:rsidRPr="000249C7">
        <w:rPr>
          <w:rFonts w:cs="Calibri"/>
          <w:b/>
          <w:bCs/>
          <w:sz w:val="22"/>
          <w:szCs w:val="22"/>
        </w:rPr>
        <w:t xml:space="preserve"> – </w:t>
      </w:r>
      <w:r w:rsidR="00FD5E1A" w:rsidRPr="000249C7">
        <w:rPr>
          <w:rFonts w:cs="Calibri"/>
          <w:bCs/>
          <w:i/>
          <w:sz w:val="22"/>
          <w:szCs w:val="22"/>
        </w:rPr>
        <w:t xml:space="preserve">Waste Hierarchy </w:t>
      </w:r>
      <w:r w:rsidR="00FD5E1A" w:rsidRPr="000249C7">
        <w:rPr>
          <w:rFonts w:cs="Calibri"/>
          <w:bCs/>
          <w:sz w:val="22"/>
          <w:szCs w:val="22"/>
        </w:rPr>
        <w:t>(</w:t>
      </w:r>
      <w:r w:rsidR="00F00682">
        <w:rPr>
          <w:rFonts w:cs="Calibri"/>
          <w:bCs/>
          <w:sz w:val="22"/>
          <w:szCs w:val="22"/>
        </w:rPr>
        <w:t>European Commission, 2015c</w:t>
      </w:r>
      <w:r w:rsidR="00FD5E1A" w:rsidRPr="000249C7">
        <w:rPr>
          <w:rFonts w:cs="Calibri"/>
          <w:bCs/>
          <w:sz w:val="22"/>
          <w:szCs w:val="22"/>
        </w:rPr>
        <w:t xml:space="preserve">). </w:t>
      </w:r>
      <w:r w:rsidR="00FD5E1A" w:rsidRPr="000249C7">
        <w:rPr>
          <w:rFonts w:cs="Calibri"/>
          <w:b/>
          <w:bCs/>
          <w:sz w:val="22"/>
          <w:szCs w:val="22"/>
        </w:rPr>
        <w:t xml:space="preserve"> </w:t>
      </w:r>
    </w:p>
    <w:p w14:paraId="49DE55B9" w14:textId="6B667594" w:rsidR="00FD5E1A" w:rsidRPr="008C399A" w:rsidRDefault="00FD5E1A" w:rsidP="00FD5E1A">
      <w:pPr>
        <w:jc w:val="both"/>
        <w:rPr>
          <w:rFonts w:eastAsia="Times New Roman"/>
        </w:rPr>
      </w:pPr>
      <w:r w:rsidRPr="008C399A">
        <w:rPr>
          <w:rFonts w:eastAsia="Times New Roman"/>
        </w:rPr>
        <w:t>The cornerstone of this directive is the focus on the hierarchy of material prevention (reducing), re-using, recycling, energy recovery and landfill as a last op</w:t>
      </w:r>
      <w:r w:rsidR="0028382F">
        <w:rPr>
          <w:rFonts w:eastAsia="Times New Roman"/>
        </w:rPr>
        <w:t>tion (European Commission, 2015c</w:t>
      </w:r>
      <w:r w:rsidRPr="008C399A">
        <w:rPr>
          <w:rFonts w:eastAsia="Times New Roman"/>
        </w:rPr>
        <w:t>). In addition to this directive, on 2-12-2015, the EU adopted a ‘Circular Economy Package’, which established a concrete plan of action, including measures focused on: everything from production to consumption, waste management and the creation of a market for secondary raw mater</w:t>
      </w:r>
      <w:r w:rsidR="0028382F">
        <w:rPr>
          <w:rFonts w:eastAsia="Times New Roman"/>
        </w:rPr>
        <w:t>ials (European Commission, 2015a</w:t>
      </w:r>
      <w:r w:rsidRPr="008C399A">
        <w:rPr>
          <w:rFonts w:eastAsia="Times New Roman"/>
        </w:rPr>
        <w:t>). Consequently the following new long-term targets for waste management, landfill and material re-use were established (European Commission, 2015</w:t>
      </w:r>
      <w:r w:rsidR="00A52E09">
        <w:rPr>
          <w:rFonts w:eastAsia="Times New Roman"/>
        </w:rPr>
        <w:t>c</w:t>
      </w:r>
      <w:r w:rsidRPr="008C399A">
        <w:rPr>
          <w:rFonts w:eastAsia="Times New Roman"/>
        </w:rPr>
        <w:t>):</w:t>
      </w:r>
    </w:p>
    <w:p w14:paraId="718B74DE" w14:textId="77777777" w:rsidR="00FD5E1A" w:rsidRPr="008C399A" w:rsidRDefault="00FD5E1A" w:rsidP="00FD5E1A">
      <w:pPr>
        <w:jc w:val="both"/>
        <w:rPr>
          <w:rFonts w:eastAsia="Times New Roman"/>
        </w:rPr>
      </w:pPr>
    </w:p>
    <w:p w14:paraId="0E0F609D" w14:textId="77777777" w:rsidR="00FD5E1A" w:rsidRPr="008C399A" w:rsidRDefault="00FD5E1A" w:rsidP="00FD5E1A">
      <w:pPr>
        <w:pStyle w:val="Lijstalinea"/>
        <w:numPr>
          <w:ilvl w:val="0"/>
          <w:numId w:val="17"/>
        </w:numPr>
        <w:jc w:val="both"/>
        <w:rPr>
          <w:rFonts w:eastAsia="Times New Roman"/>
        </w:rPr>
      </w:pPr>
      <w:r w:rsidRPr="008C399A">
        <w:rPr>
          <w:rFonts w:eastAsia="Times New Roman"/>
        </w:rPr>
        <w:t>A common EU recycling target of 65% for municipal waste, and 75% for packaging waste by 2030;</w:t>
      </w:r>
    </w:p>
    <w:p w14:paraId="7EFA132A" w14:textId="77777777" w:rsidR="00FD5E1A" w:rsidRPr="008C399A" w:rsidRDefault="00FD5E1A" w:rsidP="00FD5E1A">
      <w:pPr>
        <w:pStyle w:val="Lijstalinea"/>
        <w:numPr>
          <w:ilvl w:val="0"/>
          <w:numId w:val="17"/>
        </w:numPr>
        <w:jc w:val="both"/>
        <w:rPr>
          <w:rFonts w:eastAsia="Times New Roman"/>
        </w:rPr>
      </w:pPr>
      <w:r w:rsidRPr="008C399A">
        <w:rPr>
          <w:rFonts w:eastAsia="Times New Roman"/>
        </w:rPr>
        <w:t xml:space="preserve">The promotion of economic incentives to reduce landfill to a maximum of 10% of all waste by 2030; </w:t>
      </w:r>
    </w:p>
    <w:p w14:paraId="5ABE31EF" w14:textId="77777777" w:rsidR="00FD5E1A" w:rsidRPr="008C399A" w:rsidRDefault="00FD5E1A" w:rsidP="00FD5E1A">
      <w:pPr>
        <w:pStyle w:val="Lijstalinea"/>
        <w:numPr>
          <w:ilvl w:val="0"/>
          <w:numId w:val="17"/>
        </w:numPr>
        <w:jc w:val="both"/>
        <w:rPr>
          <w:rFonts w:eastAsia="Times New Roman"/>
        </w:rPr>
      </w:pPr>
      <w:r w:rsidRPr="008C399A">
        <w:rPr>
          <w:rFonts w:eastAsia="Times New Roman"/>
        </w:rPr>
        <w:t>The promotion of concrete measures that stimulate re-use and industrial symbiosis – to turn one industry’s waste products into raw materials for another industry.</w:t>
      </w:r>
    </w:p>
    <w:p w14:paraId="4D8E8B72" w14:textId="77777777" w:rsidR="00FD5E1A" w:rsidRPr="008C399A" w:rsidRDefault="00FD5E1A" w:rsidP="00FD5E1A">
      <w:pPr>
        <w:jc w:val="both"/>
        <w:rPr>
          <w:rFonts w:eastAsia="Times New Roman"/>
        </w:rPr>
      </w:pPr>
    </w:p>
    <w:p w14:paraId="70886449" w14:textId="2EE063C4" w:rsidR="00FD5E1A" w:rsidRPr="008C399A" w:rsidRDefault="00FD5E1A" w:rsidP="00FD5E1A">
      <w:pPr>
        <w:jc w:val="both"/>
        <w:rPr>
          <w:rFonts w:eastAsia="Times New Roman"/>
        </w:rPr>
      </w:pPr>
      <w:r w:rsidRPr="008C399A">
        <w:rPr>
          <w:rFonts w:cs="Cambria"/>
        </w:rPr>
        <w:t xml:space="preserve">As these targets present general objectives, no product specific aims related to </w:t>
      </w:r>
      <w:r w:rsidR="00E653EF">
        <w:rPr>
          <w:rFonts w:cs="Cambria"/>
        </w:rPr>
        <w:t>composite</w:t>
      </w:r>
      <w:r w:rsidRPr="008C399A">
        <w:rPr>
          <w:rFonts w:cs="Cambria"/>
        </w:rPr>
        <w:t xml:space="preserve"> waste from </w:t>
      </w:r>
      <w:r w:rsidR="00EA14C3">
        <w:rPr>
          <w:rFonts w:cs="Cambria"/>
        </w:rPr>
        <w:t>recreational</w:t>
      </w:r>
      <w:r w:rsidRPr="008C399A">
        <w:rPr>
          <w:rFonts w:cs="Cambria"/>
        </w:rPr>
        <w:t xml:space="preserve"> boats are revealed. While the first two long-term targets propose specific recycling rates and economic incentives to reduce landfill, these objectives are unlikely to influence the disposal and processing of </w:t>
      </w:r>
      <w:r w:rsidR="00E653EF">
        <w:rPr>
          <w:rFonts w:cs="Cambria"/>
        </w:rPr>
        <w:t>composite</w:t>
      </w:r>
      <w:r w:rsidRPr="008C399A">
        <w:rPr>
          <w:rFonts w:cs="Cambria"/>
        </w:rPr>
        <w:t xml:space="preserve"> waste from </w:t>
      </w:r>
      <w:r w:rsidR="0030267C">
        <w:rPr>
          <w:rFonts w:cs="Cambria"/>
        </w:rPr>
        <w:t>recreational</w:t>
      </w:r>
      <w:r w:rsidRPr="008C399A">
        <w:rPr>
          <w:rFonts w:cs="Cambria"/>
        </w:rPr>
        <w:t xml:space="preserve"> boats. At present, recycling rates are 88% and only 2 to 3% of its waste goes to landfill in the </w:t>
      </w:r>
      <w:r w:rsidRPr="00ED5391">
        <w:rPr>
          <w:rFonts w:cs="Cambria"/>
        </w:rPr>
        <w:t>Netherlands (Rijkswaterstaat, 2015</w:t>
      </w:r>
      <w:r w:rsidR="005E46ED" w:rsidRPr="00ED5391">
        <w:rPr>
          <w:rFonts w:cs="Cambria"/>
        </w:rPr>
        <w:t>e</w:t>
      </w:r>
      <w:r w:rsidRPr="00ED5391">
        <w:rPr>
          <w:rFonts w:cs="Cambria"/>
        </w:rPr>
        <w:t>).</w:t>
      </w:r>
      <w:r w:rsidRPr="00ED5391">
        <w:rPr>
          <w:rFonts w:eastAsia="Times New Roman"/>
        </w:rPr>
        <w:t xml:space="preserve"> So</w:t>
      </w:r>
      <w:r w:rsidRPr="008C399A">
        <w:rPr>
          <w:rFonts w:eastAsia="Times New Roman"/>
        </w:rPr>
        <w:t xml:space="preserve">, the entire Dutch waste management system is already far ahead of the proposed targets, which does not put additional pressure on the recreational boating system to develop a circular production model. </w:t>
      </w:r>
    </w:p>
    <w:p w14:paraId="3B7C367C" w14:textId="77777777" w:rsidR="00FD5E1A" w:rsidRPr="008C399A" w:rsidRDefault="00FD5E1A" w:rsidP="00FD5E1A">
      <w:pPr>
        <w:jc w:val="both"/>
        <w:rPr>
          <w:rFonts w:eastAsia="Times New Roman"/>
        </w:rPr>
      </w:pPr>
    </w:p>
    <w:p w14:paraId="27431787" w14:textId="0FE10189" w:rsidR="00FD5E1A" w:rsidRPr="008C399A" w:rsidRDefault="00FD5E1A" w:rsidP="00FD5E1A">
      <w:pPr>
        <w:jc w:val="both"/>
        <w:rPr>
          <w:rFonts w:cs="Cambria"/>
        </w:rPr>
      </w:pPr>
      <w:r w:rsidRPr="008C399A">
        <w:rPr>
          <w:rFonts w:eastAsia="Times New Roman"/>
        </w:rPr>
        <w:t xml:space="preserve">The national implementation of the Circular Economy Package – </w:t>
      </w:r>
      <w:r w:rsidRPr="008C399A">
        <w:rPr>
          <w:rFonts w:cs="Cambria"/>
          <w:i/>
        </w:rPr>
        <w:t xml:space="preserve">Waste to Resources </w:t>
      </w:r>
      <w:r w:rsidRPr="008C399A">
        <w:rPr>
          <w:rFonts w:cs="Cambria"/>
        </w:rPr>
        <w:t xml:space="preserve">(“Van Afval Naar Grondstof”) – focuses mostly on the third EU target; the use of </w:t>
      </w:r>
      <w:r w:rsidRPr="008C399A">
        <w:t>end-of-life materials to serve as raw material input at the start of the supply chain</w:t>
      </w:r>
      <w:r w:rsidRPr="008C399A">
        <w:rPr>
          <w:rFonts w:cs="Cambria"/>
        </w:rPr>
        <w:t xml:space="preserve"> (Ministerie </w:t>
      </w:r>
      <w:r w:rsidRPr="008C399A">
        <w:rPr>
          <w:rFonts w:cs="Cambria"/>
        </w:rPr>
        <w:lastRenderedPageBreak/>
        <w:t>van Infrastructuur en Milieu, 2013). Similar to EU legislation, in this national programme there are no references to the use of</w:t>
      </w:r>
      <w:r w:rsidR="00E653EF">
        <w:rPr>
          <w:rFonts w:cs="Cambria"/>
        </w:rPr>
        <w:t xml:space="preserve"> composite </w:t>
      </w:r>
      <w:r w:rsidRPr="008C399A">
        <w:rPr>
          <w:rFonts w:cs="Cambria"/>
        </w:rPr>
        <w:t xml:space="preserve">waste from </w:t>
      </w:r>
      <w:r w:rsidR="00EA14C3">
        <w:rPr>
          <w:rFonts w:cs="Cambria"/>
        </w:rPr>
        <w:t>recreational</w:t>
      </w:r>
      <w:r w:rsidRPr="008C399A">
        <w:rPr>
          <w:rFonts w:cs="Cambria"/>
        </w:rPr>
        <w:t xml:space="preserve"> boats or composites in general. These Dutch policies do, however, show a level of government commitment and reliability of policy towards the development of </w:t>
      </w:r>
      <w:r>
        <w:rPr>
          <w:rFonts w:cs="Cambria"/>
        </w:rPr>
        <w:t xml:space="preserve">a CE in </w:t>
      </w:r>
      <w:r w:rsidRPr="008C399A">
        <w:rPr>
          <w:rFonts w:cs="Cambria"/>
        </w:rPr>
        <w:t xml:space="preserve">specific </w:t>
      </w:r>
      <w:r>
        <w:rPr>
          <w:rFonts w:cs="Cambria"/>
        </w:rPr>
        <w:t xml:space="preserve">sectors and for explicit products. </w:t>
      </w:r>
    </w:p>
    <w:p w14:paraId="53EA5FC6" w14:textId="77777777" w:rsidR="00FD5E1A" w:rsidRPr="003F6AC1" w:rsidRDefault="00FD5E1A" w:rsidP="003F6AC1">
      <w:pPr>
        <w:pStyle w:val="Kop4"/>
        <w:rPr>
          <w:i w:val="0"/>
          <w:color w:val="auto"/>
        </w:rPr>
      </w:pPr>
      <w:r w:rsidRPr="003F6AC1">
        <w:rPr>
          <w:i w:val="0"/>
          <w:color w:val="auto"/>
        </w:rPr>
        <w:t>Dutch Legislation</w:t>
      </w:r>
    </w:p>
    <w:p w14:paraId="6168FE94" w14:textId="275F0C97" w:rsidR="00FD5E1A" w:rsidRPr="008C399A" w:rsidRDefault="00FD5E1A" w:rsidP="00FD5E1A">
      <w:pPr>
        <w:jc w:val="both"/>
        <w:rPr>
          <w:rFonts w:eastAsia="Times New Roman"/>
        </w:rPr>
      </w:pPr>
      <w:r w:rsidRPr="008C399A">
        <w:rPr>
          <w:rFonts w:eastAsia="Times New Roman"/>
        </w:rPr>
        <w:t xml:space="preserve">As previously mentioned, at the national level there are no specific policy procedures to stimulate </w:t>
      </w:r>
      <w:r w:rsidR="00532F29">
        <w:rPr>
          <w:rFonts w:eastAsia="Times New Roman"/>
        </w:rPr>
        <w:t>recycling and/or re-use of composites</w:t>
      </w:r>
      <w:r w:rsidR="00E74828">
        <w:rPr>
          <w:rFonts w:eastAsia="Times New Roman"/>
        </w:rPr>
        <w:t xml:space="preserve">. </w:t>
      </w:r>
      <w:r w:rsidRPr="008C399A">
        <w:rPr>
          <w:rFonts w:eastAsia="Times New Roman"/>
        </w:rPr>
        <w:t xml:space="preserve">There are, however, two laws that aim to regulate the amount of </w:t>
      </w:r>
      <w:r w:rsidR="00C152CC">
        <w:rPr>
          <w:rFonts w:eastAsia="Times New Roman"/>
        </w:rPr>
        <w:t>recreational</w:t>
      </w:r>
      <w:r w:rsidRPr="008C399A">
        <w:rPr>
          <w:rFonts w:eastAsia="Times New Roman"/>
        </w:rPr>
        <w:t xml:space="preserve"> boats that end up abandoned in the natural environment. Namely, the </w:t>
      </w:r>
      <w:r w:rsidRPr="008C399A">
        <w:rPr>
          <w:rFonts w:eastAsia="Times New Roman"/>
          <w:i/>
        </w:rPr>
        <w:t xml:space="preserve">Wrakkenwet </w:t>
      </w:r>
      <w:r w:rsidRPr="008C399A">
        <w:rPr>
          <w:rFonts w:eastAsia="Times New Roman"/>
        </w:rPr>
        <w:t>and</w:t>
      </w:r>
      <w:r w:rsidRPr="008C399A">
        <w:rPr>
          <w:rFonts w:eastAsia="Times New Roman"/>
          <w:i/>
        </w:rPr>
        <w:t xml:space="preserve"> Registration Fast Motorboats </w:t>
      </w:r>
      <w:r w:rsidRPr="008C399A">
        <w:rPr>
          <w:rFonts w:eastAsia="Times New Roman"/>
        </w:rPr>
        <w:t xml:space="preserve">(“Registratie Snelle Motorboten”). </w:t>
      </w:r>
    </w:p>
    <w:p w14:paraId="13FB50D4" w14:textId="77777777" w:rsidR="00FD5E1A" w:rsidRPr="008C399A" w:rsidRDefault="00FD5E1A" w:rsidP="00FD5E1A">
      <w:pPr>
        <w:jc w:val="both"/>
        <w:rPr>
          <w:rFonts w:eastAsia="Times New Roman"/>
        </w:rPr>
      </w:pPr>
    </w:p>
    <w:p w14:paraId="2B589F6C" w14:textId="3C0EDB01" w:rsidR="00FD5E1A" w:rsidRPr="008C399A" w:rsidRDefault="00FD5E1A" w:rsidP="00FD5E1A">
      <w:pPr>
        <w:jc w:val="both"/>
        <w:rPr>
          <w:rFonts w:eastAsia="Times New Roman"/>
        </w:rPr>
      </w:pPr>
      <w:r w:rsidRPr="008C399A">
        <w:rPr>
          <w:rFonts w:eastAsia="Times New Roman"/>
        </w:rPr>
        <w:t xml:space="preserve">In the </w:t>
      </w:r>
      <w:r w:rsidR="009333CE">
        <w:rPr>
          <w:rFonts w:eastAsia="Times New Roman"/>
          <w:i/>
        </w:rPr>
        <w:t>W</w:t>
      </w:r>
      <w:r w:rsidRPr="008C399A">
        <w:rPr>
          <w:rFonts w:eastAsia="Times New Roman"/>
          <w:i/>
        </w:rPr>
        <w:t>rakkenwet</w:t>
      </w:r>
      <w:r w:rsidRPr="008C399A">
        <w:rPr>
          <w:rFonts w:eastAsia="Times New Roman"/>
        </w:rPr>
        <w:t>, originated in 1885, a shipwreck is defined as (freely translated): ‘</w:t>
      </w:r>
      <w:r w:rsidRPr="008C399A">
        <w:rPr>
          <w:rFonts w:eastAsia="Times New Roman"/>
          <w:i/>
        </w:rPr>
        <w:t>A ship or vessel, stranded or sunk in open water, ran aground or stuck in water management structures’</w:t>
      </w:r>
      <w:r w:rsidR="00C152CC">
        <w:rPr>
          <w:rFonts w:eastAsia="Times New Roman"/>
          <w:i/>
        </w:rPr>
        <w:t xml:space="preserve"> </w:t>
      </w:r>
      <w:r w:rsidR="00C152CC">
        <w:rPr>
          <w:rFonts w:eastAsia="Times New Roman"/>
        </w:rPr>
        <w:t>(Al Abbar et al., 2015)</w:t>
      </w:r>
      <w:r w:rsidRPr="008C399A">
        <w:rPr>
          <w:rFonts w:eastAsia="Times New Roman"/>
          <w:i/>
        </w:rPr>
        <w:t xml:space="preserve">. </w:t>
      </w:r>
      <w:r w:rsidRPr="008C399A">
        <w:rPr>
          <w:rFonts w:eastAsia="Times New Roman"/>
        </w:rPr>
        <w:t xml:space="preserve">In case the shipwreck represents a problem for the administrator – i.e. the person or organization responsible for the maintenance, monitoring and security of a specific waterway - the </w:t>
      </w:r>
      <w:r w:rsidR="009333CE">
        <w:rPr>
          <w:rFonts w:eastAsia="Times New Roman"/>
          <w:i/>
        </w:rPr>
        <w:t>W</w:t>
      </w:r>
      <w:r w:rsidRPr="008C399A">
        <w:rPr>
          <w:rFonts w:eastAsia="Times New Roman"/>
          <w:i/>
        </w:rPr>
        <w:t xml:space="preserve">rakkenwet </w:t>
      </w:r>
      <w:r w:rsidRPr="008C399A">
        <w:rPr>
          <w:rFonts w:eastAsia="Times New Roman"/>
        </w:rPr>
        <w:t xml:space="preserve">states that an administrator is eligible to remove the vessel, and transfer the removal costs to the boat’s owner (Nab, 2007). In the contemporary situation surrounding </w:t>
      </w:r>
      <w:r w:rsidR="00C152CC">
        <w:rPr>
          <w:rFonts w:eastAsia="Times New Roman"/>
        </w:rPr>
        <w:t>recreational</w:t>
      </w:r>
      <w:r w:rsidRPr="008C399A">
        <w:rPr>
          <w:rFonts w:eastAsia="Times New Roman"/>
        </w:rPr>
        <w:t xml:space="preserve"> boats, this legislation poses several deficiencies. Firstly, the law is only applicable when</w:t>
      </w:r>
      <w:r w:rsidR="00C152CC">
        <w:rPr>
          <w:rFonts w:eastAsia="Times New Roman"/>
        </w:rPr>
        <w:t xml:space="preserve">ever a </w:t>
      </w:r>
      <w:r w:rsidRPr="008C399A">
        <w:rPr>
          <w:rFonts w:eastAsia="Times New Roman"/>
        </w:rPr>
        <w:t xml:space="preserve">boat complies with the previously mentioned definition; which excludes boats that are not stranded, sunk or stuck. In addition, it can be unclear who the administrator is: </w:t>
      </w:r>
      <w:r w:rsidR="00C152CC">
        <w:rPr>
          <w:rFonts w:eastAsia="Times New Roman"/>
        </w:rPr>
        <w:t>a recreational</w:t>
      </w:r>
      <w:r w:rsidRPr="008C399A">
        <w:rPr>
          <w:rFonts w:eastAsia="Times New Roman"/>
        </w:rPr>
        <w:t xml:space="preserve"> boat can for example be located partly on the shore or connected via an anchor to a wharf. Since the waterway and the shore/wharf have different administrators, this creates ambiguity about who is responsible for the removal of a boat. (Nab, 2007). And lastly, the </w:t>
      </w:r>
      <w:r w:rsidR="009333CE">
        <w:rPr>
          <w:rFonts w:eastAsia="Times New Roman"/>
          <w:i/>
        </w:rPr>
        <w:t>W</w:t>
      </w:r>
      <w:r w:rsidRPr="008C399A">
        <w:rPr>
          <w:rFonts w:eastAsia="Times New Roman"/>
          <w:i/>
        </w:rPr>
        <w:t>rakkenwet</w:t>
      </w:r>
      <w:r w:rsidRPr="008C399A">
        <w:rPr>
          <w:rFonts w:eastAsia="Times New Roman"/>
        </w:rPr>
        <w:t xml:space="preserve"> does not define that the owner of </w:t>
      </w:r>
      <w:r w:rsidR="00EA14C3">
        <w:rPr>
          <w:rFonts w:eastAsia="Times New Roman"/>
        </w:rPr>
        <w:t>a recreational</w:t>
      </w:r>
      <w:r w:rsidRPr="008C399A">
        <w:rPr>
          <w:rFonts w:eastAsia="Times New Roman"/>
        </w:rPr>
        <w:t xml:space="preserve"> boat should get rid of the vessel in a responsible way. There is for instance no specific prohibition on dumping or sinking boats. </w:t>
      </w:r>
    </w:p>
    <w:p w14:paraId="01E8B3E0" w14:textId="77777777" w:rsidR="00FD5E1A" w:rsidRPr="008C399A" w:rsidRDefault="00FD5E1A" w:rsidP="00FD5E1A">
      <w:pPr>
        <w:jc w:val="both"/>
        <w:rPr>
          <w:rFonts w:eastAsia="Times New Roman"/>
        </w:rPr>
      </w:pPr>
    </w:p>
    <w:p w14:paraId="57495058" w14:textId="12488266" w:rsidR="00FD5E1A" w:rsidRPr="008C399A" w:rsidRDefault="00FD5E1A" w:rsidP="00FD5E1A">
      <w:pPr>
        <w:jc w:val="both"/>
        <w:rPr>
          <w:rFonts w:eastAsia="Times New Roman"/>
        </w:rPr>
      </w:pPr>
      <w:r w:rsidRPr="008C399A">
        <w:rPr>
          <w:rFonts w:eastAsia="Times New Roman"/>
        </w:rPr>
        <w:t xml:space="preserve">The lack of responsibility for boat-owners stems from the </w:t>
      </w:r>
      <w:r w:rsidRPr="008C399A">
        <w:rPr>
          <w:rFonts w:eastAsia="Times New Roman"/>
          <w:i/>
        </w:rPr>
        <w:t xml:space="preserve">Registration Fast Motorboats. </w:t>
      </w:r>
      <w:r w:rsidRPr="008C399A">
        <w:rPr>
          <w:rFonts w:eastAsia="Times New Roman"/>
        </w:rPr>
        <w:t xml:space="preserve">Under this regulation, registration is only obligatory for yachts and boats that have the following characteristics: shorter than 20 meters in length and faster than 20km/h. Owners of a boat that fits this description are required to register and, </w:t>
      </w:r>
      <w:r w:rsidR="0030267C">
        <w:rPr>
          <w:rFonts w:eastAsia="Times New Roman"/>
        </w:rPr>
        <w:t>similar to cars</w:t>
      </w:r>
      <w:r w:rsidRPr="008C399A">
        <w:rPr>
          <w:rFonts w:eastAsia="Times New Roman"/>
        </w:rPr>
        <w:t>, are forced by law to display a license plate (Rijksoverheid, 201</w:t>
      </w:r>
      <w:r w:rsidRPr="00A52E09">
        <w:rPr>
          <w:rFonts w:eastAsia="Times New Roman"/>
        </w:rPr>
        <w:t>5</w:t>
      </w:r>
      <w:r w:rsidR="005E46ED" w:rsidRPr="00A52E09">
        <w:rPr>
          <w:rFonts w:eastAsia="Times New Roman"/>
        </w:rPr>
        <w:t>a</w:t>
      </w:r>
      <w:r w:rsidRPr="008C399A">
        <w:rPr>
          <w:rFonts w:eastAsia="Times New Roman"/>
        </w:rPr>
        <w:t xml:space="preserve">). As a result, the owner is by definition unknown for boats that do not fit into </w:t>
      </w:r>
      <w:r>
        <w:rPr>
          <w:rFonts w:eastAsia="Times New Roman"/>
        </w:rPr>
        <w:t xml:space="preserve">‘fast motorboat’ category. </w:t>
      </w:r>
      <w:r w:rsidRPr="008C399A">
        <w:rPr>
          <w:rFonts w:eastAsia="Times New Roman"/>
        </w:rPr>
        <w:t>An exception exists for vessels that are stationed inside harbors</w:t>
      </w:r>
      <w:r>
        <w:rPr>
          <w:rFonts w:eastAsia="Times New Roman"/>
        </w:rPr>
        <w:t>, b</w:t>
      </w:r>
      <w:r w:rsidRPr="008C399A">
        <w:rPr>
          <w:rFonts w:eastAsia="Times New Roman"/>
        </w:rPr>
        <w:t>ecause boat owners are charged a port fee</w:t>
      </w:r>
      <w:r>
        <w:rPr>
          <w:rFonts w:eastAsia="Times New Roman"/>
        </w:rPr>
        <w:t>. This</w:t>
      </w:r>
      <w:r w:rsidRPr="008C399A">
        <w:rPr>
          <w:rFonts w:eastAsia="Times New Roman"/>
        </w:rPr>
        <w:t xml:space="preserve"> means that the harbor authorities </w:t>
      </w:r>
      <w:r>
        <w:rPr>
          <w:rFonts w:eastAsia="Times New Roman"/>
        </w:rPr>
        <w:t>can identify</w:t>
      </w:r>
      <w:r w:rsidRPr="008C399A">
        <w:rPr>
          <w:rFonts w:eastAsia="Times New Roman"/>
        </w:rPr>
        <w:t xml:space="preserve"> the </w:t>
      </w:r>
      <w:r>
        <w:rPr>
          <w:rFonts w:eastAsia="Times New Roman"/>
        </w:rPr>
        <w:t>boat-</w:t>
      </w:r>
      <w:r w:rsidRPr="008C399A">
        <w:rPr>
          <w:rFonts w:eastAsia="Times New Roman"/>
        </w:rPr>
        <w:t>owner. Outside harbors, the inadequate registration of vessels creates a situation where it becomes difficult for</w:t>
      </w:r>
      <w:r w:rsidR="0030267C">
        <w:rPr>
          <w:rFonts w:eastAsia="Times New Roman"/>
        </w:rPr>
        <w:t xml:space="preserve"> authorities to trace the owner. Consequently it becomes </w:t>
      </w:r>
      <w:r w:rsidRPr="008C399A">
        <w:rPr>
          <w:rFonts w:eastAsia="Times New Roman"/>
        </w:rPr>
        <w:t xml:space="preserve">problematic to demand that a boat is removed and transported to a dismantling site (Eklund et al., 2013; WaterrecreatieAdvies, 2014). </w:t>
      </w:r>
    </w:p>
    <w:p w14:paraId="329C341C" w14:textId="77777777" w:rsidR="00FD5E1A" w:rsidRPr="008C399A" w:rsidRDefault="00FD5E1A" w:rsidP="00FD5E1A">
      <w:pPr>
        <w:jc w:val="both"/>
        <w:rPr>
          <w:rFonts w:eastAsia="Times New Roman"/>
        </w:rPr>
      </w:pPr>
    </w:p>
    <w:p w14:paraId="2D87F57B" w14:textId="72F9B1A7" w:rsidR="00FD5E1A" w:rsidRPr="008C399A" w:rsidRDefault="00FD5E1A" w:rsidP="00FD5E1A">
      <w:pPr>
        <w:jc w:val="both"/>
        <w:rPr>
          <w:rFonts w:eastAsia="Times New Roman"/>
        </w:rPr>
      </w:pPr>
      <w:r w:rsidRPr="008C399A">
        <w:rPr>
          <w:rFonts w:eastAsia="Times New Roman"/>
        </w:rPr>
        <w:t xml:space="preserve">According to Al Abbar et al. (2015) both laws combined constitute the following problems with respect to </w:t>
      </w:r>
      <w:r w:rsidR="00C152CC">
        <w:rPr>
          <w:rFonts w:eastAsia="Times New Roman"/>
        </w:rPr>
        <w:t>recreational</w:t>
      </w:r>
      <w:r w:rsidRPr="008C399A">
        <w:rPr>
          <w:rFonts w:eastAsia="Times New Roman"/>
        </w:rPr>
        <w:t xml:space="preserve"> boats:</w:t>
      </w:r>
    </w:p>
    <w:p w14:paraId="53E14B52" w14:textId="7021446F" w:rsidR="00FD5E1A" w:rsidRPr="008C399A" w:rsidRDefault="00FD5E1A" w:rsidP="00FD5E1A">
      <w:pPr>
        <w:pStyle w:val="Lijstalinea"/>
        <w:numPr>
          <w:ilvl w:val="0"/>
          <w:numId w:val="18"/>
        </w:numPr>
        <w:jc w:val="both"/>
        <w:rPr>
          <w:rFonts w:eastAsia="Times New Roman"/>
        </w:rPr>
      </w:pPr>
      <w:r w:rsidRPr="008C399A">
        <w:rPr>
          <w:rFonts w:eastAsia="Times New Roman"/>
        </w:rPr>
        <w:t>Unclear what administrator is responsible for (abandoned) boats;</w:t>
      </w:r>
    </w:p>
    <w:p w14:paraId="05136840" w14:textId="77777777" w:rsidR="00FD5E1A" w:rsidRPr="008C399A" w:rsidRDefault="00FD5E1A" w:rsidP="00FD5E1A">
      <w:pPr>
        <w:pStyle w:val="Lijstalinea"/>
        <w:numPr>
          <w:ilvl w:val="0"/>
          <w:numId w:val="18"/>
        </w:numPr>
        <w:jc w:val="both"/>
        <w:rPr>
          <w:rFonts w:eastAsia="Times New Roman"/>
        </w:rPr>
      </w:pPr>
      <w:r w:rsidRPr="008C399A">
        <w:rPr>
          <w:rFonts w:eastAsia="Times New Roman"/>
        </w:rPr>
        <w:t xml:space="preserve">Abandoning or sinking a boat is not an illegal activity; </w:t>
      </w:r>
    </w:p>
    <w:p w14:paraId="54932276" w14:textId="7BFAD851" w:rsidR="00FD5E1A" w:rsidRPr="008C399A" w:rsidRDefault="00FD5E1A" w:rsidP="00FD5E1A">
      <w:pPr>
        <w:pStyle w:val="Lijstalinea"/>
        <w:numPr>
          <w:ilvl w:val="0"/>
          <w:numId w:val="18"/>
        </w:numPr>
        <w:jc w:val="both"/>
        <w:rPr>
          <w:rFonts w:eastAsia="Times New Roman"/>
        </w:rPr>
      </w:pPr>
      <w:r w:rsidRPr="008C399A">
        <w:rPr>
          <w:rFonts w:eastAsia="Times New Roman"/>
        </w:rPr>
        <w:t xml:space="preserve">In case it is impossible to identify a responsible owner of an </w:t>
      </w:r>
      <w:r w:rsidR="0030267C">
        <w:rPr>
          <w:rFonts w:eastAsia="Times New Roman"/>
        </w:rPr>
        <w:t>abandoned</w:t>
      </w:r>
      <w:r w:rsidRPr="008C399A">
        <w:rPr>
          <w:rFonts w:eastAsia="Times New Roman"/>
        </w:rPr>
        <w:t xml:space="preserve"> boat, municipalities and public authorities are forced to deal with these boats;</w:t>
      </w:r>
    </w:p>
    <w:p w14:paraId="2B9DE016" w14:textId="2CA5B46F" w:rsidR="00FD5E1A" w:rsidRPr="008C399A" w:rsidRDefault="00FD5E1A" w:rsidP="00FD5E1A">
      <w:pPr>
        <w:pStyle w:val="Lijstalinea"/>
        <w:numPr>
          <w:ilvl w:val="0"/>
          <w:numId w:val="18"/>
        </w:numPr>
        <w:jc w:val="both"/>
        <w:rPr>
          <w:rFonts w:eastAsia="Times New Roman"/>
        </w:rPr>
      </w:pPr>
      <w:r w:rsidRPr="008C399A">
        <w:rPr>
          <w:rFonts w:eastAsia="Times New Roman"/>
        </w:rPr>
        <w:lastRenderedPageBreak/>
        <w:t xml:space="preserve">No procedure or protocol for administrators or owners in dealing with </w:t>
      </w:r>
      <w:r w:rsidR="00C152CC">
        <w:rPr>
          <w:rFonts w:eastAsia="Times New Roman"/>
        </w:rPr>
        <w:t>recreational</w:t>
      </w:r>
      <w:r w:rsidRPr="008C399A">
        <w:rPr>
          <w:rFonts w:eastAsia="Times New Roman"/>
        </w:rPr>
        <w:t xml:space="preserve"> boats.</w:t>
      </w:r>
    </w:p>
    <w:p w14:paraId="62AA6FF3" w14:textId="77777777" w:rsidR="00FD5E1A" w:rsidRPr="008C399A" w:rsidRDefault="00FD5E1A" w:rsidP="00FD5E1A"/>
    <w:p w14:paraId="3F95B3D0" w14:textId="4732267E" w:rsidR="00FD5E1A" w:rsidRPr="008C399A" w:rsidRDefault="00FD5E1A" w:rsidP="00FD5E1A">
      <w:pPr>
        <w:jc w:val="both"/>
        <w:rPr>
          <w:rFonts w:eastAsia="Times New Roman"/>
        </w:rPr>
      </w:pPr>
      <w:r w:rsidRPr="008C399A">
        <w:t>In conclusio</w:t>
      </w:r>
      <w:r w:rsidR="0030267C">
        <w:t>n, there is currently no (inter</w:t>
      </w:r>
      <w:r w:rsidRPr="008C399A">
        <w:t xml:space="preserve">)national regulatory framework that intends to specifically stimulate the development of a circular production model for </w:t>
      </w:r>
      <w:r w:rsidR="00E653EF">
        <w:t>composite</w:t>
      </w:r>
      <w:r w:rsidRPr="008C399A">
        <w:t xml:space="preserve"> waste from recreational boats. There are, on the other hand, specific Dutch laws - </w:t>
      </w:r>
      <w:r w:rsidRPr="008C399A">
        <w:rPr>
          <w:rFonts w:eastAsia="Times New Roman"/>
          <w:i/>
        </w:rPr>
        <w:t xml:space="preserve">Wrakkenwet </w:t>
      </w:r>
      <w:r w:rsidRPr="008C399A">
        <w:rPr>
          <w:rFonts w:eastAsia="Times New Roman"/>
        </w:rPr>
        <w:t xml:space="preserve">and </w:t>
      </w:r>
      <w:r w:rsidRPr="008C399A">
        <w:rPr>
          <w:rFonts w:eastAsia="Times New Roman"/>
          <w:i/>
        </w:rPr>
        <w:t>Registration Fast Motorboats</w:t>
      </w:r>
      <w:r w:rsidRPr="008C399A">
        <w:rPr>
          <w:rFonts w:eastAsia="Times New Roman"/>
        </w:rPr>
        <w:t xml:space="preserve"> – aiming to prevent abandonment of </w:t>
      </w:r>
      <w:r w:rsidR="00C152CC">
        <w:rPr>
          <w:rFonts w:eastAsia="Times New Roman"/>
        </w:rPr>
        <w:t>recreational</w:t>
      </w:r>
      <w:r w:rsidRPr="008C399A">
        <w:rPr>
          <w:rFonts w:eastAsia="Times New Roman"/>
        </w:rPr>
        <w:t xml:space="preserve"> boats. In contrast to the</w:t>
      </w:r>
      <w:r w:rsidR="00C152CC">
        <w:rPr>
          <w:rFonts w:eastAsia="Times New Roman"/>
        </w:rPr>
        <w:t xml:space="preserve"> national</w:t>
      </w:r>
      <w:r w:rsidRPr="008C399A">
        <w:rPr>
          <w:rFonts w:eastAsia="Times New Roman"/>
        </w:rPr>
        <w:t xml:space="preserve"> </w:t>
      </w:r>
      <w:r w:rsidRPr="008C399A">
        <w:rPr>
          <w:rFonts w:eastAsia="Times New Roman"/>
          <w:i/>
        </w:rPr>
        <w:t>Waste to Resources</w:t>
      </w:r>
      <w:r w:rsidRPr="008C399A">
        <w:rPr>
          <w:rFonts w:eastAsia="Times New Roman"/>
        </w:rPr>
        <w:t xml:space="preserve"> programme, these laws and regulations do specifically target </w:t>
      </w:r>
      <w:r w:rsidR="00532F29">
        <w:rPr>
          <w:rFonts w:eastAsia="Times New Roman"/>
        </w:rPr>
        <w:t xml:space="preserve">the system of </w:t>
      </w:r>
      <w:r w:rsidRPr="008C399A">
        <w:rPr>
          <w:rFonts w:eastAsia="Times New Roman"/>
        </w:rPr>
        <w:t xml:space="preserve">recreational </w:t>
      </w:r>
      <w:r w:rsidR="00532F29">
        <w:rPr>
          <w:rFonts w:eastAsia="Times New Roman"/>
        </w:rPr>
        <w:t>boats</w:t>
      </w:r>
      <w:r w:rsidRPr="008C399A">
        <w:rPr>
          <w:rFonts w:eastAsia="Times New Roman"/>
        </w:rPr>
        <w:t xml:space="preserve">. </w:t>
      </w:r>
    </w:p>
    <w:p w14:paraId="6D201A09" w14:textId="77777777" w:rsidR="00FD5E1A" w:rsidRPr="008C399A" w:rsidRDefault="00FD5E1A" w:rsidP="00FD5E1A"/>
    <w:p w14:paraId="0393C58E" w14:textId="77777777" w:rsidR="00FD5E1A" w:rsidRPr="008C399A" w:rsidRDefault="00FD5E1A" w:rsidP="003F6AC1">
      <w:pPr>
        <w:pStyle w:val="Kop3"/>
      </w:pPr>
      <w:bookmarkStart w:id="21" w:name="_Toc324410602"/>
      <w:r w:rsidRPr="008C399A">
        <w:t>4.1.2.2. Soft Institutions</w:t>
      </w:r>
      <w:bookmarkEnd w:id="21"/>
    </w:p>
    <w:p w14:paraId="570E9CD8" w14:textId="77777777" w:rsidR="00FD5E1A" w:rsidRPr="003F6AC1" w:rsidRDefault="00FD5E1A" w:rsidP="003F6AC1">
      <w:pPr>
        <w:pStyle w:val="Kop4"/>
        <w:rPr>
          <w:i w:val="0"/>
          <w:color w:val="auto"/>
        </w:rPr>
      </w:pPr>
      <w:r w:rsidRPr="003F6AC1">
        <w:rPr>
          <w:i w:val="0"/>
          <w:color w:val="auto"/>
        </w:rPr>
        <w:t>Expectations and social acceptance</w:t>
      </w:r>
    </w:p>
    <w:p w14:paraId="66A3F683" w14:textId="1C4A012D" w:rsidR="00FD5E1A" w:rsidRPr="008C399A" w:rsidRDefault="00FD5E1A" w:rsidP="00FD5E1A">
      <w:pPr>
        <w:jc w:val="both"/>
        <w:rPr>
          <w:rFonts w:cs="Cambria"/>
        </w:rPr>
      </w:pPr>
      <w:r w:rsidRPr="008C399A">
        <w:rPr>
          <w:rFonts w:eastAsia="Times New Roman"/>
        </w:rPr>
        <w:t xml:space="preserve">Although the </w:t>
      </w:r>
      <w:r w:rsidRPr="008C399A">
        <w:rPr>
          <w:rFonts w:eastAsia="Times New Roman"/>
          <w:i/>
        </w:rPr>
        <w:t>Waste to Resources</w:t>
      </w:r>
      <w:r w:rsidRPr="008C399A">
        <w:rPr>
          <w:rFonts w:cs="Cambria"/>
        </w:rPr>
        <w:t xml:space="preserve"> </w:t>
      </w:r>
      <w:r w:rsidR="00C152CC" w:rsidRPr="008C399A">
        <w:rPr>
          <w:rFonts w:eastAsia="Times New Roman"/>
        </w:rPr>
        <w:t xml:space="preserve">programme </w:t>
      </w:r>
      <w:r w:rsidR="00C152CC" w:rsidRPr="008C399A">
        <w:rPr>
          <w:rFonts w:cs="Cambria"/>
        </w:rPr>
        <w:t xml:space="preserve">does </w:t>
      </w:r>
      <w:r w:rsidRPr="008C399A">
        <w:rPr>
          <w:rFonts w:cs="Cambria"/>
        </w:rPr>
        <w:t xml:space="preserve">not specifically mention recreational boats, it provides a generic vision for the growing expectations of a circular economy in the Netherlands. Based on these prospects, multiple industry magazines (e.g. JachtbouwNederland, 2014; Jachtmedia, 2015) highlighted the recycling issues surrounding </w:t>
      </w:r>
      <w:r w:rsidR="00E653EF">
        <w:rPr>
          <w:rFonts w:cs="Cambria"/>
        </w:rPr>
        <w:t>composite</w:t>
      </w:r>
      <w:r w:rsidRPr="008C399A">
        <w:rPr>
          <w:rFonts w:cs="Cambria"/>
        </w:rPr>
        <w:t xml:space="preserve"> waste from </w:t>
      </w:r>
      <w:r w:rsidR="00C152CC">
        <w:rPr>
          <w:rFonts w:cs="Cambria"/>
        </w:rPr>
        <w:t>recreational</w:t>
      </w:r>
      <w:r w:rsidRPr="008C399A">
        <w:rPr>
          <w:rFonts w:cs="Cambria"/>
        </w:rPr>
        <w:t xml:space="preserve"> boats. According to JachtbouwNederland (2014) regulation and recycling targets are to be expected in the near future. In this scenario, several policy developments are conceivable. For example: the government instates a disposal fee based on the amount of </w:t>
      </w:r>
      <w:r w:rsidR="003B510C">
        <w:rPr>
          <w:rFonts w:cs="Cambria"/>
        </w:rPr>
        <w:t>composites</w:t>
      </w:r>
      <w:r w:rsidRPr="008C399A">
        <w:rPr>
          <w:rFonts w:cs="Cambria"/>
        </w:rPr>
        <w:t xml:space="preserve"> (per ton), payment of a disposal fee at the moment of purchase, or a yearly disposal fee per boat. </w:t>
      </w:r>
    </w:p>
    <w:p w14:paraId="3B34FCF2" w14:textId="77777777" w:rsidR="00FD5E1A" w:rsidRPr="008C399A" w:rsidRDefault="00FD5E1A" w:rsidP="00FD5E1A">
      <w:pPr>
        <w:jc w:val="both"/>
        <w:rPr>
          <w:rFonts w:eastAsia="Times New Roman"/>
        </w:rPr>
      </w:pPr>
    </w:p>
    <w:p w14:paraId="7AD8A554" w14:textId="5FDEDE4E" w:rsidR="00FD5E1A" w:rsidRPr="008C399A" w:rsidRDefault="00FD5E1A" w:rsidP="00FD5E1A">
      <w:pPr>
        <w:jc w:val="both"/>
        <w:rPr>
          <w:rFonts w:eastAsia="Times New Roman"/>
        </w:rPr>
      </w:pPr>
      <w:r w:rsidRPr="008C399A">
        <w:rPr>
          <w:rFonts w:eastAsia="Times New Roman"/>
        </w:rPr>
        <w:t xml:space="preserve">To study the social acceptance of such legislation among </w:t>
      </w:r>
      <w:r w:rsidR="00EA14C3">
        <w:rPr>
          <w:rFonts w:eastAsia="Times New Roman"/>
        </w:rPr>
        <w:t>recreational</w:t>
      </w:r>
      <w:r w:rsidRPr="008C399A">
        <w:rPr>
          <w:rFonts w:eastAsia="Times New Roman"/>
        </w:rPr>
        <w:t xml:space="preserve"> boat owners, the EU funded a project called ‘BoatDIGEST’ in 2013 (International Institute of Marine Surveying, 2015). By means of a survey, the research focused on identifying awareness among boat owners about end-of-life responsibilities and options (BoatDIGEST, 2015a). Although the Netherlands was not one of the 5 researched countries, it gives a general idea about the social acceptance of expected regulations among </w:t>
      </w:r>
      <w:r w:rsidR="00C152CC">
        <w:rPr>
          <w:rFonts w:eastAsia="Times New Roman"/>
        </w:rPr>
        <w:t>recreational</w:t>
      </w:r>
      <w:r w:rsidRPr="008C399A">
        <w:rPr>
          <w:rFonts w:eastAsia="Times New Roman"/>
        </w:rPr>
        <w:t xml:space="preserve"> boat owners. According to the results of the BoatDIGEST (2015b) study:</w:t>
      </w:r>
    </w:p>
    <w:p w14:paraId="644B8A6A" w14:textId="77777777" w:rsidR="00FD5E1A" w:rsidRPr="008C399A" w:rsidRDefault="00FD5E1A" w:rsidP="00FD5E1A">
      <w:pPr>
        <w:jc w:val="both"/>
        <w:rPr>
          <w:rFonts w:eastAsia="Times New Roman"/>
        </w:rPr>
      </w:pPr>
    </w:p>
    <w:p w14:paraId="4109EAEF" w14:textId="7221D388" w:rsidR="00FD5E1A" w:rsidRPr="008C399A" w:rsidRDefault="00FD5E1A" w:rsidP="00FD5E1A">
      <w:pPr>
        <w:pStyle w:val="Lijstalinea"/>
        <w:numPr>
          <w:ilvl w:val="0"/>
          <w:numId w:val="19"/>
        </w:numPr>
        <w:jc w:val="both"/>
        <w:rPr>
          <w:rFonts w:eastAsia="Times New Roman"/>
        </w:rPr>
      </w:pPr>
      <w:r w:rsidRPr="008C399A">
        <w:rPr>
          <w:rFonts w:eastAsia="Times New Roman"/>
        </w:rPr>
        <w:t xml:space="preserve">75% of the recreational crafts have a </w:t>
      </w:r>
      <w:r w:rsidR="003B510C">
        <w:rPr>
          <w:rFonts w:eastAsia="Times New Roman"/>
        </w:rPr>
        <w:t>composite</w:t>
      </w:r>
      <w:r w:rsidRPr="008C399A">
        <w:rPr>
          <w:rFonts w:eastAsia="Times New Roman"/>
        </w:rPr>
        <w:t xml:space="preserve"> hull;  </w:t>
      </w:r>
    </w:p>
    <w:p w14:paraId="3486B847" w14:textId="77777777" w:rsidR="00FD5E1A" w:rsidRPr="008C399A" w:rsidRDefault="00FD5E1A" w:rsidP="00FD5E1A">
      <w:pPr>
        <w:pStyle w:val="Lijstalinea"/>
        <w:numPr>
          <w:ilvl w:val="0"/>
          <w:numId w:val="19"/>
        </w:numPr>
        <w:jc w:val="both"/>
        <w:rPr>
          <w:rFonts w:eastAsia="Times New Roman"/>
        </w:rPr>
      </w:pPr>
      <w:r w:rsidRPr="008C399A">
        <w:rPr>
          <w:rFonts w:eastAsia="Times New Roman"/>
        </w:rPr>
        <w:t>23% of the recreational boat owners assume it is free to dismantle and recycle the boat, and 17% expect money from the scrap value;</w:t>
      </w:r>
    </w:p>
    <w:p w14:paraId="2F585363" w14:textId="6C33B2CD" w:rsidR="00FD5E1A" w:rsidRPr="008C399A" w:rsidRDefault="00FD5E1A" w:rsidP="00FD5E1A">
      <w:pPr>
        <w:pStyle w:val="Lijstalinea"/>
        <w:numPr>
          <w:ilvl w:val="0"/>
          <w:numId w:val="19"/>
        </w:numPr>
        <w:jc w:val="both"/>
        <w:rPr>
          <w:rFonts w:eastAsia="Times New Roman"/>
        </w:rPr>
      </w:pPr>
      <w:r w:rsidRPr="008C399A">
        <w:rPr>
          <w:rFonts w:eastAsia="Times New Roman"/>
        </w:rPr>
        <w:t>68% is unwilling to pay dismantling and recycling of their boat;</w:t>
      </w:r>
    </w:p>
    <w:p w14:paraId="6A83BD67" w14:textId="03E87CAD" w:rsidR="00FD5E1A" w:rsidRPr="008C399A" w:rsidRDefault="00FD5E1A" w:rsidP="00FD5E1A">
      <w:pPr>
        <w:pStyle w:val="Lijstalinea"/>
        <w:numPr>
          <w:ilvl w:val="0"/>
          <w:numId w:val="19"/>
        </w:numPr>
        <w:jc w:val="both"/>
        <w:rPr>
          <w:rFonts w:eastAsia="Times New Roman"/>
        </w:rPr>
      </w:pPr>
      <w:r w:rsidRPr="008C399A">
        <w:rPr>
          <w:rFonts w:eastAsia="Times New Roman"/>
        </w:rPr>
        <w:t>37% of the boat owners are unaw</w:t>
      </w:r>
      <w:r w:rsidR="00C152CC">
        <w:rPr>
          <w:rFonts w:eastAsia="Times New Roman"/>
        </w:rPr>
        <w:t>are of the problems surrounding</w:t>
      </w:r>
      <w:r w:rsidRPr="008C399A">
        <w:rPr>
          <w:rFonts w:eastAsia="Times New Roman"/>
        </w:rPr>
        <w:t xml:space="preserve"> </w:t>
      </w:r>
      <w:r w:rsidR="003B510C">
        <w:rPr>
          <w:rFonts w:eastAsia="Times New Roman"/>
        </w:rPr>
        <w:t>composite</w:t>
      </w:r>
      <w:r w:rsidRPr="008C399A">
        <w:rPr>
          <w:rFonts w:eastAsia="Times New Roman"/>
        </w:rPr>
        <w:t xml:space="preserve"> disposal.</w:t>
      </w:r>
    </w:p>
    <w:p w14:paraId="5B05FA59" w14:textId="77777777" w:rsidR="00FD5E1A" w:rsidRPr="008C399A" w:rsidRDefault="00FD5E1A" w:rsidP="00FD5E1A">
      <w:pPr>
        <w:jc w:val="both"/>
        <w:rPr>
          <w:rFonts w:eastAsia="Times New Roman"/>
        </w:rPr>
      </w:pPr>
    </w:p>
    <w:p w14:paraId="0F6211AF" w14:textId="31912A2D" w:rsidR="00FD5E1A" w:rsidRPr="008C399A" w:rsidRDefault="00FD5E1A" w:rsidP="00FD5E1A">
      <w:pPr>
        <w:jc w:val="both"/>
        <w:rPr>
          <w:rFonts w:eastAsia="Times New Roman"/>
        </w:rPr>
      </w:pPr>
      <w:r w:rsidRPr="008C399A">
        <w:rPr>
          <w:rFonts w:eastAsia="Times New Roman"/>
        </w:rPr>
        <w:t>The fac</w:t>
      </w:r>
      <w:r w:rsidR="00AA6A86">
        <w:rPr>
          <w:rFonts w:eastAsia="Times New Roman"/>
        </w:rPr>
        <w:t>t that 37% of the boat owners are</w:t>
      </w:r>
      <w:r w:rsidRPr="008C399A">
        <w:rPr>
          <w:rFonts w:eastAsia="Times New Roman"/>
        </w:rPr>
        <w:t xml:space="preserve"> unaware of the end-of-life treatment problems surrounding </w:t>
      </w:r>
      <w:r w:rsidR="003B510C">
        <w:rPr>
          <w:rFonts w:eastAsia="Times New Roman"/>
        </w:rPr>
        <w:t>composites</w:t>
      </w:r>
      <w:r w:rsidRPr="008C399A">
        <w:rPr>
          <w:rFonts w:eastAsia="Times New Roman"/>
        </w:rPr>
        <w:t xml:space="preserve"> clarifies why, combined, nearly 40% of the boat owners expect that dismantling and recycling will not cost money or will even yield a scrap return. However, unlike the </w:t>
      </w:r>
      <w:r>
        <w:rPr>
          <w:rFonts w:eastAsia="Times New Roman"/>
        </w:rPr>
        <w:t>significant scrap value of wood and metal boats</w:t>
      </w:r>
      <w:r w:rsidRPr="008C399A">
        <w:rPr>
          <w:rFonts w:eastAsia="Times New Roman"/>
        </w:rPr>
        <w:t xml:space="preserve">, </w:t>
      </w:r>
      <w:r w:rsidR="003B510C">
        <w:rPr>
          <w:rFonts w:eastAsia="Times New Roman"/>
        </w:rPr>
        <w:t>composite</w:t>
      </w:r>
      <w:r>
        <w:rPr>
          <w:rFonts w:eastAsia="Times New Roman"/>
        </w:rPr>
        <w:t xml:space="preserve"> vessels cannot rely on embodied scrap value to reduce the removal and disposal costs </w:t>
      </w:r>
      <w:r w:rsidRPr="008C399A">
        <w:rPr>
          <w:rFonts w:eastAsia="Times New Roman"/>
        </w:rPr>
        <w:t>(</w:t>
      </w:r>
      <w:r>
        <w:rPr>
          <w:rFonts w:eastAsia="Times New Roman"/>
        </w:rPr>
        <w:t xml:space="preserve">Marsh, 2013; </w:t>
      </w:r>
      <w:r w:rsidRPr="008C399A">
        <w:rPr>
          <w:rFonts w:eastAsia="Times New Roman"/>
        </w:rPr>
        <w:t xml:space="preserve">WaterrecreatieAdvies, 2014). As a result, there is currently no incentive structure for boat owners to dispose of their vessel adequately. </w:t>
      </w:r>
    </w:p>
    <w:p w14:paraId="404D28E3" w14:textId="77777777" w:rsidR="00FD5E1A" w:rsidRPr="008C399A" w:rsidRDefault="00FD5E1A" w:rsidP="003F6AC1">
      <w:pPr>
        <w:pStyle w:val="Kop2"/>
      </w:pPr>
      <w:bookmarkStart w:id="22" w:name="_Toc324410603"/>
      <w:r w:rsidRPr="008C399A">
        <w:t>4.1.3 Infrastructure</w:t>
      </w:r>
      <w:bookmarkEnd w:id="22"/>
    </w:p>
    <w:p w14:paraId="6B265CC9" w14:textId="6A0B5F72" w:rsidR="00FD5E1A" w:rsidRPr="008C399A" w:rsidRDefault="00FD5E1A" w:rsidP="00FD5E1A">
      <w:pPr>
        <w:jc w:val="both"/>
      </w:pPr>
      <w:r w:rsidRPr="008C399A">
        <w:t>In this section the following components of the existing physical, financial and knowledge infrastructure are presented and analyz</w:t>
      </w:r>
      <w:r w:rsidR="005E46ED">
        <w:t xml:space="preserve">ed: number of </w:t>
      </w:r>
      <w:r w:rsidR="00C152CC">
        <w:t>recreational</w:t>
      </w:r>
      <w:r w:rsidR="005E46ED">
        <w:t xml:space="preserve"> boats</w:t>
      </w:r>
      <w:r w:rsidR="006F28E7">
        <w:t xml:space="preserve"> and </w:t>
      </w:r>
      <w:r w:rsidR="006F28E7">
        <w:lastRenderedPageBreak/>
        <w:t xml:space="preserve">the disposal infrastructure (section 4.1.3.1); and the availability of financial resources, such as </w:t>
      </w:r>
      <w:r w:rsidR="009333CE" w:rsidRPr="008C399A">
        <w:t>p</w:t>
      </w:r>
      <w:r w:rsidR="009333CE">
        <w:t>resence of grants and subsidies</w:t>
      </w:r>
      <w:r w:rsidR="006F28E7">
        <w:t xml:space="preserve"> (section 4.1.3.2)</w:t>
      </w:r>
      <w:r w:rsidR="009333CE">
        <w:t xml:space="preserve">. </w:t>
      </w:r>
      <w:r w:rsidRPr="008C399A">
        <w:t xml:space="preserve"> </w:t>
      </w:r>
    </w:p>
    <w:p w14:paraId="39C2806F" w14:textId="77777777" w:rsidR="00FD5E1A" w:rsidRPr="008C399A" w:rsidRDefault="00FD5E1A" w:rsidP="003F6AC1">
      <w:pPr>
        <w:pStyle w:val="Kop3"/>
      </w:pPr>
      <w:bookmarkStart w:id="23" w:name="_Toc324410604"/>
      <w:r w:rsidRPr="008C399A">
        <w:t>4.1.3.1 Physical infrastructure</w:t>
      </w:r>
      <w:bookmarkEnd w:id="23"/>
    </w:p>
    <w:p w14:paraId="75C5EE13" w14:textId="51599578" w:rsidR="00FD5E1A" w:rsidRPr="008C399A" w:rsidRDefault="00FD5E1A" w:rsidP="00FD5E1A">
      <w:pPr>
        <w:jc w:val="both"/>
        <w:rPr>
          <w:rFonts w:eastAsia="Times New Roman"/>
        </w:rPr>
      </w:pPr>
      <w:r w:rsidRPr="008C399A">
        <w:rPr>
          <w:rFonts w:eastAsia="Times New Roman"/>
        </w:rPr>
        <w:t>In the case study description (section 3.1</w:t>
      </w:r>
      <w:r w:rsidR="00C152CC">
        <w:rPr>
          <w:rFonts w:eastAsia="Times New Roman"/>
        </w:rPr>
        <w:t>.2</w:t>
      </w:r>
      <w:r w:rsidRPr="008C399A">
        <w:rPr>
          <w:rFonts w:eastAsia="Times New Roman"/>
        </w:rPr>
        <w:t xml:space="preserve">) it has </w:t>
      </w:r>
      <w:r w:rsidR="00AF123C">
        <w:rPr>
          <w:rFonts w:eastAsia="Times New Roman"/>
        </w:rPr>
        <w:t xml:space="preserve">already </w:t>
      </w:r>
      <w:r w:rsidRPr="008C399A">
        <w:rPr>
          <w:rFonts w:eastAsia="Times New Roman"/>
        </w:rPr>
        <w:t xml:space="preserve">been stated that around 500.000 boats are currently afloat or stationed ashore in the Netherlands. The total number and material composition of these boats is well documented by the market research consultant WaterrecreatieAdvies (2014). Since this is the only available source that describes the number of boats in the recreational boating system, the examination that follows below is mainly derived from this rapport. </w:t>
      </w:r>
    </w:p>
    <w:p w14:paraId="454B413E" w14:textId="44BCECD0" w:rsidR="00FD5E1A" w:rsidRPr="003F6AC1" w:rsidRDefault="00FD5E1A" w:rsidP="003F6AC1">
      <w:pPr>
        <w:pStyle w:val="Kop4"/>
        <w:rPr>
          <w:i w:val="0"/>
          <w:color w:val="auto"/>
        </w:rPr>
      </w:pPr>
      <w:r w:rsidRPr="003F6AC1">
        <w:rPr>
          <w:i w:val="0"/>
          <w:color w:val="auto"/>
        </w:rPr>
        <w:t xml:space="preserve">Number of </w:t>
      </w:r>
      <w:r w:rsidR="00EA14C3">
        <w:rPr>
          <w:i w:val="0"/>
          <w:color w:val="auto"/>
        </w:rPr>
        <w:t>recreational</w:t>
      </w:r>
      <w:r w:rsidRPr="003F6AC1">
        <w:rPr>
          <w:i w:val="0"/>
          <w:color w:val="auto"/>
        </w:rPr>
        <w:t xml:space="preserve"> boats</w:t>
      </w:r>
    </w:p>
    <w:p w14:paraId="7312C88E" w14:textId="13DD7E3F" w:rsidR="00FD5E1A" w:rsidRPr="008C399A" w:rsidRDefault="00FD5E1A" w:rsidP="00FD5E1A">
      <w:pPr>
        <w:jc w:val="both"/>
        <w:rPr>
          <w:rFonts w:eastAsia="Times New Roman"/>
        </w:rPr>
      </w:pPr>
      <w:r>
        <w:rPr>
          <w:rFonts w:eastAsia="Times New Roman"/>
        </w:rPr>
        <w:t>O</w:t>
      </w:r>
      <w:r w:rsidRPr="008C399A">
        <w:rPr>
          <w:rFonts w:eastAsia="Times New Roman"/>
        </w:rPr>
        <w:t>f the 500.000 boats – including surfboards and canoes – 154.000 boats are located in harbors, 43.500 are situated in ditches and canals, and 210.000 are stored on the shore. These boats are still used with some regularity</w:t>
      </w:r>
      <w:r>
        <w:rPr>
          <w:rFonts w:eastAsia="Times New Roman"/>
        </w:rPr>
        <w:t xml:space="preserve"> (WaterrecreatieAdvies, 2014)</w:t>
      </w:r>
      <w:r w:rsidRPr="008C399A">
        <w:rPr>
          <w:rFonts w:eastAsia="Times New Roman"/>
        </w:rPr>
        <w:t>. The type of boat is, however, very different per storage location. Boats that are lo</w:t>
      </w:r>
      <w:r w:rsidR="00C152CC">
        <w:rPr>
          <w:rFonts w:eastAsia="Times New Roman"/>
        </w:rPr>
        <w:t>cated within harbors are often</w:t>
      </w:r>
      <w:r w:rsidRPr="008C399A">
        <w:rPr>
          <w:rFonts w:eastAsia="Times New Roman"/>
        </w:rPr>
        <w:t xml:space="preserve"> sailing or motorboats. The boats that are situated in ditches or canals are generally smaller in size (a difference of 3 meter on average) and have no cabin. In contrast to the 400.000 boats that are still being used, there are currently approximately 100.000 boats subsiding in sheds, garage boxes and hangars. Most are surfboards and small sailing, motor and rowing boats</w:t>
      </w:r>
      <w:r>
        <w:rPr>
          <w:rFonts w:eastAsia="Times New Roman"/>
        </w:rPr>
        <w:t xml:space="preserve"> (ibid.)</w:t>
      </w:r>
      <w:r w:rsidRPr="008C399A">
        <w:rPr>
          <w:rFonts w:eastAsia="Times New Roman"/>
        </w:rPr>
        <w:t xml:space="preserve">. </w:t>
      </w:r>
    </w:p>
    <w:p w14:paraId="32A4D20B" w14:textId="77777777" w:rsidR="00FD5E1A" w:rsidRPr="008C399A" w:rsidRDefault="00FD5E1A" w:rsidP="00FD5E1A">
      <w:pPr>
        <w:jc w:val="both"/>
        <w:rPr>
          <w:rFonts w:eastAsia="Times New Roman"/>
        </w:rPr>
      </w:pPr>
    </w:p>
    <w:p w14:paraId="781ABD8B" w14:textId="7F70ECF6" w:rsidR="00FD5E1A" w:rsidRPr="008C399A" w:rsidRDefault="00FD5E1A" w:rsidP="00FD5E1A">
      <w:pPr>
        <w:jc w:val="both"/>
        <w:rPr>
          <w:rFonts w:eastAsia="Times New Roman"/>
        </w:rPr>
      </w:pPr>
      <w:r w:rsidRPr="008C399A">
        <w:rPr>
          <w:rFonts w:eastAsia="Times New Roman"/>
        </w:rPr>
        <w:t xml:space="preserve">The hulls of the mentioned boats generally consist of three different materials: wood, steel </w:t>
      </w:r>
      <w:r w:rsidR="00C152CC">
        <w:rPr>
          <w:rFonts w:eastAsia="Times New Roman"/>
        </w:rPr>
        <w:t>or</w:t>
      </w:r>
      <w:r w:rsidRPr="008C399A">
        <w:rPr>
          <w:rFonts w:eastAsia="Times New Roman"/>
        </w:rPr>
        <w:t xml:space="preserve"> </w:t>
      </w:r>
      <w:r w:rsidR="00C152CC">
        <w:rPr>
          <w:rFonts w:eastAsia="Times New Roman"/>
        </w:rPr>
        <w:t>composite</w:t>
      </w:r>
      <w:r w:rsidRPr="008C399A">
        <w:rPr>
          <w:rFonts w:eastAsia="Times New Roman"/>
        </w:rPr>
        <w:t>. In total, the 500.000 boats weigh around 900.000 tons. Although the majority of the boa</w:t>
      </w:r>
      <w:r>
        <w:rPr>
          <w:rFonts w:eastAsia="Times New Roman"/>
        </w:rPr>
        <w:t xml:space="preserve">ts are made out of </w:t>
      </w:r>
      <w:r w:rsidR="003B510C">
        <w:rPr>
          <w:rFonts w:eastAsia="Times New Roman"/>
        </w:rPr>
        <w:t xml:space="preserve">composite </w:t>
      </w:r>
      <w:r>
        <w:rPr>
          <w:rFonts w:eastAsia="Times New Roman"/>
        </w:rPr>
        <w:t>(</w:t>
      </w:r>
      <w:r w:rsidRPr="008C399A">
        <w:rPr>
          <w:rFonts w:eastAsia="Times New Roman"/>
        </w:rPr>
        <w:t xml:space="preserve">60-85%), due to the lightweight properties of the material, </w:t>
      </w:r>
      <w:r w:rsidR="003B510C">
        <w:rPr>
          <w:rFonts w:eastAsia="Times New Roman"/>
        </w:rPr>
        <w:t xml:space="preserve">composite materials in boats ‘only’ weigh </w:t>
      </w:r>
      <w:r w:rsidRPr="008C399A">
        <w:rPr>
          <w:rFonts w:eastAsia="Times New Roman"/>
        </w:rPr>
        <w:t>286.286 tons (BoatDIGEST, 2015b; WaterrecreatieAdvies, 2014). This comes down to 1</w:t>
      </w:r>
      <w:r w:rsidR="003B510C" w:rsidRPr="008C399A">
        <w:rPr>
          <w:rFonts w:eastAsia="Times New Roman"/>
        </w:rPr>
        <w:t>.75-ton</w:t>
      </w:r>
      <w:r w:rsidRPr="008C399A">
        <w:rPr>
          <w:rFonts w:eastAsia="Times New Roman"/>
        </w:rPr>
        <w:t xml:space="preserve"> </w:t>
      </w:r>
      <w:r w:rsidR="003B510C">
        <w:rPr>
          <w:rFonts w:eastAsia="Times New Roman"/>
        </w:rPr>
        <w:t>composites</w:t>
      </w:r>
      <w:r w:rsidRPr="008C399A">
        <w:rPr>
          <w:rFonts w:eastAsia="Times New Roman"/>
        </w:rPr>
        <w:t xml:space="preserve"> per boat on average. How the total weight is distributed per storage loca</w:t>
      </w:r>
      <w:r>
        <w:rPr>
          <w:rFonts w:eastAsia="Times New Roman"/>
        </w:rPr>
        <w:t>tion, can be observed in table 5</w:t>
      </w:r>
      <w:r w:rsidRPr="008C399A">
        <w:rPr>
          <w:rFonts w:eastAsia="Times New Roman"/>
        </w:rPr>
        <w:t xml:space="preserve">.  </w:t>
      </w:r>
    </w:p>
    <w:p w14:paraId="34E67DA0" w14:textId="77777777" w:rsidR="00FD5E1A" w:rsidRPr="008C399A" w:rsidRDefault="00FD5E1A" w:rsidP="00FD5E1A">
      <w:pPr>
        <w:jc w:val="both"/>
        <w:rPr>
          <w:rFonts w:eastAsia="Times New Roman"/>
          <w:i/>
        </w:rPr>
      </w:pPr>
    </w:p>
    <w:p w14:paraId="096E2DFB" w14:textId="77777777" w:rsidR="00FD5E1A" w:rsidRDefault="00FD5E1A" w:rsidP="00FD5E1A">
      <w:pPr>
        <w:jc w:val="both"/>
        <w:rPr>
          <w:rFonts w:eastAsia="Times New Roman"/>
        </w:rPr>
      </w:pPr>
    </w:p>
    <w:p w14:paraId="62E6BB44" w14:textId="57A22452" w:rsidR="00FD5E1A" w:rsidRPr="008C399A" w:rsidRDefault="00FD5E1A" w:rsidP="00FD5E1A">
      <w:pPr>
        <w:jc w:val="both"/>
        <w:rPr>
          <w:rFonts w:eastAsia="Times New Roman"/>
          <w:i/>
        </w:rPr>
      </w:pPr>
      <w:r>
        <w:rPr>
          <w:rFonts w:eastAsia="Times New Roman"/>
        </w:rPr>
        <w:t>Table 5</w:t>
      </w:r>
      <w:r w:rsidRPr="000249C7">
        <w:rPr>
          <w:rFonts w:eastAsia="Times New Roman"/>
        </w:rPr>
        <w:t>:</w:t>
      </w:r>
      <w:r w:rsidRPr="008C399A">
        <w:rPr>
          <w:rFonts w:eastAsia="Times New Roman"/>
          <w:i/>
        </w:rPr>
        <w:t xml:space="preserve"> Total amount of </w:t>
      </w:r>
      <w:r w:rsidR="003B510C">
        <w:rPr>
          <w:rFonts w:eastAsia="Times New Roman"/>
          <w:i/>
        </w:rPr>
        <w:t>composites</w:t>
      </w:r>
      <w:r w:rsidRPr="008C399A">
        <w:rPr>
          <w:rFonts w:eastAsia="Times New Roman"/>
          <w:i/>
        </w:rPr>
        <w:t xml:space="preserve"> in the Dutch fleet.</w:t>
      </w:r>
    </w:p>
    <w:tbl>
      <w:tblPr>
        <w:tblStyle w:val="Tabelraster"/>
        <w:tblW w:w="0" w:type="auto"/>
        <w:tblLook w:val="04A0" w:firstRow="1" w:lastRow="0" w:firstColumn="1" w:lastColumn="0" w:noHBand="0" w:noVBand="1"/>
      </w:tblPr>
      <w:tblGrid>
        <w:gridCol w:w="4603"/>
        <w:gridCol w:w="4603"/>
      </w:tblGrid>
      <w:tr w:rsidR="00FD5E1A" w:rsidRPr="008C399A" w14:paraId="242D8463" w14:textId="77777777" w:rsidTr="00FD5E1A">
        <w:tc>
          <w:tcPr>
            <w:tcW w:w="4603" w:type="dxa"/>
          </w:tcPr>
          <w:p w14:paraId="48AB0BAD" w14:textId="77777777" w:rsidR="00FD5E1A" w:rsidRPr="008C399A" w:rsidRDefault="00FD5E1A" w:rsidP="00FD5E1A">
            <w:pPr>
              <w:jc w:val="both"/>
              <w:rPr>
                <w:rFonts w:eastAsia="Times New Roman"/>
                <w:i/>
              </w:rPr>
            </w:pPr>
            <w:r w:rsidRPr="008C399A">
              <w:rPr>
                <w:rFonts w:eastAsia="Times New Roman"/>
                <w:i/>
              </w:rPr>
              <w:t>Location</w:t>
            </w:r>
          </w:p>
          <w:p w14:paraId="64EBBBDF" w14:textId="77777777" w:rsidR="00FD5E1A" w:rsidRPr="008C399A" w:rsidRDefault="00FD5E1A" w:rsidP="00FD5E1A">
            <w:pPr>
              <w:jc w:val="center"/>
              <w:rPr>
                <w:rFonts w:eastAsia="Times New Roman"/>
                <w:i/>
              </w:rPr>
            </w:pPr>
          </w:p>
        </w:tc>
        <w:tc>
          <w:tcPr>
            <w:tcW w:w="4603" w:type="dxa"/>
          </w:tcPr>
          <w:p w14:paraId="4293338D" w14:textId="7B32188F" w:rsidR="00FD5E1A" w:rsidRPr="008C399A" w:rsidRDefault="00FD5E1A" w:rsidP="00FD5E1A">
            <w:pPr>
              <w:jc w:val="both"/>
              <w:rPr>
                <w:rFonts w:eastAsia="Times New Roman"/>
                <w:i/>
              </w:rPr>
            </w:pPr>
            <w:r w:rsidRPr="008C399A">
              <w:rPr>
                <w:rFonts w:eastAsia="Times New Roman"/>
                <w:i/>
              </w:rPr>
              <w:t xml:space="preserve">Glass </w:t>
            </w:r>
            <w:r w:rsidR="00981739" w:rsidRPr="008C399A">
              <w:rPr>
                <w:rFonts w:eastAsia="Times New Roman"/>
                <w:i/>
              </w:rPr>
              <w:t>fib</w:t>
            </w:r>
            <w:r w:rsidR="00981739">
              <w:rPr>
                <w:rFonts w:eastAsia="Times New Roman"/>
                <w:i/>
              </w:rPr>
              <w:t>er</w:t>
            </w:r>
            <w:r w:rsidRPr="008C399A">
              <w:rPr>
                <w:rFonts w:eastAsia="Times New Roman"/>
                <w:i/>
              </w:rPr>
              <w:t xml:space="preserve">-reinforced polyester </w:t>
            </w:r>
            <w:r w:rsidR="003B510C">
              <w:rPr>
                <w:rFonts w:eastAsia="Times New Roman"/>
                <w:i/>
              </w:rPr>
              <w:t>w</w:t>
            </w:r>
            <w:r w:rsidRPr="008C399A">
              <w:rPr>
                <w:rFonts w:eastAsia="Times New Roman"/>
                <w:i/>
              </w:rPr>
              <w:t>eight [ton]</w:t>
            </w:r>
          </w:p>
        </w:tc>
      </w:tr>
      <w:tr w:rsidR="00FD5E1A" w:rsidRPr="008C399A" w14:paraId="721AFC32" w14:textId="77777777" w:rsidTr="00FD5E1A">
        <w:tc>
          <w:tcPr>
            <w:tcW w:w="4603" w:type="dxa"/>
          </w:tcPr>
          <w:p w14:paraId="013C8D7B" w14:textId="77777777" w:rsidR="00FD5E1A" w:rsidRPr="008C399A" w:rsidRDefault="00FD5E1A" w:rsidP="00FD5E1A">
            <w:pPr>
              <w:jc w:val="both"/>
              <w:rPr>
                <w:rFonts w:eastAsia="Times New Roman"/>
              </w:rPr>
            </w:pPr>
            <w:r w:rsidRPr="008C399A">
              <w:rPr>
                <w:rFonts w:eastAsia="Times New Roman"/>
              </w:rPr>
              <w:t>Afloat</w:t>
            </w:r>
          </w:p>
        </w:tc>
        <w:tc>
          <w:tcPr>
            <w:tcW w:w="4603" w:type="dxa"/>
          </w:tcPr>
          <w:p w14:paraId="0B0C4E0D" w14:textId="77777777" w:rsidR="00FD5E1A" w:rsidRPr="008C399A" w:rsidRDefault="00FD5E1A" w:rsidP="00FD5E1A">
            <w:pPr>
              <w:jc w:val="both"/>
              <w:rPr>
                <w:rFonts w:eastAsia="Times New Roman"/>
              </w:rPr>
            </w:pPr>
            <w:r w:rsidRPr="008C399A">
              <w:rPr>
                <w:rFonts w:eastAsia="Times New Roman"/>
              </w:rPr>
              <w:t>219.890</w:t>
            </w:r>
          </w:p>
        </w:tc>
      </w:tr>
      <w:tr w:rsidR="00FD5E1A" w:rsidRPr="008C399A" w14:paraId="06FEEEC1" w14:textId="77777777" w:rsidTr="00FD5E1A">
        <w:tc>
          <w:tcPr>
            <w:tcW w:w="4603" w:type="dxa"/>
          </w:tcPr>
          <w:p w14:paraId="104A0DB4" w14:textId="77777777" w:rsidR="00FD5E1A" w:rsidRPr="008C399A" w:rsidRDefault="00FD5E1A" w:rsidP="00FD5E1A">
            <w:pPr>
              <w:jc w:val="both"/>
              <w:rPr>
                <w:rFonts w:eastAsia="Times New Roman"/>
              </w:rPr>
            </w:pPr>
            <w:r w:rsidRPr="008C399A">
              <w:rPr>
                <w:rFonts w:eastAsia="Times New Roman"/>
              </w:rPr>
              <w:t>On the shore, in service</w:t>
            </w:r>
          </w:p>
        </w:tc>
        <w:tc>
          <w:tcPr>
            <w:tcW w:w="4603" w:type="dxa"/>
          </w:tcPr>
          <w:p w14:paraId="03FC741B" w14:textId="77777777" w:rsidR="00FD5E1A" w:rsidRPr="008C399A" w:rsidRDefault="00FD5E1A" w:rsidP="00FD5E1A">
            <w:pPr>
              <w:jc w:val="both"/>
              <w:rPr>
                <w:rFonts w:eastAsia="Times New Roman"/>
              </w:rPr>
            </w:pPr>
            <w:r w:rsidRPr="008C399A">
              <w:rPr>
                <w:rFonts w:eastAsia="Times New Roman"/>
              </w:rPr>
              <w:t>62.150</w:t>
            </w:r>
          </w:p>
        </w:tc>
      </w:tr>
      <w:tr w:rsidR="00FD5E1A" w:rsidRPr="008C399A" w14:paraId="547FA333" w14:textId="77777777" w:rsidTr="00FD5E1A">
        <w:tc>
          <w:tcPr>
            <w:tcW w:w="4603" w:type="dxa"/>
          </w:tcPr>
          <w:p w14:paraId="7D1A0567" w14:textId="77777777" w:rsidR="00FD5E1A" w:rsidRPr="008C399A" w:rsidRDefault="00FD5E1A" w:rsidP="00FD5E1A">
            <w:pPr>
              <w:jc w:val="both"/>
              <w:rPr>
                <w:rFonts w:eastAsia="Times New Roman"/>
              </w:rPr>
            </w:pPr>
            <w:r w:rsidRPr="008C399A">
              <w:rPr>
                <w:rFonts w:eastAsia="Times New Roman"/>
              </w:rPr>
              <w:t>On the shore, out of service</w:t>
            </w:r>
          </w:p>
        </w:tc>
        <w:tc>
          <w:tcPr>
            <w:tcW w:w="4603" w:type="dxa"/>
          </w:tcPr>
          <w:p w14:paraId="6A4E2F76" w14:textId="77777777" w:rsidR="00FD5E1A" w:rsidRPr="008C399A" w:rsidRDefault="00FD5E1A" w:rsidP="00FD5E1A">
            <w:pPr>
              <w:jc w:val="both"/>
              <w:rPr>
                <w:rFonts w:eastAsia="Times New Roman"/>
              </w:rPr>
            </w:pPr>
            <w:r w:rsidRPr="008C399A">
              <w:rPr>
                <w:rFonts w:eastAsia="Times New Roman"/>
              </w:rPr>
              <w:t>4.246</w:t>
            </w:r>
          </w:p>
        </w:tc>
      </w:tr>
      <w:tr w:rsidR="00FD5E1A" w:rsidRPr="008C399A" w14:paraId="4A4F0269" w14:textId="77777777" w:rsidTr="00FD5E1A">
        <w:tc>
          <w:tcPr>
            <w:tcW w:w="4603" w:type="dxa"/>
          </w:tcPr>
          <w:p w14:paraId="3FA4B37E" w14:textId="77777777" w:rsidR="00FD5E1A" w:rsidRPr="008C399A" w:rsidRDefault="00FD5E1A" w:rsidP="00FD5E1A">
            <w:pPr>
              <w:jc w:val="both"/>
              <w:rPr>
                <w:rFonts w:eastAsia="Times New Roman"/>
              </w:rPr>
            </w:pPr>
            <w:r w:rsidRPr="008C399A">
              <w:rPr>
                <w:rFonts w:eastAsia="Times New Roman"/>
              </w:rPr>
              <w:t>Total</w:t>
            </w:r>
          </w:p>
        </w:tc>
        <w:tc>
          <w:tcPr>
            <w:tcW w:w="4603" w:type="dxa"/>
          </w:tcPr>
          <w:p w14:paraId="2C86CC0E" w14:textId="77777777" w:rsidR="00FD5E1A" w:rsidRPr="008C399A" w:rsidRDefault="00FD5E1A" w:rsidP="00FD5E1A">
            <w:pPr>
              <w:jc w:val="both"/>
              <w:rPr>
                <w:rFonts w:eastAsia="Times New Roman"/>
              </w:rPr>
            </w:pPr>
            <w:r w:rsidRPr="008C399A">
              <w:rPr>
                <w:rFonts w:eastAsia="Times New Roman"/>
              </w:rPr>
              <w:t>286.286</w:t>
            </w:r>
          </w:p>
        </w:tc>
      </w:tr>
    </w:tbl>
    <w:p w14:paraId="541C615E" w14:textId="77777777" w:rsidR="00FD5E1A" w:rsidRPr="008C399A" w:rsidRDefault="00FD5E1A" w:rsidP="00FD5E1A">
      <w:pPr>
        <w:jc w:val="both"/>
        <w:rPr>
          <w:rFonts w:eastAsia="Times New Roman"/>
          <w:sz w:val="20"/>
          <w:szCs w:val="20"/>
        </w:rPr>
      </w:pPr>
      <w:r w:rsidRPr="008C399A">
        <w:rPr>
          <w:rFonts w:eastAsia="Times New Roman"/>
          <w:sz w:val="20"/>
          <w:szCs w:val="20"/>
        </w:rPr>
        <w:t>Source: adapted from WaterrecreatieAdvies (2014).</w:t>
      </w:r>
    </w:p>
    <w:p w14:paraId="5FD02A37" w14:textId="77777777" w:rsidR="00FD5E1A" w:rsidRPr="008C399A" w:rsidRDefault="00FD5E1A" w:rsidP="00FD5E1A">
      <w:pPr>
        <w:jc w:val="both"/>
        <w:rPr>
          <w:rFonts w:eastAsia="Times New Roman"/>
        </w:rPr>
      </w:pPr>
    </w:p>
    <w:p w14:paraId="4FF05C5E" w14:textId="2E6E22FC" w:rsidR="00FD5E1A" w:rsidRPr="008C399A" w:rsidRDefault="00FD5E1A" w:rsidP="00FD5E1A">
      <w:pPr>
        <w:jc w:val="both"/>
        <w:rPr>
          <w:rFonts w:eastAsia="Times New Roman"/>
        </w:rPr>
      </w:pPr>
      <w:r w:rsidRPr="008C399A">
        <w:rPr>
          <w:rFonts w:eastAsia="Times New Roman"/>
        </w:rPr>
        <w:t xml:space="preserve">While yachts and recreational boats made of </w:t>
      </w:r>
      <w:r w:rsidR="003B510C">
        <w:rPr>
          <w:rFonts w:eastAsia="Times New Roman"/>
        </w:rPr>
        <w:t>composite materials</w:t>
      </w:r>
      <w:r w:rsidRPr="008C399A">
        <w:rPr>
          <w:rFonts w:eastAsia="Times New Roman"/>
        </w:rPr>
        <w:t xml:space="preserve"> generally have a long lifespan -</w:t>
      </w:r>
      <w:r w:rsidR="000D69EE">
        <w:rPr>
          <w:rFonts w:eastAsia="Times New Roman"/>
        </w:rPr>
        <w:t xml:space="preserve"> </w:t>
      </w:r>
      <w:r w:rsidRPr="008C399A">
        <w:rPr>
          <w:rFonts w:eastAsia="Times New Roman"/>
        </w:rPr>
        <w:t xml:space="preserve">between 30-50 years on average - these boats also reach an end-of-life phase eventually (Eklund et al., 2013). WaterreacreatieAdvies (2014) sketched a scenario for the </w:t>
      </w:r>
      <w:r w:rsidR="000D69EE">
        <w:rPr>
          <w:rFonts w:eastAsia="Times New Roman"/>
        </w:rPr>
        <w:t>number</w:t>
      </w:r>
      <w:r w:rsidRPr="008C399A">
        <w:rPr>
          <w:rFonts w:eastAsia="Times New Roman"/>
        </w:rPr>
        <w:t xml:space="preserve"> of </w:t>
      </w:r>
      <w:r w:rsidR="003B510C">
        <w:rPr>
          <w:rFonts w:eastAsia="Times New Roman"/>
        </w:rPr>
        <w:t>composite</w:t>
      </w:r>
      <w:r w:rsidRPr="008C399A">
        <w:rPr>
          <w:rFonts w:eastAsia="Times New Roman"/>
        </w:rPr>
        <w:t xml:space="preserve"> boats that is in need of </w:t>
      </w:r>
      <w:r>
        <w:rPr>
          <w:rFonts w:eastAsia="Times New Roman"/>
        </w:rPr>
        <w:t>disposal</w:t>
      </w:r>
      <w:r w:rsidRPr="008C399A">
        <w:rPr>
          <w:rFonts w:eastAsia="Times New Roman"/>
        </w:rPr>
        <w:t xml:space="preserve"> in the Netherlands over the next decades. In the first five years, the period 2015-2020, it is expected that around 12.500 boats require dismantling and recycling; increasing to around 25.000 between 2020-2025; and up to 35.000 between 2025-2030. In this estimation not all boats are composed of </w:t>
      </w:r>
      <w:r w:rsidR="003B510C">
        <w:rPr>
          <w:rFonts w:eastAsia="Times New Roman"/>
        </w:rPr>
        <w:t>composites</w:t>
      </w:r>
      <w:r w:rsidRPr="008C399A">
        <w:rPr>
          <w:rFonts w:eastAsia="Times New Roman"/>
        </w:rPr>
        <w:t xml:space="preserve">, therefore table 5 illustrates the total weight of </w:t>
      </w:r>
      <w:r w:rsidR="003B510C">
        <w:rPr>
          <w:rFonts w:eastAsia="Times New Roman"/>
        </w:rPr>
        <w:t>composite materials</w:t>
      </w:r>
      <w:r w:rsidRPr="008C399A">
        <w:rPr>
          <w:rFonts w:eastAsia="Times New Roman"/>
        </w:rPr>
        <w:t xml:space="preserve"> that requires </w:t>
      </w:r>
      <w:r w:rsidR="000D69EE">
        <w:rPr>
          <w:rFonts w:eastAsia="Times New Roman"/>
        </w:rPr>
        <w:t>recycling and/or re-use</w:t>
      </w:r>
      <w:r w:rsidRPr="008C399A">
        <w:rPr>
          <w:rFonts w:eastAsia="Times New Roman"/>
        </w:rPr>
        <w:t xml:space="preserve"> until 2030.  </w:t>
      </w:r>
    </w:p>
    <w:p w14:paraId="53145A90" w14:textId="77777777" w:rsidR="00FD5E1A" w:rsidRPr="008C399A" w:rsidRDefault="00FD5E1A" w:rsidP="00FD5E1A">
      <w:pPr>
        <w:jc w:val="both"/>
        <w:rPr>
          <w:rFonts w:eastAsia="Times New Roman"/>
          <w:i/>
        </w:rPr>
      </w:pPr>
    </w:p>
    <w:p w14:paraId="4EE32D0A" w14:textId="308A435B" w:rsidR="00FD5E1A" w:rsidRPr="008C399A" w:rsidRDefault="00FD5E1A" w:rsidP="00FD5E1A">
      <w:pPr>
        <w:jc w:val="both"/>
        <w:rPr>
          <w:rFonts w:eastAsia="Times New Roman"/>
          <w:i/>
        </w:rPr>
      </w:pPr>
      <w:r w:rsidRPr="000249C7">
        <w:rPr>
          <w:rFonts w:eastAsia="Times New Roman"/>
        </w:rPr>
        <w:lastRenderedPageBreak/>
        <w:t xml:space="preserve">Table </w:t>
      </w:r>
      <w:r>
        <w:rPr>
          <w:rFonts w:eastAsia="Times New Roman"/>
        </w:rPr>
        <w:t>6</w:t>
      </w:r>
      <w:r w:rsidRPr="008C399A">
        <w:rPr>
          <w:rFonts w:eastAsia="Times New Roman"/>
          <w:i/>
        </w:rPr>
        <w:t xml:space="preserve">: </w:t>
      </w:r>
      <w:r w:rsidR="003B510C">
        <w:rPr>
          <w:rFonts w:eastAsia="Times New Roman"/>
          <w:i/>
        </w:rPr>
        <w:t>Composite</w:t>
      </w:r>
      <w:r>
        <w:rPr>
          <w:rFonts w:eastAsia="Times New Roman"/>
          <w:i/>
        </w:rPr>
        <w:t xml:space="preserve"> waste from end-of-life boats in the period 2015-2030.</w:t>
      </w:r>
    </w:p>
    <w:tbl>
      <w:tblPr>
        <w:tblStyle w:val="Tabelraster"/>
        <w:tblW w:w="0" w:type="auto"/>
        <w:tblLook w:val="04A0" w:firstRow="1" w:lastRow="0" w:firstColumn="1" w:lastColumn="0" w:noHBand="0" w:noVBand="1"/>
      </w:tblPr>
      <w:tblGrid>
        <w:gridCol w:w="4603"/>
        <w:gridCol w:w="4603"/>
      </w:tblGrid>
      <w:tr w:rsidR="00FD5E1A" w:rsidRPr="008C399A" w14:paraId="1E24D2E1" w14:textId="77777777" w:rsidTr="00FD5E1A">
        <w:tc>
          <w:tcPr>
            <w:tcW w:w="4603" w:type="dxa"/>
          </w:tcPr>
          <w:p w14:paraId="7C43B398" w14:textId="77777777" w:rsidR="00FD5E1A" w:rsidRPr="008C399A" w:rsidRDefault="00FD5E1A" w:rsidP="00FD5E1A">
            <w:pPr>
              <w:jc w:val="both"/>
              <w:rPr>
                <w:rFonts w:eastAsia="Times New Roman"/>
                <w:i/>
              </w:rPr>
            </w:pPr>
            <w:r w:rsidRPr="008C399A">
              <w:rPr>
                <w:rFonts w:eastAsia="Times New Roman"/>
                <w:i/>
              </w:rPr>
              <w:t>Period [year]</w:t>
            </w:r>
          </w:p>
          <w:p w14:paraId="4C4DBBB0" w14:textId="77777777" w:rsidR="00FD5E1A" w:rsidRPr="008C399A" w:rsidRDefault="00FD5E1A" w:rsidP="00FD5E1A">
            <w:pPr>
              <w:jc w:val="center"/>
              <w:rPr>
                <w:rFonts w:eastAsia="Times New Roman"/>
                <w:i/>
              </w:rPr>
            </w:pPr>
          </w:p>
        </w:tc>
        <w:tc>
          <w:tcPr>
            <w:tcW w:w="4603" w:type="dxa"/>
          </w:tcPr>
          <w:p w14:paraId="5D263750" w14:textId="34830F9D" w:rsidR="00FD5E1A" w:rsidRPr="008C399A" w:rsidRDefault="00FD5E1A" w:rsidP="00FD5E1A">
            <w:pPr>
              <w:jc w:val="both"/>
              <w:rPr>
                <w:rFonts w:eastAsia="Times New Roman"/>
                <w:i/>
              </w:rPr>
            </w:pPr>
            <w:r w:rsidRPr="008C399A">
              <w:rPr>
                <w:rFonts w:eastAsia="Times New Roman"/>
                <w:i/>
              </w:rPr>
              <w:t xml:space="preserve">Glass </w:t>
            </w:r>
            <w:r w:rsidR="00981739" w:rsidRPr="008C399A">
              <w:rPr>
                <w:rFonts w:eastAsia="Times New Roman"/>
                <w:i/>
              </w:rPr>
              <w:t>fib</w:t>
            </w:r>
            <w:r w:rsidR="00981739">
              <w:rPr>
                <w:rFonts w:eastAsia="Times New Roman"/>
                <w:i/>
              </w:rPr>
              <w:t>er</w:t>
            </w:r>
            <w:r w:rsidRPr="008C399A">
              <w:rPr>
                <w:rFonts w:eastAsia="Times New Roman"/>
                <w:i/>
              </w:rPr>
              <w:t>-reinforced polyester weight [ton]</w:t>
            </w:r>
          </w:p>
        </w:tc>
      </w:tr>
      <w:tr w:rsidR="00FD5E1A" w:rsidRPr="008C399A" w14:paraId="3126DFC0" w14:textId="77777777" w:rsidTr="00FD5E1A">
        <w:tc>
          <w:tcPr>
            <w:tcW w:w="4603" w:type="dxa"/>
          </w:tcPr>
          <w:p w14:paraId="05BABAEA" w14:textId="77777777" w:rsidR="00FD5E1A" w:rsidRPr="008C399A" w:rsidRDefault="00FD5E1A" w:rsidP="00FD5E1A">
            <w:pPr>
              <w:jc w:val="both"/>
              <w:rPr>
                <w:rFonts w:eastAsia="Times New Roman"/>
              </w:rPr>
            </w:pPr>
            <w:r w:rsidRPr="008C399A">
              <w:rPr>
                <w:rFonts w:eastAsia="Times New Roman"/>
              </w:rPr>
              <w:t>2015-2020</w:t>
            </w:r>
          </w:p>
        </w:tc>
        <w:tc>
          <w:tcPr>
            <w:tcW w:w="4603" w:type="dxa"/>
          </w:tcPr>
          <w:p w14:paraId="67A146D2" w14:textId="77777777" w:rsidR="00FD5E1A" w:rsidRPr="008C399A" w:rsidRDefault="00FD5E1A" w:rsidP="00FD5E1A">
            <w:pPr>
              <w:jc w:val="both"/>
              <w:rPr>
                <w:rFonts w:eastAsia="Times New Roman"/>
              </w:rPr>
            </w:pPr>
            <w:r w:rsidRPr="008C399A">
              <w:rPr>
                <w:rFonts w:eastAsia="Times New Roman"/>
              </w:rPr>
              <w:t>7.157</w:t>
            </w:r>
          </w:p>
        </w:tc>
      </w:tr>
      <w:tr w:rsidR="00FD5E1A" w:rsidRPr="008C399A" w14:paraId="6907F9CF" w14:textId="77777777" w:rsidTr="00FD5E1A">
        <w:tc>
          <w:tcPr>
            <w:tcW w:w="4603" w:type="dxa"/>
          </w:tcPr>
          <w:p w14:paraId="3B628D16" w14:textId="77777777" w:rsidR="00FD5E1A" w:rsidRPr="008C399A" w:rsidRDefault="00FD5E1A" w:rsidP="00FD5E1A">
            <w:pPr>
              <w:jc w:val="both"/>
              <w:rPr>
                <w:rFonts w:eastAsia="Times New Roman"/>
              </w:rPr>
            </w:pPr>
            <w:r w:rsidRPr="008C399A">
              <w:rPr>
                <w:rFonts w:eastAsia="Times New Roman"/>
              </w:rPr>
              <w:t>2020-2025</w:t>
            </w:r>
          </w:p>
        </w:tc>
        <w:tc>
          <w:tcPr>
            <w:tcW w:w="4603" w:type="dxa"/>
          </w:tcPr>
          <w:p w14:paraId="4ECB51A5" w14:textId="77777777" w:rsidR="00FD5E1A" w:rsidRPr="008C399A" w:rsidRDefault="00FD5E1A" w:rsidP="00FD5E1A">
            <w:pPr>
              <w:jc w:val="both"/>
              <w:rPr>
                <w:rFonts w:eastAsia="Times New Roman"/>
              </w:rPr>
            </w:pPr>
            <w:r w:rsidRPr="008C399A">
              <w:rPr>
                <w:rFonts w:eastAsia="Times New Roman"/>
              </w:rPr>
              <w:t>13.956</w:t>
            </w:r>
          </w:p>
        </w:tc>
      </w:tr>
      <w:tr w:rsidR="00FD5E1A" w:rsidRPr="008C399A" w14:paraId="76105CA5" w14:textId="77777777" w:rsidTr="00FD5E1A">
        <w:tc>
          <w:tcPr>
            <w:tcW w:w="4603" w:type="dxa"/>
          </w:tcPr>
          <w:p w14:paraId="7207765A" w14:textId="77777777" w:rsidR="00FD5E1A" w:rsidRPr="008C399A" w:rsidRDefault="00FD5E1A" w:rsidP="00FD5E1A">
            <w:pPr>
              <w:jc w:val="both"/>
              <w:rPr>
                <w:rFonts w:eastAsia="Times New Roman"/>
              </w:rPr>
            </w:pPr>
            <w:r w:rsidRPr="008C399A">
              <w:rPr>
                <w:rFonts w:eastAsia="Times New Roman"/>
              </w:rPr>
              <w:t>2020-2030</w:t>
            </w:r>
          </w:p>
        </w:tc>
        <w:tc>
          <w:tcPr>
            <w:tcW w:w="4603" w:type="dxa"/>
          </w:tcPr>
          <w:p w14:paraId="23545A13" w14:textId="77777777" w:rsidR="00FD5E1A" w:rsidRPr="008C399A" w:rsidRDefault="00FD5E1A" w:rsidP="00FD5E1A">
            <w:pPr>
              <w:jc w:val="both"/>
              <w:rPr>
                <w:rFonts w:eastAsia="Times New Roman"/>
              </w:rPr>
            </w:pPr>
            <w:r w:rsidRPr="008C399A">
              <w:rPr>
                <w:rFonts w:eastAsia="Times New Roman"/>
              </w:rPr>
              <w:t>19.888</w:t>
            </w:r>
          </w:p>
        </w:tc>
      </w:tr>
      <w:tr w:rsidR="00FD5E1A" w:rsidRPr="008C399A" w14:paraId="7FA18D3A" w14:textId="77777777" w:rsidTr="00FD5E1A">
        <w:tc>
          <w:tcPr>
            <w:tcW w:w="4603" w:type="dxa"/>
          </w:tcPr>
          <w:p w14:paraId="6CBF2CA9" w14:textId="77777777" w:rsidR="00FD5E1A" w:rsidRPr="008C399A" w:rsidRDefault="00FD5E1A" w:rsidP="00FD5E1A">
            <w:pPr>
              <w:jc w:val="both"/>
              <w:rPr>
                <w:rFonts w:eastAsia="Times New Roman"/>
              </w:rPr>
            </w:pPr>
            <w:r w:rsidRPr="008C399A">
              <w:rPr>
                <w:rFonts w:eastAsia="Times New Roman"/>
              </w:rPr>
              <w:t>Total</w:t>
            </w:r>
          </w:p>
        </w:tc>
        <w:tc>
          <w:tcPr>
            <w:tcW w:w="4603" w:type="dxa"/>
          </w:tcPr>
          <w:p w14:paraId="7D214002" w14:textId="77777777" w:rsidR="00FD5E1A" w:rsidRPr="008C399A" w:rsidRDefault="00FD5E1A" w:rsidP="00FD5E1A">
            <w:pPr>
              <w:jc w:val="both"/>
              <w:rPr>
                <w:rFonts w:eastAsia="Times New Roman"/>
              </w:rPr>
            </w:pPr>
            <w:r w:rsidRPr="008C399A">
              <w:rPr>
                <w:rFonts w:eastAsia="Times New Roman"/>
              </w:rPr>
              <w:t>41.001</w:t>
            </w:r>
          </w:p>
        </w:tc>
      </w:tr>
    </w:tbl>
    <w:p w14:paraId="73B3D7B0" w14:textId="77777777" w:rsidR="00FD5E1A" w:rsidRPr="008C399A" w:rsidRDefault="00FD5E1A" w:rsidP="00FD5E1A">
      <w:pPr>
        <w:jc w:val="both"/>
        <w:rPr>
          <w:rFonts w:eastAsia="Times New Roman"/>
          <w:sz w:val="20"/>
          <w:szCs w:val="20"/>
        </w:rPr>
      </w:pPr>
      <w:r w:rsidRPr="008C399A">
        <w:rPr>
          <w:rFonts w:eastAsia="Times New Roman"/>
          <w:sz w:val="20"/>
          <w:szCs w:val="20"/>
        </w:rPr>
        <w:t>Source: adapted from WaterrecreatieAdvies (2014).</w:t>
      </w:r>
    </w:p>
    <w:p w14:paraId="55667140" w14:textId="77777777" w:rsidR="00FD5E1A" w:rsidRPr="008C399A" w:rsidRDefault="00FD5E1A" w:rsidP="00FD5E1A">
      <w:pPr>
        <w:jc w:val="both"/>
        <w:rPr>
          <w:rFonts w:eastAsia="Times New Roman"/>
        </w:rPr>
      </w:pPr>
    </w:p>
    <w:p w14:paraId="561376E5" w14:textId="1F3A5B57" w:rsidR="00FD5E1A" w:rsidRPr="008C399A" w:rsidRDefault="00FD5E1A" w:rsidP="00FD5E1A">
      <w:pPr>
        <w:jc w:val="both"/>
        <w:rPr>
          <w:b/>
        </w:rPr>
      </w:pPr>
      <w:r w:rsidRPr="008C399A">
        <w:rPr>
          <w:rFonts w:eastAsia="Times New Roman"/>
        </w:rPr>
        <w:t xml:space="preserve">Based on this scenario, it becomes apparent that approximately 72.500 boats will require a recycling </w:t>
      </w:r>
      <w:r w:rsidR="000D69EE">
        <w:rPr>
          <w:rFonts w:eastAsia="Times New Roman"/>
        </w:rPr>
        <w:t>infra</w:t>
      </w:r>
      <w:r w:rsidRPr="008C399A">
        <w:rPr>
          <w:rFonts w:eastAsia="Times New Roman"/>
        </w:rPr>
        <w:t xml:space="preserve">structure in the next 15 years; which amounts to </w:t>
      </w:r>
      <w:r w:rsidR="003B510C" w:rsidRPr="008C399A">
        <w:rPr>
          <w:rFonts w:eastAsia="Times New Roman"/>
        </w:rPr>
        <w:t>41-kiloton</w:t>
      </w:r>
      <w:r w:rsidRPr="008C399A">
        <w:rPr>
          <w:rFonts w:eastAsia="Times New Roman"/>
        </w:rPr>
        <w:t xml:space="preserve"> </w:t>
      </w:r>
      <w:r w:rsidR="003B510C">
        <w:rPr>
          <w:rFonts w:eastAsia="Times New Roman"/>
        </w:rPr>
        <w:t xml:space="preserve">composites </w:t>
      </w:r>
      <w:r w:rsidRPr="008C399A">
        <w:rPr>
          <w:rFonts w:eastAsia="Times New Roman"/>
        </w:rPr>
        <w:t xml:space="preserve">in the Netherlands alone </w:t>
      </w:r>
      <w:r>
        <w:rPr>
          <w:rFonts w:eastAsia="Times New Roman"/>
        </w:rPr>
        <w:t>(table 6</w:t>
      </w:r>
      <w:r w:rsidRPr="008C399A">
        <w:rPr>
          <w:rFonts w:eastAsia="Times New Roman"/>
        </w:rPr>
        <w:t xml:space="preserve">). It must be noted that this amount is fairly uncertain, since the projection does not take into account import and export of recreational boats. The scenario furthermore does not offer specifics with regard to the location of the boats. Such information is particularly relevant for the contemporary boat </w:t>
      </w:r>
      <w:r>
        <w:rPr>
          <w:rFonts w:eastAsia="Times New Roman"/>
        </w:rPr>
        <w:t>disposal</w:t>
      </w:r>
      <w:r w:rsidRPr="008C399A">
        <w:rPr>
          <w:rFonts w:eastAsia="Times New Roman"/>
        </w:rPr>
        <w:t xml:space="preserve"> infrastructure (next section), and ultimately for the development of a circular production model. </w:t>
      </w:r>
      <w:r>
        <w:rPr>
          <w:rFonts w:eastAsia="Times New Roman"/>
        </w:rPr>
        <w:t>It has been argued that w</w:t>
      </w:r>
      <w:r w:rsidRPr="008C399A">
        <w:rPr>
          <w:rFonts w:eastAsia="Times New Roman"/>
        </w:rPr>
        <w:t xml:space="preserve">ithout </w:t>
      </w:r>
      <w:r w:rsidR="000527F7">
        <w:rPr>
          <w:rFonts w:eastAsia="Times New Roman"/>
        </w:rPr>
        <w:t xml:space="preserve">more </w:t>
      </w:r>
      <w:r w:rsidRPr="008C399A">
        <w:rPr>
          <w:rFonts w:eastAsia="Times New Roman"/>
        </w:rPr>
        <w:t xml:space="preserve">knowledge of </w:t>
      </w:r>
      <w:r w:rsidR="000527F7">
        <w:rPr>
          <w:rFonts w:eastAsia="Times New Roman"/>
        </w:rPr>
        <w:t xml:space="preserve">the </w:t>
      </w:r>
      <w:r w:rsidR="003B510C">
        <w:rPr>
          <w:rFonts w:eastAsia="Times New Roman"/>
        </w:rPr>
        <w:t>composite</w:t>
      </w:r>
      <w:r w:rsidRPr="008C399A">
        <w:rPr>
          <w:rFonts w:eastAsia="Times New Roman"/>
        </w:rPr>
        <w:t xml:space="preserve"> waste stream, it is difficult to justify a business case for different recycling and re-use methods (Krebbekx &amp; Lintmeijer, 2015). </w:t>
      </w:r>
    </w:p>
    <w:p w14:paraId="43C51671" w14:textId="77777777" w:rsidR="00FD5E1A" w:rsidRPr="00AF123C" w:rsidRDefault="00FD5E1A" w:rsidP="00AF123C">
      <w:pPr>
        <w:pStyle w:val="Kop4"/>
        <w:rPr>
          <w:i w:val="0"/>
          <w:color w:val="auto"/>
        </w:rPr>
      </w:pPr>
      <w:r w:rsidRPr="00AF123C">
        <w:rPr>
          <w:i w:val="0"/>
          <w:color w:val="auto"/>
        </w:rPr>
        <w:t>Disposal Infrastructure</w:t>
      </w:r>
    </w:p>
    <w:p w14:paraId="7AFAD26D" w14:textId="273D0D6E" w:rsidR="00FD5E1A" w:rsidRPr="008C399A" w:rsidRDefault="00FD5E1A" w:rsidP="00FD5E1A">
      <w:pPr>
        <w:jc w:val="both"/>
        <w:rPr>
          <w:rFonts w:eastAsia="Times New Roman"/>
        </w:rPr>
      </w:pPr>
      <w:r>
        <w:rPr>
          <w:rFonts w:eastAsia="Times New Roman"/>
        </w:rPr>
        <w:t>T</w:t>
      </w:r>
      <w:r w:rsidRPr="008C399A">
        <w:rPr>
          <w:rFonts w:eastAsia="Times New Roman"/>
        </w:rPr>
        <w:t xml:space="preserve">here is </w:t>
      </w:r>
      <w:r w:rsidR="00F36D90">
        <w:rPr>
          <w:rFonts w:eastAsia="Times New Roman"/>
        </w:rPr>
        <w:t xml:space="preserve">currently </w:t>
      </w:r>
      <w:r w:rsidRPr="008C399A">
        <w:rPr>
          <w:rFonts w:eastAsia="Times New Roman"/>
        </w:rPr>
        <w:t xml:space="preserve">no organized </w:t>
      </w:r>
      <w:r>
        <w:rPr>
          <w:rFonts w:eastAsia="Times New Roman"/>
        </w:rPr>
        <w:t>disposal</w:t>
      </w:r>
      <w:r w:rsidRPr="008C399A">
        <w:rPr>
          <w:rFonts w:eastAsia="Times New Roman"/>
        </w:rPr>
        <w:t xml:space="preserve"> infrastructure for </w:t>
      </w:r>
      <w:r w:rsidR="00C152CC">
        <w:rPr>
          <w:rFonts w:eastAsia="Times New Roman"/>
        </w:rPr>
        <w:t>recreational</w:t>
      </w:r>
      <w:r w:rsidRPr="008C399A">
        <w:rPr>
          <w:rFonts w:eastAsia="Times New Roman"/>
        </w:rPr>
        <w:t xml:space="preserve"> boats (WaterrecreatieAdvies, 2014).  When a vessel reaches an end-of-life status, the owner has three options: personally dispose of the boat, request the service of a waste processor or make use of a so-called ‘yacht dismantler and recycler’. In case of the first option, the owner delivers the </w:t>
      </w:r>
      <w:r w:rsidR="003B510C">
        <w:rPr>
          <w:rFonts w:eastAsia="Times New Roman"/>
        </w:rPr>
        <w:t>composite</w:t>
      </w:r>
      <w:r w:rsidRPr="008C399A">
        <w:rPr>
          <w:rFonts w:eastAsia="Times New Roman"/>
        </w:rPr>
        <w:t xml:space="preserve"> hull at the municipal recycling station (“</w:t>
      </w:r>
      <w:r w:rsidRPr="00F96FBD">
        <w:rPr>
          <w:rFonts w:eastAsia="Times New Roman"/>
        </w:rPr>
        <w:t>milieustraat</w:t>
      </w:r>
      <w:r w:rsidRPr="008C399A">
        <w:rPr>
          <w:rFonts w:eastAsia="Times New Roman"/>
          <w:i/>
        </w:rPr>
        <w:t xml:space="preserve">”). </w:t>
      </w:r>
      <w:r w:rsidRPr="008C399A">
        <w:rPr>
          <w:rFonts w:eastAsia="Times New Roman"/>
        </w:rPr>
        <w:t>According to Rijkswaterstaat (personal communication, 2015</w:t>
      </w:r>
      <w:r w:rsidR="00837CC4">
        <w:rPr>
          <w:rFonts w:eastAsia="Times New Roman"/>
        </w:rPr>
        <w:t>f</w:t>
      </w:r>
      <w:r w:rsidRPr="008C399A">
        <w:rPr>
          <w:rFonts w:eastAsia="Times New Roman"/>
        </w:rPr>
        <w:t xml:space="preserve">) there is, however, no specific container for composites. The </w:t>
      </w:r>
      <w:r w:rsidR="003B510C">
        <w:rPr>
          <w:rFonts w:eastAsia="Times New Roman"/>
        </w:rPr>
        <w:t>composite</w:t>
      </w:r>
      <w:r w:rsidRPr="008C399A">
        <w:rPr>
          <w:rFonts w:eastAsia="Times New Roman"/>
        </w:rPr>
        <w:t xml:space="preserve"> boat-hull should therefore be delivered at the collection category ‘hard plastics’. Because this is a particularly unpractical route for most boat owners, given the size of an average boat, it is also possible to place a </w:t>
      </w:r>
      <w:r>
        <w:rPr>
          <w:rFonts w:eastAsia="Times New Roman"/>
        </w:rPr>
        <w:t>disposal</w:t>
      </w:r>
      <w:r w:rsidRPr="008C399A">
        <w:rPr>
          <w:rFonts w:eastAsia="Times New Roman"/>
        </w:rPr>
        <w:t xml:space="preserve"> request at a waste processor. Since the average length of a boat is 8,3 meters (WaterrecreatieAdvies, 2014), the hull often requires chopping in advance of retrieval. After a boat is sawed into pieces, and fits into the waste container, the waste processor transports the chopped boat-hull to an incineration plant. Van Eersel (personal communication, 2015) stated that the three major waste collectors with a national coverage exercise the collection: van Gansewinkel, SITA and Shanks. In addition, it is also possible to place a </w:t>
      </w:r>
      <w:r>
        <w:rPr>
          <w:rFonts w:eastAsia="Times New Roman"/>
        </w:rPr>
        <w:t>disposal</w:t>
      </w:r>
      <w:r w:rsidRPr="008C399A">
        <w:rPr>
          <w:rFonts w:eastAsia="Times New Roman"/>
        </w:rPr>
        <w:t xml:space="preserve"> request at a smaller and more regional company, such as van der Heide or Post. Since the </w:t>
      </w:r>
      <w:r w:rsidR="003B510C">
        <w:rPr>
          <w:rFonts w:eastAsia="Times New Roman"/>
        </w:rPr>
        <w:t>composite</w:t>
      </w:r>
      <w:r w:rsidRPr="008C399A">
        <w:rPr>
          <w:rFonts w:eastAsia="Times New Roman"/>
        </w:rPr>
        <w:t xml:space="preserve"> hull is currently of no economic value to the waste processors, a certain amount per ton is charged for transportation and incineration costs</w:t>
      </w:r>
      <w:r w:rsidRPr="008C399A">
        <w:rPr>
          <w:rStyle w:val="Voetnootmarkering"/>
          <w:rFonts w:eastAsia="Times New Roman"/>
        </w:rPr>
        <w:footnoteReference w:id="7"/>
      </w:r>
      <w:r w:rsidRPr="008C399A">
        <w:rPr>
          <w:rFonts w:eastAsia="Times New Roman"/>
        </w:rPr>
        <w:t xml:space="preserve">. This is where the location of the </w:t>
      </w:r>
      <w:r w:rsidR="00C152CC">
        <w:rPr>
          <w:rFonts w:eastAsia="Times New Roman"/>
        </w:rPr>
        <w:t>recreational</w:t>
      </w:r>
      <w:r w:rsidRPr="008C399A">
        <w:rPr>
          <w:rFonts w:eastAsia="Times New Roman"/>
        </w:rPr>
        <w:t xml:space="preserve"> boat becomes relevant, since transportation costs are dependent on the </w:t>
      </w:r>
      <w:r w:rsidR="000527F7">
        <w:rPr>
          <w:rFonts w:eastAsia="Times New Roman"/>
        </w:rPr>
        <w:t xml:space="preserve">volume of a boat </w:t>
      </w:r>
      <w:r w:rsidRPr="008C399A">
        <w:rPr>
          <w:rFonts w:eastAsia="Times New Roman"/>
        </w:rPr>
        <w:t xml:space="preserve">and distance from the storage location to the incineration plant.  </w:t>
      </w:r>
    </w:p>
    <w:p w14:paraId="03679696" w14:textId="77777777" w:rsidR="00FD5E1A" w:rsidRPr="008C399A" w:rsidRDefault="00FD5E1A" w:rsidP="00FD5E1A">
      <w:pPr>
        <w:jc w:val="both"/>
        <w:rPr>
          <w:rFonts w:eastAsia="Times New Roman"/>
        </w:rPr>
      </w:pPr>
    </w:p>
    <w:p w14:paraId="3808BD0D" w14:textId="094388C7" w:rsidR="00FD5E1A" w:rsidRPr="008C399A" w:rsidRDefault="00FD5E1A" w:rsidP="00FD5E1A">
      <w:pPr>
        <w:jc w:val="both"/>
        <w:rPr>
          <w:rFonts w:eastAsia="Times New Roman"/>
        </w:rPr>
      </w:pPr>
      <w:r w:rsidRPr="008C399A">
        <w:rPr>
          <w:rFonts w:eastAsia="Times New Roman"/>
        </w:rPr>
        <w:t xml:space="preserve">The last possibility is to start a procedure with a so-called yacht dismantling and recycling station. At present, there are only three of such stations in the Netherlands: ‘T Harpje, Stichting Jacht Recycling and Marine Recycling Goossens (see appendix E.1). According to Hans van Smoorenburg (personal communication, 2015) these different </w:t>
      </w:r>
      <w:r w:rsidRPr="008C399A">
        <w:rPr>
          <w:rFonts w:eastAsia="Times New Roman"/>
        </w:rPr>
        <w:lastRenderedPageBreak/>
        <w:t xml:space="preserve">collection and dismantling stations often work according to a similar stepwise process. First, the economic value of </w:t>
      </w:r>
      <w:r w:rsidR="00C152CC" w:rsidRPr="008C399A">
        <w:rPr>
          <w:rFonts w:eastAsia="Times New Roman"/>
        </w:rPr>
        <w:t>a</w:t>
      </w:r>
      <w:r w:rsidRPr="008C399A">
        <w:rPr>
          <w:rFonts w:eastAsia="Times New Roman"/>
        </w:rPr>
        <w:t xml:space="preserve"> </w:t>
      </w:r>
      <w:r w:rsidR="00C152CC">
        <w:rPr>
          <w:rFonts w:eastAsia="Times New Roman"/>
        </w:rPr>
        <w:t xml:space="preserve">recreational </w:t>
      </w:r>
      <w:r w:rsidRPr="008C399A">
        <w:rPr>
          <w:rFonts w:eastAsia="Times New Roman"/>
        </w:rPr>
        <w:t>boat is evaluated, and checked for environmental pollutants and asbestos. Hereafter a custom made dismantling and recycling plan is produced for each vessel. These are necessary, because boats and yachts come in various shapes, forms and are composed of dissimilar materials. Then, when the boat’s owner approves of the process, the vessel is transported to a designated dismantling site. The means of transport depend</w:t>
      </w:r>
      <w:r w:rsidR="000D69EE">
        <w:rPr>
          <w:rFonts w:eastAsia="Times New Roman"/>
        </w:rPr>
        <w:t>s</w:t>
      </w:r>
      <w:r w:rsidRPr="008C399A">
        <w:rPr>
          <w:rFonts w:eastAsia="Times New Roman"/>
        </w:rPr>
        <w:t xml:space="preserve"> on the state of the boat, i.e. via the road whenever the vessel is unable to sail. At the dismantling site components of economic value are stripped, such as wood and metals. The parts that are currently of no value, </w:t>
      </w:r>
      <w:r w:rsidR="00C152CC">
        <w:rPr>
          <w:rFonts w:eastAsia="Times New Roman"/>
        </w:rPr>
        <w:t>such as</w:t>
      </w:r>
      <w:r w:rsidRPr="008C399A">
        <w:rPr>
          <w:rFonts w:eastAsia="Times New Roman"/>
        </w:rPr>
        <w:t xml:space="preserve"> the </w:t>
      </w:r>
      <w:r w:rsidR="003B510C">
        <w:rPr>
          <w:rFonts w:eastAsia="Times New Roman"/>
        </w:rPr>
        <w:t>composite</w:t>
      </w:r>
      <w:r w:rsidRPr="008C399A">
        <w:rPr>
          <w:rFonts w:eastAsia="Times New Roman"/>
        </w:rPr>
        <w:t xml:space="preserve"> hull, are hereafter transferred to the waste processor. The waste processor, like in the second option, subsequently transports the boat-hull to an incineration plant. Similar to a service request directly at the waste processor, the boat owner is charged </w:t>
      </w:r>
      <w:r w:rsidRPr="008C399A">
        <w:t>€</w:t>
      </w:r>
      <w:r w:rsidRPr="008C399A">
        <w:rPr>
          <w:rFonts w:eastAsia="Times New Roman"/>
        </w:rPr>
        <w:t xml:space="preserve">80-90/ton for the costs of the incineration plant (in ‘t Groen, 2010). </w:t>
      </w:r>
    </w:p>
    <w:p w14:paraId="42497D48" w14:textId="77777777" w:rsidR="00FD5E1A" w:rsidRPr="008C399A" w:rsidRDefault="00FD5E1A" w:rsidP="00FD5E1A">
      <w:pPr>
        <w:jc w:val="both"/>
        <w:rPr>
          <w:rFonts w:eastAsia="Times New Roman"/>
        </w:rPr>
      </w:pPr>
    </w:p>
    <w:p w14:paraId="1857F9AB" w14:textId="45110B49" w:rsidR="00FD5E1A" w:rsidRPr="008C399A" w:rsidRDefault="00FD5E1A" w:rsidP="00FD5E1A">
      <w:pPr>
        <w:jc w:val="both"/>
        <w:rPr>
          <w:rFonts w:eastAsia="Times New Roman"/>
        </w:rPr>
      </w:pPr>
      <w:r w:rsidRPr="008C399A">
        <w:rPr>
          <w:rFonts w:eastAsia="Times New Roman"/>
        </w:rPr>
        <w:t xml:space="preserve">In conclusion, there is no systematic and organized </w:t>
      </w:r>
      <w:r>
        <w:rPr>
          <w:rFonts w:eastAsia="Times New Roman"/>
        </w:rPr>
        <w:t>disposal</w:t>
      </w:r>
      <w:r w:rsidRPr="008C399A">
        <w:rPr>
          <w:rFonts w:eastAsia="Times New Roman"/>
        </w:rPr>
        <w:t xml:space="preserve"> infrastructure for recreational boats (WaterrecreatieAdvies, 2014). Owners themselves are responsible for adequate disposal and are confronted with three possibilities, all of which are likely to result in net costs for the boat-owner. The </w:t>
      </w:r>
      <w:r>
        <w:rPr>
          <w:rFonts w:eastAsia="Times New Roman"/>
        </w:rPr>
        <w:t xml:space="preserve">ultimate disposal </w:t>
      </w:r>
      <w:r w:rsidRPr="008C399A">
        <w:rPr>
          <w:rFonts w:eastAsia="Times New Roman"/>
        </w:rPr>
        <w:t xml:space="preserve">costs are dependent on the location, disposal option, mass and material composition of the end-of-boat. How many </w:t>
      </w:r>
      <w:r w:rsidR="003B510C">
        <w:rPr>
          <w:rFonts w:eastAsia="Times New Roman"/>
        </w:rPr>
        <w:t>composite</w:t>
      </w:r>
      <w:r w:rsidRPr="008C399A">
        <w:rPr>
          <w:rFonts w:eastAsia="Times New Roman"/>
        </w:rPr>
        <w:t xml:space="preserve"> boat-hulls eventually wind up at the incineration plant through the contemporary linear production model, and how many are abandoned, is impossible to say. </w:t>
      </w:r>
      <w:r w:rsidR="00E942E2">
        <w:rPr>
          <w:rFonts w:eastAsia="Times New Roman"/>
        </w:rPr>
        <w:t>Namely, a</w:t>
      </w:r>
      <w:r w:rsidR="00C152CC">
        <w:rPr>
          <w:rFonts w:eastAsia="Times New Roman"/>
        </w:rPr>
        <w:t xml:space="preserve">ccording to Cornelissen (personal communication, 2016) </w:t>
      </w:r>
      <w:r w:rsidR="003B510C">
        <w:rPr>
          <w:rFonts w:eastAsia="Times New Roman"/>
        </w:rPr>
        <w:t>composite</w:t>
      </w:r>
      <w:r w:rsidRPr="008C399A">
        <w:rPr>
          <w:rFonts w:eastAsia="Times New Roman"/>
        </w:rPr>
        <w:t xml:space="preserve"> materials from </w:t>
      </w:r>
      <w:r w:rsidR="00C152CC">
        <w:rPr>
          <w:rFonts w:eastAsia="Times New Roman"/>
        </w:rPr>
        <w:t>recreational</w:t>
      </w:r>
      <w:r w:rsidRPr="008C399A">
        <w:rPr>
          <w:rFonts w:eastAsia="Times New Roman"/>
        </w:rPr>
        <w:t xml:space="preserve"> boats are mixed with</w:t>
      </w:r>
      <w:r>
        <w:rPr>
          <w:rFonts w:eastAsia="Times New Roman"/>
        </w:rPr>
        <w:t xml:space="preserve"> domestic waste from households. Accurate details are therefore missing, since the waste stream is not properly monitored. </w:t>
      </w:r>
    </w:p>
    <w:p w14:paraId="0211C5AE" w14:textId="77777777" w:rsidR="00FD5E1A" w:rsidRPr="008C399A" w:rsidRDefault="00FD5E1A" w:rsidP="003F6AC1">
      <w:pPr>
        <w:pStyle w:val="Kop3"/>
      </w:pPr>
      <w:bookmarkStart w:id="24" w:name="_Toc324410605"/>
      <w:r w:rsidRPr="008C399A">
        <w:t>4.1.3.2 Financial &amp; Knowledge infrastructure</w:t>
      </w:r>
      <w:bookmarkEnd w:id="24"/>
    </w:p>
    <w:p w14:paraId="7ED94C4B" w14:textId="3C575DD4" w:rsidR="00FD5E1A" w:rsidRPr="008C399A" w:rsidRDefault="00FD5E1A" w:rsidP="00FD5E1A">
      <w:pPr>
        <w:jc w:val="both"/>
        <w:rPr>
          <w:rFonts w:eastAsia="Times New Roman"/>
        </w:rPr>
      </w:pPr>
      <w:r w:rsidRPr="008C399A">
        <w:rPr>
          <w:rFonts w:eastAsia="Times New Roman"/>
        </w:rPr>
        <w:t xml:space="preserve">The industry background (section 3.1.1) shows various recycling </w:t>
      </w:r>
      <w:r w:rsidR="00133D02">
        <w:rPr>
          <w:rFonts w:eastAsia="Times New Roman"/>
        </w:rPr>
        <w:t>technologies</w:t>
      </w:r>
      <w:r w:rsidRPr="008C399A">
        <w:rPr>
          <w:rFonts w:eastAsia="Times New Roman"/>
        </w:rPr>
        <w:t xml:space="preserve"> – mechanical, thermal and chemical – for </w:t>
      </w:r>
      <w:r w:rsidR="003B510C">
        <w:rPr>
          <w:rFonts w:eastAsia="Times New Roman"/>
        </w:rPr>
        <w:t>composite</w:t>
      </w:r>
      <w:r w:rsidRPr="008C399A">
        <w:rPr>
          <w:rFonts w:eastAsia="Times New Roman"/>
        </w:rPr>
        <w:t xml:space="preserve"> waste from </w:t>
      </w:r>
      <w:r w:rsidR="00E942E2">
        <w:rPr>
          <w:rFonts w:eastAsia="Times New Roman"/>
        </w:rPr>
        <w:t>recreational</w:t>
      </w:r>
      <w:r w:rsidRPr="008C399A">
        <w:rPr>
          <w:rFonts w:eastAsia="Times New Roman"/>
        </w:rPr>
        <w:t xml:space="preserve"> boats, which have been extensively researched in academic literature. Below, the reviewed knowledge infrastructure therefore focuses on knowledge development with respect to </w:t>
      </w:r>
      <w:r w:rsidR="003B510C">
        <w:rPr>
          <w:rFonts w:eastAsia="Times New Roman"/>
        </w:rPr>
        <w:t>composite</w:t>
      </w:r>
      <w:r>
        <w:rPr>
          <w:rFonts w:eastAsia="Times New Roman"/>
        </w:rPr>
        <w:t xml:space="preserve"> waste from </w:t>
      </w:r>
      <w:r w:rsidR="00E942E2">
        <w:rPr>
          <w:rFonts w:eastAsia="Times New Roman"/>
        </w:rPr>
        <w:t>recreational</w:t>
      </w:r>
      <w:r w:rsidRPr="008C399A">
        <w:rPr>
          <w:rFonts w:eastAsia="Times New Roman"/>
        </w:rPr>
        <w:t xml:space="preserve"> boats that goes beyond the technological understanding.</w:t>
      </w:r>
    </w:p>
    <w:p w14:paraId="7150E044" w14:textId="77777777" w:rsidR="00FD5E1A" w:rsidRPr="008C399A" w:rsidRDefault="00FD5E1A" w:rsidP="00FD5E1A">
      <w:pPr>
        <w:jc w:val="both"/>
        <w:rPr>
          <w:rFonts w:eastAsia="Times New Roman"/>
        </w:rPr>
      </w:pPr>
    </w:p>
    <w:p w14:paraId="46B88DC2" w14:textId="6EA8BF2C" w:rsidR="00FD5E1A" w:rsidRPr="008C399A" w:rsidRDefault="00FD5E1A" w:rsidP="00FD5E1A">
      <w:pPr>
        <w:jc w:val="both"/>
        <w:rPr>
          <w:rFonts w:eastAsia="Times New Roman"/>
        </w:rPr>
      </w:pPr>
      <w:r w:rsidRPr="008C399A">
        <w:rPr>
          <w:rFonts w:eastAsia="Times New Roman"/>
        </w:rPr>
        <w:t>In the Dutch House of Representatives (</w:t>
      </w:r>
      <w:r w:rsidRPr="008C399A">
        <w:rPr>
          <w:rFonts w:eastAsia="Times New Roman"/>
          <w:i/>
        </w:rPr>
        <w:t>“</w:t>
      </w:r>
      <w:r w:rsidRPr="00F96FBD">
        <w:rPr>
          <w:rFonts w:eastAsia="Times New Roman"/>
        </w:rPr>
        <w:t>Tweede Kamer</w:t>
      </w:r>
      <w:r w:rsidRPr="008C399A">
        <w:rPr>
          <w:rFonts w:eastAsia="Times New Roman"/>
          <w:i/>
        </w:rPr>
        <w:t>”</w:t>
      </w:r>
      <w:r w:rsidRPr="008C399A">
        <w:rPr>
          <w:rFonts w:eastAsia="Times New Roman"/>
        </w:rPr>
        <w:t>),</w:t>
      </w:r>
      <w:r w:rsidR="008F5B9E">
        <w:rPr>
          <w:rFonts w:eastAsia="Times New Roman"/>
        </w:rPr>
        <w:t xml:space="preserve"> issues related to the abandonment of recreational boats were addressed </w:t>
      </w:r>
      <w:r w:rsidRPr="008C399A">
        <w:rPr>
          <w:rFonts w:eastAsia="Times New Roman"/>
        </w:rPr>
        <w:t xml:space="preserve">for the </w:t>
      </w:r>
      <w:r w:rsidR="00F96FBD" w:rsidRPr="008C399A">
        <w:rPr>
          <w:rFonts w:eastAsia="Times New Roman"/>
        </w:rPr>
        <w:t>first</w:t>
      </w:r>
      <w:r w:rsidRPr="008C399A">
        <w:rPr>
          <w:rFonts w:eastAsia="Times New Roman"/>
        </w:rPr>
        <w:t xml:space="preserve"> time in July 2013 (Ministerie van Infrastructuur en Milieu, 2015). The raised awareness resulted in a subsidy for the previously men</w:t>
      </w:r>
      <w:r w:rsidR="000D69EE">
        <w:rPr>
          <w:rFonts w:eastAsia="Times New Roman"/>
        </w:rPr>
        <w:t xml:space="preserve">tioned study - </w:t>
      </w:r>
      <w:r w:rsidRPr="008C399A">
        <w:rPr>
          <w:rFonts w:eastAsia="Times New Roman"/>
        </w:rPr>
        <w:t xml:space="preserve">carried out by WaterrecreatieAdvies, ‘T Harpje and the Nederlandse Jacht Industry (NJI) </w:t>
      </w:r>
      <w:r w:rsidR="000D69EE">
        <w:rPr>
          <w:rFonts w:eastAsia="Times New Roman"/>
        </w:rPr>
        <w:t xml:space="preserve">- </w:t>
      </w:r>
      <w:r w:rsidRPr="008C399A">
        <w:rPr>
          <w:rFonts w:eastAsia="Times New Roman"/>
        </w:rPr>
        <w:t>to estimate the n</w:t>
      </w:r>
      <w:r w:rsidR="00E942E2">
        <w:rPr>
          <w:rFonts w:eastAsia="Times New Roman"/>
        </w:rPr>
        <w:t>umber of recreational</w:t>
      </w:r>
      <w:r w:rsidRPr="008C399A">
        <w:rPr>
          <w:rFonts w:eastAsia="Times New Roman"/>
        </w:rPr>
        <w:t xml:space="preserve"> boats in the Netherlands (see section 4.13.1). Based on this study, which demonstrated that end-of-life boats currently have no adequate </w:t>
      </w:r>
      <w:r>
        <w:rPr>
          <w:rFonts w:eastAsia="Times New Roman"/>
        </w:rPr>
        <w:t>disposal</w:t>
      </w:r>
      <w:r w:rsidRPr="008C399A">
        <w:rPr>
          <w:rFonts w:eastAsia="Times New Roman"/>
        </w:rPr>
        <w:t xml:space="preserve"> infrastructure, the Ministry of Infrastructure and the Environment decided to fund research into the recycling possibilities for </w:t>
      </w:r>
      <w:r w:rsidR="00F205B0">
        <w:rPr>
          <w:rFonts w:eastAsia="Times New Roman"/>
        </w:rPr>
        <w:t>composites</w:t>
      </w:r>
      <w:r w:rsidRPr="008C399A">
        <w:rPr>
          <w:rFonts w:eastAsia="Times New Roman"/>
        </w:rPr>
        <w:t xml:space="preserve">. This was justified in the context of the </w:t>
      </w:r>
      <w:r w:rsidRPr="008C399A">
        <w:rPr>
          <w:rFonts w:eastAsia="Times New Roman"/>
          <w:i/>
        </w:rPr>
        <w:t>Waste to Resources</w:t>
      </w:r>
      <w:r w:rsidRPr="008C399A">
        <w:rPr>
          <w:rFonts w:eastAsia="Times New Roman"/>
        </w:rPr>
        <w:t xml:space="preserve"> programme, since studying the </w:t>
      </w:r>
      <w:r w:rsidR="008F5B9E">
        <w:rPr>
          <w:rFonts w:eastAsia="Times New Roman"/>
        </w:rPr>
        <w:t xml:space="preserve">recycling and/or re-use </w:t>
      </w:r>
      <w:r w:rsidRPr="008C399A">
        <w:rPr>
          <w:rFonts w:eastAsia="Times New Roman"/>
        </w:rPr>
        <w:t xml:space="preserve">opportunities </w:t>
      </w:r>
      <w:r w:rsidR="008F5B9E">
        <w:rPr>
          <w:rFonts w:eastAsia="Times New Roman"/>
        </w:rPr>
        <w:t>for</w:t>
      </w:r>
      <w:r w:rsidR="008F5B9E" w:rsidRPr="008C399A">
        <w:rPr>
          <w:rFonts w:eastAsia="Times New Roman"/>
        </w:rPr>
        <w:t xml:space="preserve"> </w:t>
      </w:r>
      <w:r w:rsidR="00F205B0">
        <w:rPr>
          <w:rFonts w:eastAsia="Times New Roman"/>
        </w:rPr>
        <w:t>composite</w:t>
      </w:r>
      <w:r w:rsidRPr="008C399A">
        <w:rPr>
          <w:rFonts w:eastAsia="Times New Roman"/>
        </w:rPr>
        <w:t xml:space="preserve"> waste is relevant for more than just recreational boats (Ministerie van Infrastructuur en Milieu, 2015). The Dutch ministry consequently commissioned multiple studies (e.g. Krebbekx &amp; Lintmeijer, 2015; Dutch Polymer Institute, 2014) with the aim to concretize the national operational goals with respect to a </w:t>
      </w:r>
      <w:r w:rsidR="008F5B9E">
        <w:rPr>
          <w:rFonts w:eastAsia="Times New Roman"/>
        </w:rPr>
        <w:t>C</w:t>
      </w:r>
      <w:r w:rsidRPr="008C399A">
        <w:rPr>
          <w:rFonts w:eastAsia="Times New Roman"/>
        </w:rPr>
        <w:t xml:space="preserve">ircular </w:t>
      </w:r>
      <w:r w:rsidR="008F5B9E">
        <w:rPr>
          <w:rFonts w:eastAsia="Times New Roman"/>
        </w:rPr>
        <w:t>E</w:t>
      </w:r>
      <w:r w:rsidRPr="008C399A">
        <w:rPr>
          <w:rFonts w:eastAsia="Times New Roman"/>
        </w:rPr>
        <w:t xml:space="preserve">conomy. The Dutch Polymer Institute (2014) study examined and highlighted the issues of high-grade recyclate in posterior applications for composites. Besides know-how of applications for recycled or </w:t>
      </w:r>
      <w:r w:rsidRPr="008C399A">
        <w:rPr>
          <w:rFonts w:eastAsia="Times New Roman"/>
        </w:rPr>
        <w:lastRenderedPageBreak/>
        <w:t>re-used composites, another knowledge implication became apparent</w:t>
      </w:r>
      <w:r w:rsidR="008F5B9E">
        <w:rPr>
          <w:rFonts w:eastAsia="Times New Roman"/>
        </w:rPr>
        <w:t xml:space="preserve"> during this study</w:t>
      </w:r>
      <w:r w:rsidRPr="008C399A">
        <w:rPr>
          <w:rFonts w:eastAsia="Times New Roman"/>
        </w:rPr>
        <w:t xml:space="preserve">: </w:t>
      </w:r>
      <w:r>
        <w:rPr>
          <w:rFonts w:eastAsia="Times New Roman"/>
        </w:rPr>
        <w:t>measuring</w:t>
      </w:r>
      <w:r w:rsidR="00F205B0">
        <w:rPr>
          <w:rFonts w:eastAsia="Times New Roman"/>
        </w:rPr>
        <w:t xml:space="preserve"> the composite</w:t>
      </w:r>
      <w:r>
        <w:rPr>
          <w:rFonts w:eastAsia="Times New Roman"/>
        </w:rPr>
        <w:t xml:space="preserve"> </w:t>
      </w:r>
      <w:r w:rsidRPr="008C399A">
        <w:rPr>
          <w:rFonts w:eastAsia="Times New Roman"/>
        </w:rPr>
        <w:t xml:space="preserve">waste streams. Subsidized research by Berenschot Consultants – performed by Krebbekx and Lintmeijer (2015) - therefore proposed a monitoring system for all identified </w:t>
      </w:r>
      <w:r w:rsidR="00F205B0">
        <w:rPr>
          <w:rFonts w:eastAsia="Times New Roman"/>
        </w:rPr>
        <w:t>composite</w:t>
      </w:r>
      <w:r w:rsidRPr="008C399A">
        <w:rPr>
          <w:rFonts w:eastAsia="Times New Roman"/>
        </w:rPr>
        <w:t xml:space="preserve"> waste streams; which includes recreational boats. The aim of this</w:t>
      </w:r>
      <w:r>
        <w:rPr>
          <w:rFonts w:eastAsia="Times New Roman"/>
        </w:rPr>
        <w:t xml:space="preserve"> research is to set up a monitoring system for the </w:t>
      </w:r>
      <w:r w:rsidR="00F205B0">
        <w:rPr>
          <w:rFonts w:eastAsia="Times New Roman"/>
        </w:rPr>
        <w:t>composite</w:t>
      </w:r>
      <w:r>
        <w:rPr>
          <w:rFonts w:eastAsia="Times New Roman"/>
        </w:rPr>
        <w:t xml:space="preserve"> waste stream, </w:t>
      </w:r>
      <w:r w:rsidRPr="008C399A">
        <w:rPr>
          <w:rFonts w:eastAsia="Times New Roman"/>
        </w:rPr>
        <w:t xml:space="preserve">which helps in estimating the quantity of the flow. As of this moment, </w:t>
      </w:r>
      <w:r w:rsidR="00E942E2">
        <w:rPr>
          <w:rFonts w:eastAsia="Times New Roman"/>
        </w:rPr>
        <w:t xml:space="preserve">research funds for the topic of </w:t>
      </w:r>
      <w:r w:rsidR="00F205B0">
        <w:rPr>
          <w:rFonts w:eastAsia="Times New Roman"/>
        </w:rPr>
        <w:t>composite</w:t>
      </w:r>
      <w:r w:rsidRPr="008C399A">
        <w:rPr>
          <w:rFonts w:eastAsia="Times New Roman"/>
        </w:rPr>
        <w:t xml:space="preserve"> waste from recreational boats did not go beyond these exploratory research and monitoring proposals.</w:t>
      </w:r>
    </w:p>
    <w:p w14:paraId="31232B76" w14:textId="77777777" w:rsidR="00FD5E1A" w:rsidRPr="008C399A" w:rsidRDefault="00FD5E1A" w:rsidP="00FD5E1A">
      <w:pPr>
        <w:jc w:val="both"/>
        <w:rPr>
          <w:rFonts w:eastAsia="Times New Roman"/>
        </w:rPr>
      </w:pPr>
    </w:p>
    <w:p w14:paraId="2D471B7F" w14:textId="228A3518" w:rsidR="00FD5E1A" w:rsidRPr="008C399A" w:rsidRDefault="00FD5E1A" w:rsidP="00FD5E1A">
      <w:pPr>
        <w:jc w:val="both"/>
        <w:rPr>
          <w:rFonts w:eastAsia="Times New Roman"/>
        </w:rPr>
      </w:pPr>
      <w:r w:rsidRPr="008C399A">
        <w:rPr>
          <w:rFonts w:eastAsia="Times New Roman"/>
        </w:rPr>
        <w:t>Alongside the knowledge infrastructure, the availability of capital and funds are important to build a reliable and continuous</w:t>
      </w:r>
      <w:r>
        <w:rPr>
          <w:rFonts w:eastAsia="Times New Roman"/>
        </w:rPr>
        <w:t xml:space="preserve"> disposal</w:t>
      </w:r>
      <w:r w:rsidRPr="008C399A">
        <w:rPr>
          <w:rFonts w:eastAsia="Times New Roman"/>
        </w:rPr>
        <w:t xml:space="preserve"> system. It is, however, difficult to examine what financial resources are available to develop a currently non-existent </w:t>
      </w:r>
      <w:r>
        <w:rPr>
          <w:rFonts w:eastAsia="Times New Roman"/>
        </w:rPr>
        <w:t xml:space="preserve">circular </w:t>
      </w:r>
      <w:r w:rsidRPr="008C399A">
        <w:rPr>
          <w:rFonts w:eastAsia="Times New Roman"/>
        </w:rPr>
        <w:t xml:space="preserve">system. Several qualitative interviews suggest that the availability of capital for setting up </w:t>
      </w:r>
      <w:r w:rsidR="00F205B0" w:rsidRPr="008C399A">
        <w:rPr>
          <w:rFonts w:eastAsia="Times New Roman"/>
        </w:rPr>
        <w:t>the</w:t>
      </w:r>
      <w:r w:rsidRPr="008C399A">
        <w:rPr>
          <w:rFonts w:eastAsia="Times New Roman"/>
        </w:rPr>
        <w:t xml:space="preserve"> required </w:t>
      </w:r>
      <w:r>
        <w:rPr>
          <w:rFonts w:eastAsia="Times New Roman"/>
        </w:rPr>
        <w:t>disposal</w:t>
      </w:r>
      <w:r w:rsidRPr="008C399A">
        <w:rPr>
          <w:rFonts w:eastAsia="Times New Roman"/>
        </w:rPr>
        <w:t xml:space="preserve"> and processing in</w:t>
      </w:r>
      <w:r w:rsidR="00133D02">
        <w:rPr>
          <w:rFonts w:eastAsia="Times New Roman"/>
        </w:rPr>
        <w:t xml:space="preserve">frastructure can be problematic. </w:t>
      </w:r>
      <w:r w:rsidRPr="008C399A">
        <w:rPr>
          <w:rFonts w:eastAsia="Times New Roman"/>
        </w:rPr>
        <w:t xml:space="preserve">This subject is examined more elaborately in the functional analysis (F6, resource mobilization) in section 4.2. </w:t>
      </w:r>
    </w:p>
    <w:p w14:paraId="1BF69182" w14:textId="77777777" w:rsidR="00FD5E1A" w:rsidRPr="008C399A" w:rsidRDefault="00FD5E1A" w:rsidP="003F6AC1">
      <w:pPr>
        <w:pStyle w:val="Kop2"/>
      </w:pPr>
      <w:bookmarkStart w:id="25" w:name="_Toc324410606"/>
      <w:r w:rsidRPr="008C399A">
        <w:t>4.1.4 Interactions</w:t>
      </w:r>
      <w:bookmarkEnd w:id="25"/>
    </w:p>
    <w:p w14:paraId="5D38EECF" w14:textId="76C9ABB8" w:rsidR="00FD5E1A" w:rsidRPr="008C399A" w:rsidRDefault="00FD5E1A" w:rsidP="00FD5E1A">
      <w:pPr>
        <w:jc w:val="both"/>
        <w:rPr>
          <w:rFonts w:eastAsia="Times New Roman"/>
          <w:color w:val="000000"/>
          <w:shd w:val="clear" w:color="auto" w:fill="FFFFFF"/>
        </w:rPr>
      </w:pPr>
      <w:r w:rsidRPr="008C399A">
        <w:rPr>
          <w:rFonts w:eastAsia="Times New Roman"/>
        </w:rPr>
        <w:t>The exchange of information and knowledge can occur a</w:t>
      </w:r>
      <w:r w:rsidR="008C6263">
        <w:rPr>
          <w:rFonts w:eastAsia="Times New Roman"/>
        </w:rPr>
        <w:t>t various levels: within actor</w:t>
      </w:r>
      <w:r w:rsidRPr="008C399A">
        <w:rPr>
          <w:rFonts w:eastAsia="Times New Roman"/>
        </w:rPr>
        <w:t xml:space="preserve"> groups (for instance between</w:t>
      </w:r>
      <w:r w:rsidR="008C6263">
        <w:rPr>
          <w:rFonts w:eastAsia="Times New Roman"/>
        </w:rPr>
        <w:t xml:space="preserve"> scientists only), among actor</w:t>
      </w:r>
      <w:r w:rsidRPr="008C399A">
        <w:rPr>
          <w:rFonts w:eastAsia="Times New Roman"/>
        </w:rPr>
        <w:t xml:space="preserve"> groups (e.g. university-industry partnerships) or across the entire recreational boating system. In academic circles, the specific issue of </w:t>
      </w:r>
      <w:r w:rsidR="00F205B0">
        <w:rPr>
          <w:rFonts w:eastAsia="Times New Roman"/>
        </w:rPr>
        <w:t>composite</w:t>
      </w:r>
      <w:r w:rsidRPr="008C399A">
        <w:rPr>
          <w:rFonts w:eastAsia="Times New Roman"/>
        </w:rPr>
        <w:t xml:space="preserve"> waste from recreational boats is not </w:t>
      </w:r>
      <w:r w:rsidR="008C6263">
        <w:rPr>
          <w:rFonts w:eastAsia="Times New Roman"/>
        </w:rPr>
        <w:t>extensively</w:t>
      </w:r>
      <w:r w:rsidRPr="008C399A">
        <w:rPr>
          <w:rFonts w:eastAsia="Times New Roman"/>
        </w:rPr>
        <w:t xml:space="preserve"> discussed; only tw</w:t>
      </w:r>
      <w:r w:rsidR="00133D02">
        <w:rPr>
          <w:rFonts w:eastAsia="Times New Roman"/>
        </w:rPr>
        <w:t>o scientific publications (</w:t>
      </w:r>
      <w:r w:rsidRPr="008C399A">
        <w:rPr>
          <w:rFonts w:eastAsia="Times New Roman"/>
        </w:rPr>
        <w:t xml:space="preserve">Marsh, 2013; </w:t>
      </w:r>
      <w:r>
        <w:rPr>
          <w:rFonts w:eastAsia="Times New Roman"/>
          <w:color w:val="000000"/>
          <w:shd w:val="clear" w:color="auto" w:fill="FFFFFF"/>
        </w:rPr>
        <w:t>Bardet</w:t>
      </w:r>
      <w:r w:rsidRPr="008C399A">
        <w:rPr>
          <w:rFonts w:eastAsia="Times New Roman"/>
          <w:color w:val="000000"/>
          <w:shd w:val="clear" w:color="auto" w:fill="FFFFFF"/>
        </w:rPr>
        <w:t xml:space="preserve">, 2010) on this subject were identified, both studies from the United Kingdom. As discussed in the previous section, the topic of </w:t>
      </w:r>
      <w:r w:rsidR="00F205B0">
        <w:rPr>
          <w:rFonts w:eastAsia="Times New Roman"/>
          <w:color w:val="000000"/>
          <w:shd w:val="clear" w:color="auto" w:fill="FFFFFF"/>
        </w:rPr>
        <w:t>composite</w:t>
      </w:r>
      <w:r w:rsidRPr="008C399A">
        <w:rPr>
          <w:rFonts w:eastAsia="Times New Roman"/>
          <w:color w:val="000000"/>
          <w:shd w:val="clear" w:color="auto" w:fill="FFFFFF"/>
        </w:rPr>
        <w:t xml:space="preserve"> waste from </w:t>
      </w:r>
      <w:r w:rsidR="00E942E2">
        <w:rPr>
          <w:rFonts w:eastAsia="Times New Roman"/>
          <w:color w:val="000000"/>
          <w:shd w:val="clear" w:color="auto" w:fill="FFFFFF"/>
        </w:rPr>
        <w:t>recreational</w:t>
      </w:r>
      <w:r w:rsidRPr="008C399A">
        <w:rPr>
          <w:rFonts w:eastAsia="Times New Roman"/>
          <w:color w:val="000000"/>
          <w:shd w:val="clear" w:color="auto" w:fill="FFFFFF"/>
        </w:rPr>
        <w:t xml:space="preserve"> boat</w:t>
      </w:r>
      <w:r w:rsidR="00E942E2">
        <w:rPr>
          <w:rFonts w:eastAsia="Times New Roman"/>
          <w:color w:val="000000"/>
          <w:shd w:val="clear" w:color="auto" w:fill="FFFFFF"/>
        </w:rPr>
        <w:t>s</w:t>
      </w:r>
      <w:r w:rsidRPr="008C399A">
        <w:rPr>
          <w:rFonts w:eastAsia="Times New Roman"/>
          <w:color w:val="000000"/>
          <w:shd w:val="clear" w:color="auto" w:fill="FFFFFF"/>
        </w:rPr>
        <w:t xml:space="preserve"> is most discussed and distributed in non-academic circles; for example, by support organizations such as WaterrecreatieAdvies and Berenschot. Most scientific publications that are relevant for </w:t>
      </w:r>
      <w:r w:rsidR="00F205B0">
        <w:rPr>
          <w:rFonts w:eastAsia="Times New Roman"/>
          <w:color w:val="000000"/>
          <w:shd w:val="clear" w:color="auto" w:fill="FFFFFF"/>
        </w:rPr>
        <w:t>composite</w:t>
      </w:r>
      <w:r w:rsidRPr="008C399A">
        <w:rPr>
          <w:rFonts w:eastAsia="Times New Roman"/>
          <w:color w:val="000000"/>
          <w:shd w:val="clear" w:color="auto" w:fill="FFFFFF"/>
        </w:rPr>
        <w:t xml:space="preserve"> recycling are</w:t>
      </w:r>
      <w:r>
        <w:rPr>
          <w:rFonts w:eastAsia="Times New Roman"/>
          <w:color w:val="000000"/>
          <w:shd w:val="clear" w:color="auto" w:fill="FFFFFF"/>
        </w:rPr>
        <w:t xml:space="preserve"> focused on technological improvements </w:t>
      </w:r>
      <w:r w:rsidR="00120C01">
        <w:rPr>
          <w:rFonts w:eastAsia="Times New Roman"/>
          <w:color w:val="000000"/>
          <w:shd w:val="clear" w:color="auto" w:fill="FFFFFF"/>
        </w:rPr>
        <w:t>in</w:t>
      </w:r>
      <w:r>
        <w:rPr>
          <w:rFonts w:eastAsia="Times New Roman"/>
          <w:color w:val="000000"/>
          <w:shd w:val="clear" w:color="auto" w:fill="FFFFFF"/>
        </w:rPr>
        <w:t xml:space="preserve"> other </w:t>
      </w:r>
      <w:r w:rsidR="00E942E2">
        <w:rPr>
          <w:rFonts w:eastAsia="Times New Roman"/>
          <w:color w:val="000000"/>
          <w:shd w:val="clear" w:color="auto" w:fill="FFFFFF"/>
        </w:rPr>
        <w:t>segments of the composites industry</w:t>
      </w:r>
      <w:r>
        <w:rPr>
          <w:rFonts w:eastAsia="Times New Roman"/>
          <w:color w:val="000000"/>
          <w:shd w:val="clear" w:color="auto" w:fill="FFFFFF"/>
        </w:rPr>
        <w:t xml:space="preserve">, such as </w:t>
      </w:r>
      <w:r w:rsidRPr="008C399A">
        <w:rPr>
          <w:rFonts w:eastAsia="Times New Roman"/>
          <w:color w:val="000000"/>
          <w:shd w:val="clear" w:color="auto" w:fill="FFFFFF"/>
        </w:rPr>
        <w:t>wind-energy, automotive and aerospace</w:t>
      </w:r>
      <w:r w:rsidR="00E942E2">
        <w:rPr>
          <w:rFonts w:eastAsia="Times New Roman"/>
          <w:color w:val="000000"/>
          <w:shd w:val="clear" w:color="auto" w:fill="FFFFFF"/>
        </w:rPr>
        <w:t xml:space="preserve"> markets</w:t>
      </w:r>
      <w:r>
        <w:rPr>
          <w:rFonts w:eastAsia="Times New Roman"/>
          <w:color w:val="000000"/>
          <w:shd w:val="clear" w:color="auto" w:fill="FFFFFF"/>
        </w:rPr>
        <w:t xml:space="preserve"> (e.g. in ‘t Groen, 2010; Halliwell, 2006; Krishnamoorthi &amp; Shizhao, 2012)</w:t>
      </w:r>
      <w:r w:rsidRPr="008C399A">
        <w:rPr>
          <w:rFonts w:eastAsia="Times New Roman"/>
          <w:color w:val="000000"/>
          <w:shd w:val="clear" w:color="auto" w:fill="FFFFFF"/>
        </w:rPr>
        <w:t>.  This is, however, not necessarily problematic if the developed knowledge is exchanged between actors and across different industries.</w:t>
      </w:r>
    </w:p>
    <w:p w14:paraId="6C2E5915" w14:textId="77777777" w:rsidR="00FD5E1A" w:rsidRPr="008C399A" w:rsidRDefault="00FD5E1A" w:rsidP="00FD5E1A">
      <w:pPr>
        <w:jc w:val="both"/>
        <w:rPr>
          <w:rFonts w:eastAsia="Times New Roman"/>
          <w:color w:val="000000"/>
          <w:shd w:val="clear" w:color="auto" w:fill="FFFFFF"/>
        </w:rPr>
      </w:pPr>
    </w:p>
    <w:p w14:paraId="491C6B52" w14:textId="5852B6FF" w:rsidR="00FD5E1A" w:rsidRPr="008C399A" w:rsidRDefault="00FD5E1A" w:rsidP="00FD5E1A">
      <w:pPr>
        <w:jc w:val="both"/>
        <w:rPr>
          <w:rFonts w:eastAsia="Times New Roman"/>
        </w:rPr>
      </w:pPr>
      <w:r w:rsidRPr="008C399A">
        <w:rPr>
          <w:rFonts w:eastAsia="Times New Roman"/>
          <w:color w:val="000000"/>
          <w:shd w:val="clear" w:color="auto" w:fill="FFFFFF"/>
        </w:rPr>
        <w:t>Such cross-</w:t>
      </w:r>
      <w:r w:rsidR="00E942E2">
        <w:rPr>
          <w:rFonts w:eastAsia="Times New Roman"/>
          <w:color w:val="000000"/>
          <w:shd w:val="clear" w:color="auto" w:fill="FFFFFF"/>
        </w:rPr>
        <w:t>market</w:t>
      </w:r>
      <w:r w:rsidRPr="008C399A">
        <w:rPr>
          <w:rFonts w:eastAsia="Times New Roman"/>
          <w:color w:val="000000"/>
          <w:shd w:val="clear" w:color="auto" w:fill="FFFFFF"/>
        </w:rPr>
        <w:t xml:space="preserve"> interactions show in collaborative partnerships between knowledge institutes and industry.</w:t>
      </w:r>
      <w:r w:rsidRPr="008C399A">
        <w:rPr>
          <w:rFonts w:eastAsia="Times New Roman"/>
        </w:rPr>
        <w:t xml:space="preserve"> Recently, in 2014, the Dutch Polymer Institute (DPI) and the Materials Innovation Institute (M2i) – two technological institutes in the Netherlands - started a joint research prog</w:t>
      </w:r>
      <w:r w:rsidR="00DA3181">
        <w:rPr>
          <w:rFonts w:eastAsia="Times New Roman"/>
        </w:rPr>
        <w:t xml:space="preserve">ramme that focuses on glass </w:t>
      </w:r>
      <w:r w:rsidR="00981739">
        <w:rPr>
          <w:rFonts w:eastAsia="Times New Roman"/>
        </w:rPr>
        <w:t>fiber</w:t>
      </w:r>
      <w:r w:rsidRPr="008C399A">
        <w:rPr>
          <w:rFonts w:eastAsia="Times New Roman"/>
        </w:rPr>
        <w:t xml:space="preserve"> poly</w:t>
      </w:r>
      <w:r>
        <w:rPr>
          <w:rFonts w:eastAsia="Times New Roman"/>
        </w:rPr>
        <w:t>ester</w:t>
      </w:r>
      <w:r w:rsidRPr="008C399A">
        <w:rPr>
          <w:rFonts w:eastAsia="Times New Roman"/>
        </w:rPr>
        <w:t xml:space="preserve"> development (i.e. </w:t>
      </w:r>
      <w:r w:rsidR="00F205B0">
        <w:rPr>
          <w:rFonts w:eastAsia="Times New Roman"/>
        </w:rPr>
        <w:t>composite</w:t>
      </w:r>
      <w:r w:rsidRPr="008C399A">
        <w:rPr>
          <w:rFonts w:eastAsia="Times New Roman"/>
        </w:rPr>
        <w:t xml:space="preserve">). The objective of this platform is to create an innovative knowledge network around </w:t>
      </w:r>
      <w:r w:rsidR="00F205B0">
        <w:rPr>
          <w:rFonts w:eastAsia="Times New Roman"/>
        </w:rPr>
        <w:t>composites</w:t>
      </w:r>
      <w:r w:rsidRPr="008C399A">
        <w:rPr>
          <w:rFonts w:eastAsia="Times New Roman"/>
        </w:rPr>
        <w:t xml:space="preserve"> in selected market segments, including yachts and boats in the maritime sector (Dutch Polymer Institute, 2014). In this network industrial and academic actors are partnered to focus on both the technological and scientific aspects of </w:t>
      </w:r>
      <w:r w:rsidR="00F205B0">
        <w:rPr>
          <w:rFonts w:eastAsia="Times New Roman"/>
        </w:rPr>
        <w:t>composites</w:t>
      </w:r>
      <w:r w:rsidRPr="008C399A">
        <w:rPr>
          <w:rFonts w:eastAsia="Times New Roman"/>
        </w:rPr>
        <w:t xml:space="preserve">, including sustainability and recycling aspects. Although this network is not specifically aimed at </w:t>
      </w:r>
      <w:r w:rsidR="00E942E2">
        <w:rPr>
          <w:rFonts w:eastAsia="Times New Roman"/>
        </w:rPr>
        <w:t>recreational</w:t>
      </w:r>
      <w:r w:rsidRPr="008C399A">
        <w:rPr>
          <w:rFonts w:eastAsia="Times New Roman"/>
        </w:rPr>
        <w:t xml:space="preserve"> boats, it shows that knowledge is exchanged across various industries that work with </w:t>
      </w:r>
      <w:r w:rsidR="00F205B0">
        <w:rPr>
          <w:rFonts w:eastAsia="Times New Roman"/>
        </w:rPr>
        <w:t>composite</w:t>
      </w:r>
      <w:r w:rsidRPr="008C399A">
        <w:rPr>
          <w:rFonts w:eastAsia="Times New Roman"/>
        </w:rPr>
        <w:t xml:space="preserve"> materials. </w:t>
      </w:r>
    </w:p>
    <w:p w14:paraId="624E09D2" w14:textId="77777777" w:rsidR="00FD5E1A" w:rsidRPr="008C399A" w:rsidRDefault="00FD5E1A" w:rsidP="00FD5E1A">
      <w:pPr>
        <w:jc w:val="both"/>
        <w:rPr>
          <w:rFonts w:eastAsia="Times New Roman"/>
        </w:rPr>
      </w:pPr>
    </w:p>
    <w:p w14:paraId="66DB9FBE" w14:textId="7C6E3CB5" w:rsidR="00FD5E1A" w:rsidRPr="00D230A1" w:rsidRDefault="00FD5E1A" w:rsidP="00FD5E1A">
      <w:pPr>
        <w:jc w:val="both"/>
        <w:rPr>
          <w:rFonts w:eastAsia="Times New Roman"/>
        </w:rPr>
      </w:pPr>
      <w:r w:rsidRPr="008C399A">
        <w:rPr>
          <w:rFonts w:eastAsia="Times New Roman"/>
        </w:rPr>
        <w:t>In addition to these cross-</w:t>
      </w:r>
      <w:r w:rsidR="00E942E2">
        <w:rPr>
          <w:rFonts w:eastAsia="Times New Roman"/>
        </w:rPr>
        <w:t xml:space="preserve">market </w:t>
      </w:r>
      <w:r w:rsidRPr="008C399A">
        <w:rPr>
          <w:rFonts w:eastAsia="Times New Roman"/>
        </w:rPr>
        <w:t>networks, recently a more issue specific interaction took place during the first ‘</w:t>
      </w:r>
      <w:r w:rsidRPr="008C399A">
        <w:rPr>
          <w:rFonts w:eastAsia="Times New Roman"/>
          <w:i/>
        </w:rPr>
        <w:t>International Yacht Recycling Conference’</w:t>
      </w:r>
      <w:r w:rsidRPr="008C399A">
        <w:rPr>
          <w:rFonts w:eastAsia="Times New Roman"/>
        </w:rPr>
        <w:t xml:space="preserve"> in Amsterdam (Jachtmedia, 2015). Throughout this symposium various industrial experts, ranging from incumbents to start-up</w:t>
      </w:r>
      <w:r w:rsidR="00F205B0">
        <w:rPr>
          <w:rFonts w:eastAsia="Times New Roman"/>
        </w:rPr>
        <w:t>s, discussed the problem of composite</w:t>
      </w:r>
      <w:r w:rsidRPr="008C399A">
        <w:rPr>
          <w:rFonts w:eastAsia="Times New Roman"/>
        </w:rPr>
        <w:t xml:space="preserve"> waste from </w:t>
      </w:r>
      <w:r w:rsidR="00E942E2">
        <w:rPr>
          <w:rFonts w:eastAsia="Times New Roman"/>
        </w:rPr>
        <w:lastRenderedPageBreak/>
        <w:t>recreational</w:t>
      </w:r>
      <w:r w:rsidRPr="008C399A">
        <w:rPr>
          <w:rFonts w:eastAsia="Times New Roman"/>
        </w:rPr>
        <w:t xml:space="preserve"> boats. During the conference a steering group was formed to generate proposals in the run up to possible incoming legislation, and reach out to a widespread base of industrial actors to utilize all available </w:t>
      </w:r>
      <w:r w:rsidR="00F205B0">
        <w:rPr>
          <w:rFonts w:eastAsia="Times New Roman"/>
        </w:rPr>
        <w:t>expertise on the subject of composite</w:t>
      </w:r>
      <w:r w:rsidRPr="008C399A">
        <w:rPr>
          <w:rFonts w:eastAsia="Times New Roman"/>
        </w:rPr>
        <w:t xml:space="preserve"> recycling (Jachtmedia, 2015). This conference was not launched out of thin air. Prior to the event, information on this issue was distributed through a variety of articles in industry reports and working papers (e.g. HISWA Magazine, 2015; JachtbouwNederland, 2014; WaterrecreatieAdvies, 2014</w:t>
      </w:r>
      <w:r>
        <w:rPr>
          <w:rFonts w:eastAsia="Times New Roman"/>
        </w:rPr>
        <w:t>). So, re-use or recycling</w:t>
      </w:r>
      <w:r w:rsidRPr="008C399A">
        <w:rPr>
          <w:rFonts w:eastAsia="Times New Roman"/>
        </w:rPr>
        <w:t xml:space="preserve"> issue</w:t>
      </w:r>
      <w:r>
        <w:rPr>
          <w:rFonts w:eastAsia="Times New Roman"/>
        </w:rPr>
        <w:t>s</w:t>
      </w:r>
      <w:r w:rsidRPr="008C399A">
        <w:rPr>
          <w:rFonts w:eastAsia="Times New Roman"/>
        </w:rPr>
        <w:t xml:space="preserve"> surrounding re</w:t>
      </w:r>
      <w:r>
        <w:rPr>
          <w:rFonts w:eastAsia="Times New Roman"/>
        </w:rPr>
        <w:t>creational boats were</w:t>
      </w:r>
      <w:r w:rsidRPr="008C399A">
        <w:rPr>
          <w:rFonts w:eastAsia="Times New Roman"/>
        </w:rPr>
        <w:t xml:space="preserve"> already widely known and discussed</w:t>
      </w:r>
      <w:r>
        <w:rPr>
          <w:rFonts w:eastAsia="Times New Roman"/>
        </w:rPr>
        <w:t xml:space="preserve"> among industrial actors.</w:t>
      </w:r>
    </w:p>
    <w:p w14:paraId="128C2FCA" w14:textId="77777777" w:rsidR="00FD5E1A" w:rsidRPr="008C399A" w:rsidRDefault="00FD5E1A" w:rsidP="003F6AC1">
      <w:pPr>
        <w:pStyle w:val="Kop1"/>
      </w:pPr>
      <w:bookmarkStart w:id="26" w:name="_Toc324410607"/>
      <w:r w:rsidRPr="008C399A">
        <w:t>4.2 Functional Analysis</w:t>
      </w:r>
      <w:bookmarkEnd w:id="26"/>
    </w:p>
    <w:p w14:paraId="27122436" w14:textId="1EACAB6E" w:rsidR="00FD5E1A" w:rsidRDefault="00FD5E1A" w:rsidP="00FD5E1A">
      <w:pPr>
        <w:jc w:val="both"/>
        <w:rPr>
          <w:rFonts w:eastAsia="Times New Roman"/>
        </w:rPr>
      </w:pPr>
      <w:r w:rsidRPr="008C399A">
        <w:rPr>
          <w:rFonts w:eastAsia="Times New Roman"/>
        </w:rPr>
        <w:t xml:space="preserve">The structural overview (section 4.1) outlined the </w:t>
      </w:r>
      <w:r w:rsidR="00F36067">
        <w:rPr>
          <w:rFonts w:eastAsia="Times New Roman"/>
        </w:rPr>
        <w:t xml:space="preserve">structure of the Innovation System around the recycling and/or re-use of composite boats in </w:t>
      </w:r>
      <w:r w:rsidRPr="008C399A">
        <w:rPr>
          <w:rFonts w:eastAsia="Times New Roman"/>
        </w:rPr>
        <w:t xml:space="preserve">Netherlands. </w:t>
      </w:r>
      <w:r w:rsidR="00F36067">
        <w:rPr>
          <w:rFonts w:eastAsia="Times New Roman"/>
        </w:rPr>
        <w:t>T</w:t>
      </w:r>
      <w:r w:rsidRPr="008C399A">
        <w:rPr>
          <w:rFonts w:eastAsia="Times New Roman"/>
        </w:rPr>
        <w:t xml:space="preserve">his section, the functional analysis, </w:t>
      </w:r>
      <w:r w:rsidR="00120C01">
        <w:rPr>
          <w:rFonts w:eastAsia="Times New Roman"/>
        </w:rPr>
        <w:t>aims</w:t>
      </w:r>
      <w:r w:rsidRPr="008C399A">
        <w:rPr>
          <w:rFonts w:eastAsia="Times New Roman"/>
        </w:rPr>
        <w:t xml:space="preserve"> to complement the structural overview by assessing </w:t>
      </w:r>
      <w:r w:rsidR="00133D02">
        <w:rPr>
          <w:rFonts w:eastAsia="Times New Roman"/>
        </w:rPr>
        <w:t xml:space="preserve">how </w:t>
      </w:r>
      <w:r>
        <w:rPr>
          <w:rFonts w:eastAsia="Times New Roman"/>
        </w:rPr>
        <w:t xml:space="preserve">this system is functioning </w:t>
      </w:r>
      <w:r w:rsidR="00F36067">
        <w:rPr>
          <w:rFonts w:eastAsia="Times New Roman"/>
        </w:rPr>
        <w:t>in the period 2015-2016</w:t>
      </w:r>
      <w:r w:rsidRPr="008C399A">
        <w:rPr>
          <w:rFonts w:eastAsia="Times New Roman"/>
        </w:rPr>
        <w:t xml:space="preserve">. </w:t>
      </w:r>
      <w:r>
        <w:rPr>
          <w:rFonts w:eastAsia="Times New Roman"/>
        </w:rPr>
        <w:t xml:space="preserve">An evaluation of the functions provides insight into the performance of the innovation system, and allows for the identification of barriers that hamper the </w:t>
      </w:r>
      <w:r w:rsidR="00120C01">
        <w:rPr>
          <w:rFonts w:eastAsia="Times New Roman"/>
        </w:rPr>
        <w:t>development of</w:t>
      </w:r>
      <w:r>
        <w:rPr>
          <w:rFonts w:eastAsia="Times New Roman"/>
        </w:rPr>
        <w:t xml:space="preserve"> a circular production model. To do so, e</w:t>
      </w:r>
      <w:r w:rsidRPr="008C399A">
        <w:rPr>
          <w:rFonts w:eastAsia="Times New Roman"/>
        </w:rPr>
        <w:t>ach f</w:t>
      </w:r>
      <w:r>
        <w:rPr>
          <w:rFonts w:eastAsia="Times New Roman"/>
        </w:rPr>
        <w:t>unction is evaluated separately according to</w:t>
      </w:r>
      <w:r w:rsidRPr="008C399A">
        <w:rPr>
          <w:rFonts w:eastAsia="Times New Roman"/>
        </w:rPr>
        <w:t xml:space="preserve"> the same an</w:t>
      </w:r>
      <w:r>
        <w:rPr>
          <w:rFonts w:eastAsia="Times New Roman"/>
        </w:rPr>
        <w:t>alytical pattern: f</w:t>
      </w:r>
      <w:r w:rsidRPr="008C399A">
        <w:rPr>
          <w:rFonts w:eastAsia="Times New Roman"/>
        </w:rPr>
        <w:t xml:space="preserve">irst the findings of the structural analysis are outlined in short, followed by a qualitative evaluation of the performance per function according to the interviewed stakeholders. </w:t>
      </w:r>
      <w:r w:rsidR="00133D02">
        <w:rPr>
          <w:rFonts w:eastAsia="Times New Roman"/>
        </w:rPr>
        <w:t xml:space="preserve">This functional analysis concludes with a section, 4.2.1, where the functional performance </w:t>
      </w:r>
      <w:r w:rsidR="00120C01">
        <w:rPr>
          <w:rFonts w:eastAsia="Times New Roman"/>
        </w:rPr>
        <w:t xml:space="preserve">and pattern </w:t>
      </w:r>
      <w:r w:rsidR="00133D02">
        <w:rPr>
          <w:rFonts w:eastAsia="Times New Roman"/>
        </w:rPr>
        <w:t xml:space="preserve">is interpreted.  </w:t>
      </w:r>
    </w:p>
    <w:p w14:paraId="7E03FE8F" w14:textId="77777777" w:rsidR="00FD5E1A" w:rsidRPr="008C399A" w:rsidRDefault="00FD5E1A" w:rsidP="00FD5E1A">
      <w:pPr>
        <w:jc w:val="both"/>
        <w:rPr>
          <w:rFonts w:eastAsia="Times New Roman"/>
          <w:b/>
        </w:rPr>
      </w:pPr>
    </w:p>
    <w:p w14:paraId="7A49B712" w14:textId="77777777" w:rsidR="00FD5E1A" w:rsidRPr="008C399A" w:rsidRDefault="00FD5E1A" w:rsidP="00FD5E1A">
      <w:pPr>
        <w:jc w:val="center"/>
        <w:rPr>
          <w:rFonts w:eastAsia="Times New Roman"/>
          <w:b/>
        </w:rPr>
      </w:pPr>
      <w:r w:rsidRPr="008C399A">
        <w:rPr>
          <w:rFonts w:eastAsia="Times New Roman"/>
          <w:b/>
        </w:rPr>
        <w:t>Function 1 - Entrepreneurial Activities</w:t>
      </w:r>
    </w:p>
    <w:p w14:paraId="790128F1" w14:textId="58A44238" w:rsidR="00FD5E1A" w:rsidRPr="00DC3935" w:rsidRDefault="00FD5E1A" w:rsidP="00FD5E1A">
      <w:pPr>
        <w:jc w:val="both"/>
        <w:rPr>
          <w:color w:val="FF0000"/>
        </w:rPr>
      </w:pPr>
      <w:r w:rsidRPr="008C399A">
        <w:rPr>
          <w:rFonts w:eastAsia="Times New Roman"/>
        </w:rPr>
        <w:t xml:space="preserve">The structural analysis shows (section 4.1.1) that a small number of incumbent firms are dominant in the beginning (i.e. raw material suppliers) and end (i.e. waste processors) of the supply chain. </w:t>
      </w:r>
      <w:r w:rsidRPr="008C399A">
        <w:t>Alongside these incumbents, a large number of rel</w:t>
      </w:r>
      <w:r w:rsidR="00133D02">
        <w:t>atively small producers/OEMs is</w:t>
      </w:r>
      <w:r w:rsidRPr="008C399A">
        <w:t xml:space="preserve"> present. </w:t>
      </w:r>
      <w:r>
        <w:t xml:space="preserve">The interplay between these small and large firms is relevant for </w:t>
      </w:r>
      <w:r w:rsidR="00F36067">
        <w:t>the development of</w:t>
      </w:r>
      <w:r>
        <w:t xml:space="preserve"> the innovation system, since small firms tend to initiate entrepreneurial activities and incumbents are more inclined to follow (Hockerts &amp; </w:t>
      </w:r>
      <w:r w:rsidRPr="00DC3935">
        <w:t>Wüstenhagen, 2010</w:t>
      </w:r>
      <w:r>
        <w:t xml:space="preserve">). </w:t>
      </w:r>
      <w:r w:rsidRPr="008C399A">
        <w:rPr>
          <w:rFonts w:eastAsia="Times New Roman"/>
        </w:rPr>
        <w:t xml:space="preserve">To assess </w:t>
      </w:r>
      <w:r w:rsidR="00F36067">
        <w:rPr>
          <w:rFonts w:eastAsia="Times New Roman"/>
        </w:rPr>
        <w:t>whether</w:t>
      </w:r>
      <w:r w:rsidRPr="008C399A">
        <w:rPr>
          <w:rFonts w:eastAsia="Times New Roman"/>
        </w:rPr>
        <w:t xml:space="preserve"> the entrepreneurial activities function is positively fulfilled, the interviewees evaluated whether there are sufficient entrepreneurial activities to develop a ci</w:t>
      </w:r>
      <w:r w:rsidR="00F205B0">
        <w:rPr>
          <w:rFonts w:eastAsia="Times New Roman"/>
        </w:rPr>
        <w:t>rcular production model for composite</w:t>
      </w:r>
      <w:r w:rsidRPr="008C399A">
        <w:rPr>
          <w:rFonts w:eastAsia="Times New Roman"/>
        </w:rPr>
        <w:t xml:space="preserve"> waste from </w:t>
      </w:r>
      <w:r w:rsidR="00130303">
        <w:rPr>
          <w:rFonts w:eastAsia="Times New Roman"/>
        </w:rPr>
        <w:t>recreational</w:t>
      </w:r>
      <w:r w:rsidRPr="008C399A">
        <w:rPr>
          <w:rFonts w:eastAsia="Times New Roman"/>
        </w:rPr>
        <w:t xml:space="preserve"> boats.</w:t>
      </w:r>
    </w:p>
    <w:p w14:paraId="3C8CAC0C" w14:textId="77777777" w:rsidR="00FD5E1A" w:rsidRPr="008C399A" w:rsidRDefault="00FD5E1A" w:rsidP="00FD5E1A">
      <w:pPr>
        <w:jc w:val="both"/>
      </w:pPr>
    </w:p>
    <w:p w14:paraId="7BB123FE" w14:textId="4FF3D5D5" w:rsidR="00FD5E1A" w:rsidRPr="008C399A" w:rsidRDefault="00FD5E1A" w:rsidP="00FD5E1A">
      <w:pPr>
        <w:jc w:val="both"/>
        <w:rPr>
          <w:rFonts w:eastAsia="Times New Roman"/>
        </w:rPr>
      </w:pPr>
      <w:r w:rsidRPr="008C399A">
        <w:t xml:space="preserve">According to multiple interviewed stakeholders, currently there are two start-ups that are experimenting with the </w:t>
      </w:r>
      <w:r w:rsidR="00F36067" w:rsidRPr="008C399A">
        <w:t>waste processing</w:t>
      </w:r>
      <w:r w:rsidRPr="008C399A">
        <w:t xml:space="preserve"> of end-of-life boats; for instance, Drogt argued: “</w:t>
      </w:r>
      <w:r w:rsidRPr="008C399A">
        <w:rPr>
          <w:i/>
        </w:rPr>
        <w:t>ExtremeEcosolutions and FiberCare &amp; Recycling have developed a</w:t>
      </w:r>
      <w:r w:rsidR="00F205B0">
        <w:rPr>
          <w:i/>
        </w:rPr>
        <w:t xml:space="preserve"> chemical method to recycle composites</w:t>
      </w:r>
      <w:r w:rsidRPr="008C399A">
        <w:rPr>
          <w:i/>
        </w:rPr>
        <w:t xml:space="preserve"> at a high grade”. </w:t>
      </w:r>
      <w:r w:rsidRPr="008C399A">
        <w:t xml:space="preserve">Both companies use a method with heavy chemical solvents, which can be re-used 4-5 times, to dissolve the resins at room temperature. </w:t>
      </w:r>
      <w:r>
        <w:t>V</w:t>
      </w:r>
      <w:r w:rsidRPr="008C399A">
        <w:t>an der Woude, founder of FiberCare &amp; Recycling</w:t>
      </w:r>
      <w:r>
        <w:t>, stated</w:t>
      </w:r>
      <w:r w:rsidRPr="008C399A">
        <w:t>:</w:t>
      </w:r>
      <w:r w:rsidRPr="008C399A">
        <w:rPr>
          <w:i/>
        </w:rPr>
        <w:t xml:space="preserve"> “Our new method, which has been tested in the laboratory, su</w:t>
      </w:r>
      <w:r w:rsidR="00DA3181">
        <w:rPr>
          <w:i/>
        </w:rPr>
        <w:t xml:space="preserve">ggests we can get the long </w:t>
      </w:r>
      <w:r w:rsidR="00981739">
        <w:rPr>
          <w:i/>
        </w:rPr>
        <w:t>fiber</w:t>
      </w:r>
      <w:r w:rsidR="00981739" w:rsidRPr="008C399A">
        <w:rPr>
          <w:i/>
        </w:rPr>
        <w:t>s</w:t>
      </w:r>
      <w:r w:rsidRPr="008C399A">
        <w:rPr>
          <w:i/>
        </w:rPr>
        <w:t xml:space="preserve"> back with 80-95% of their original strength”. </w:t>
      </w:r>
      <w:r w:rsidRPr="008C399A">
        <w:t xml:space="preserve">Both companies are, however, not fully operational yet. Both entrepreneurial start-ups are still experimenting in the laboratory, but need a recycling facility to test if the </w:t>
      </w:r>
      <w:r w:rsidR="00F71092">
        <w:t xml:space="preserve">new </w:t>
      </w:r>
      <w:r w:rsidRPr="008C399A">
        <w:t xml:space="preserve">method works </w:t>
      </w:r>
      <w:r w:rsidR="00F36067">
        <w:t xml:space="preserve">on composite boats </w:t>
      </w:r>
      <w:r w:rsidRPr="008C399A">
        <w:t xml:space="preserve">in practice. </w:t>
      </w:r>
    </w:p>
    <w:p w14:paraId="55BECD18" w14:textId="77777777" w:rsidR="00FD5E1A" w:rsidRPr="008C399A" w:rsidRDefault="00FD5E1A" w:rsidP="00FD5E1A">
      <w:pPr>
        <w:jc w:val="both"/>
        <w:rPr>
          <w:i/>
        </w:rPr>
      </w:pPr>
    </w:p>
    <w:p w14:paraId="13CEFB72" w14:textId="47C506DC" w:rsidR="00FD5E1A" w:rsidRPr="008C399A" w:rsidRDefault="00FD5E1A" w:rsidP="00FD5E1A">
      <w:pPr>
        <w:jc w:val="both"/>
      </w:pPr>
      <w:r w:rsidRPr="008C399A">
        <w:t>In contrast, abroad there are several operatio</w:t>
      </w:r>
      <w:r w:rsidR="00F205B0">
        <w:t xml:space="preserve">nal entrepreneurs that </w:t>
      </w:r>
      <w:r w:rsidR="00130303">
        <w:t xml:space="preserve">already </w:t>
      </w:r>
      <w:r w:rsidR="00F205B0">
        <w:t>turn composite</w:t>
      </w:r>
      <w:r w:rsidRPr="008C399A">
        <w:t xml:space="preserve"> waste into marketable products. Although this thesis focuses only on the </w:t>
      </w:r>
      <w:r w:rsidRPr="008C399A">
        <w:lastRenderedPageBreak/>
        <w:t xml:space="preserve">recreational boating system in the Netherlands, several interviewed </w:t>
      </w:r>
      <w:r w:rsidR="00F205B0">
        <w:t>stakeholders suggested that composite</w:t>
      </w:r>
      <w:r w:rsidRPr="008C399A">
        <w:t xml:space="preserve"> waste from Dutch </w:t>
      </w:r>
      <w:r w:rsidR="00130303">
        <w:t>recreational</w:t>
      </w:r>
      <w:r w:rsidRPr="008C399A">
        <w:t xml:space="preserve"> boats is transportable across the national border. In Hamburg, Germany, a company called ‘Zajons’ started the cement route in 2010 (see section 3.1.1.). </w:t>
      </w:r>
      <w:r>
        <w:t>Wegman is of the opinion that the cement route is the best option:</w:t>
      </w:r>
      <w:r>
        <w:rPr>
          <w:i/>
        </w:rPr>
        <w:t xml:space="preserve"> “</w:t>
      </w:r>
      <w:r w:rsidRPr="008C399A">
        <w:rPr>
          <w:i/>
        </w:rPr>
        <w:t xml:space="preserve">Although it does not offer the highest grade of recycling, this method offsets huge amounts of CO2 from the cement industry and requires little initial investment”. </w:t>
      </w:r>
      <w:r w:rsidRPr="008C399A">
        <w:t>In France, a company called Mixt Composites Recyclables (MCR) proces</w:t>
      </w:r>
      <w:r w:rsidR="00F205B0">
        <w:t xml:space="preserve">ses sheets from end-of-life </w:t>
      </w:r>
      <w:r w:rsidR="00F96FBD">
        <w:t>composites</w:t>
      </w:r>
      <w:r w:rsidRPr="008C399A">
        <w:t>. Wegman stated: “</w:t>
      </w:r>
      <w:r w:rsidRPr="008C399A">
        <w:rPr>
          <w:i/>
        </w:rPr>
        <w:t xml:space="preserve">These sheets can for instance be used to manufacture the rear cover of a car”. </w:t>
      </w:r>
      <w:r w:rsidRPr="008C399A">
        <w:t xml:space="preserve">In addition, Schrama mentioned a Belgian waste processor, </w:t>
      </w:r>
      <w:r w:rsidR="0080592B" w:rsidRPr="008C399A">
        <w:t>Reprocover, which</w:t>
      </w:r>
      <w:r w:rsidRPr="008C399A">
        <w:t xml:space="preserve"> “</w:t>
      </w:r>
      <w:r w:rsidR="00F205B0">
        <w:rPr>
          <w:i/>
        </w:rPr>
        <w:t>uses composite</w:t>
      </w:r>
      <w:r>
        <w:rPr>
          <w:i/>
        </w:rPr>
        <w:t xml:space="preserve"> waste to construct </w:t>
      </w:r>
      <w:r w:rsidRPr="008C399A">
        <w:rPr>
          <w:i/>
        </w:rPr>
        <w:t>crossovers for railroads, garbage bins, manhole covers and mailboxes”.</w:t>
      </w:r>
    </w:p>
    <w:p w14:paraId="06910335" w14:textId="77777777" w:rsidR="00FD5E1A" w:rsidRPr="008C399A" w:rsidRDefault="00FD5E1A" w:rsidP="00FD5E1A">
      <w:pPr>
        <w:jc w:val="both"/>
        <w:rPr>
          <w:i/>
        </w:rPr>
      </w:pPr>
    </w:p>
    <w:p w14:paraId="0434C3FA" w14:textId="10ACD0C0" w:rsidR="00FD5E1A" w:rsidRPr="003F015A" w:rsidRDefault="00FD5E1A" w:rsidP="00FD5E1A">
      <w:pPr>
        <w:jc w:val="both"/>
      </w:pPr>
      <w:r w:rsidRPr="008C399A">
        <w:t>In conclusion, as taken by of the interviewed stakeholders, there are sufficient entrepreneurial activities to develop a ci</w:t>
      </w:r>
      <w:r w:rsidR="0080592B">
        <w:t>rcular production model for composite</w:t>
      </w:r>
      <w:r w:rsidRPr="008C399A">
        <w:t xml:space="preserve"> waste from </w:t>
      </w:r>
      <w:r w:rsidR="00130303">
        <w:t>recreational</w:t>
      </w:r>
      <w:r w:rsidRPr="008C399A">
        <w:t xml:space="preserve"> boats. In the Netherlands there are two prospective recyclers, and outside the national borders several entrepreneuria</w:t>
      </w:r>
      <w:r w:rsidR="0080592B">
        <w:t xml:space="preserve">l companies are already turning composite </w:t>
      </w:r>
      <w:r w:rsidRPr="008C399A">
        <w:t xml:space="preserve">waste into useful posterior applications. With an average score of 3,5 on a 5-tier scale, the different stakeholders evaluate the entrepreneurial activities function as </w:t>
      </w:r>
      <w:r w:rsidRPr="008C399A">
        <w:rPr>
          <w:i/>
        </w:rPr>
        <w:t>strong</w:t>
      </w:r>
      <w:r w:rsidRPr="008C399A">
        <w:t xml:space="preserve">. </w:t>
      </w:r>
    </w:p>
    <w:p w14:paraId="774EF860" w14:textId="77777777" w:rsidR="00FD5E1A" w:rsidRPr="008C399A" w:rsidRDefault="00FD5E1A" w:rsidP="00FD5E1A">
      <w:pPr>
        <w:pStyle w:val="Normaalweb"/>
        <w:shd w:val="clear" w:color="auto" w:fill="FFFFFF"/>
        <w:spacing w:before="0" w:beforeAutospacing="0" w:after="150" w:afterAutospacing="0"/>
        <w:textAlignment w:val="baseline"/>
        <w:rPr>
          <w:rFonts w:ascii="Lucida Grande" w:hAnsi="Lucida Grande" w:cs="Lucida Grande"/>
          <w:color w:val="000000"/>
          <w:sz w:val="25"/>
          <w:szCs w:val="25"/>
          <w:lang w:val="en-US"/>
        </w:rPr>
      </w:pPr>
    </w:p>
    <w:p w14:paraId="2B9B81AC" w14:textId="77777777" w:rsidR="00FD5E1A" w:rsidRPr="008C399A" w:rsidRDefault="00FD5E1A" w:rsidP="00FD5E1A">
      <w:pPr>
        <w:jc w:val="center"/>
        <w:rPr>
          <w:rFonts w:eastAsia="Times New Roman"/>
          <w:b/>
        </w:rPr>
      </w:pPr>
      <w:r w:rsidRPr="008C399A">
        <w:rPr>
          <w:rFonts w:eastAsia="Times New Roman"/>
          <w:b/>
        </w:rPr>
        <w:t>Function 2 – Knowledge Development</w:t>
      </w:r>
    </w:p>
    <w:p w14:paraId="07CA74A3" w14:textId="2D0B1F1F" w:rsidR="00FD5E1A" w:rsidRPr="008C399A" w:rsidRDefault="00FD5E1A" w:rsidP="00FD5E1A">
      <w:pPr>
        <w:jc w:val="both"/>
        <w:rPr>
          <w:rFonts w:eastAsia="Times New Roman"/>
        </w:rPr>
      </w:pPr>
      <w:r w:rsidRPr="008C399A">
        <w:rPr>
          <w:rFonts w:eastAsia="Times New Roman"/>
        </w:rPr>
        <w:t>The structural analysis (sections 4.1.1) shows that a number of different knowledge institutes, industrial actors and support orga</w:t>
      </w:r>
      <w:r w:rsidR="0080592B">
        <w:rPr>
          <w:rFonts w:eastAsia="Times New Roman"/>
        </w:rPr>
        <w:t>nizations are involved with composite</w:t>
      </w:r>
      <w:r w:rsidRPr="008C399A">
        <w:rPr>
          <w:rFonts w:eastAsia="Times New Roman"/>
        </w:rPr>
        <w:t xml:space="preserve"> waste from </w:t>
      </w:r>
      <w:r w:rsidR="006168C8">
        <w:rPr>
          <w:rFonts w:eastAsia="Times New Roman"/>
        </w:rPr>
        <w:t>recreational</w:t>
      </w:r>
      <w:r w:rsidRPr="008C399A">
        <w:rPr>
          <w:rFonts w:eastAsia="Times New Roman"/>
        </w:rPr>
        <w:t xml:space="preserve"> boats. Knowledge development on this topic can be divided into two relevant sub-categories: research into the technolo</w:t>
      </w:r>
      <w:r w:rsidR="0080592B">
        <w:rPr>
          <w:rFonts w:eastAsia="Times New Roman"/>
        </w:rPr>
        <w:t>gical recycling methods for composite</w:t>
      </w:r>
      <w:r w:rsidRPr="008C399A">
        <w:rPr>
          <w:rFonts w:eastAsia="Times New Roman"/>
        </w:rPr>
        <w:t xml:space="preserve"> materials (section 3.1.1); and studies that go beyond the technological understanding, for instance concentrating on </w:t>
      </w:r>
      <w:r>
        <w:rPr>
          <w:rFonts w:eastAsia="Times New Roman"/>
        </w:rPr>
        <w:t>waste stream,</w:t>
      </w:r>
      <w:r w:rsidRPr="008C399A">
        <w:rPr>
          <w:rFonts w:eastAsia="Times New Roman"/>
        </w:rPr>
        <w:t xml:space="preserve"> transportation and posterior applications of recyclate (section 4.1.3.2). To evaluate if the knowledge development function is positively fulfilled, the interviewees assessed whether the knowledge development in both sub-categories is sufficient</w:t>
      </w:r>
      <w:r>
        <w:rPr>
          <w:rFonts w:eastAsia="Times New Roman"/>
        </w:rPr>
        <w:t>ly</w:t>
      </w:r>
      <w:r w:rsidRPr="008C399A">
        <w:rPr>
          <w:rFonts w:eastAsia="Times New Roman"/>
        </w:rPr>
        <w:t xml:space="preserve"> developed to stimulate the </w:t>
      </w:r>
      <w:r w:rsidR="00120C01">
        <w:rPr>
          <w:rFonts w:eastAsia="Times New Roman"/>
        </w:rPr>
        <w:t>development of</w:t>
      </w:r>
      <w:r w:rsidRPr="008C399A">
        <w:rPr>
          <w:rFonts w:eastAsia="Times New Roman"/>
        </w:rPr>
        <w:t xml:space="preserve"> a circular production model.</w:t>
      </w:r>
    </w:p>
    <w:p w14:paraId="7CE939D3" w14:textId="77777777" w:rsidR="00FD5E1A" w:rsidRPr="008C399A" w:rsidRDefault="00FD5E1A" w:rsidP="00FD5E1A">
      <w:pPr>
        <w:jc w:val="both"/>
        <w:rPr>
          <w:rFonts w:eastAsia="Times New Roman"/>
        </w:rPr>
      </w:pPr>
    </w:p>
    <w:p w14:paraId="1A5C3EBA" w14:textId="06D42EE8" w:rsidR="00FD5E1A" w:rsidRPr="008C399A" w:rsidRDefault="00FD5E1A" w:rsidP="00FD5E1A">
      <w:pPr>
        <w:jc w:val="both"/>
        <w:rPr>
          <w:rFonts w:eastAsia="Times New Roman"/>
        </w:rPr>
      </w:pPr>
      <w:r w:rsidRPr="008C399A">
        <w:rPr>
          <w:rFonts w:eastAsia="Times New Roman"/>
        </w:rPr>
        <w:t xml:space="preserve">In general the interviewed stakeholders agree that the technological knowledge is adequate, but emphasize that the recycling </w:t>
      </w:r>
      <w:r w:rsidR="003E585B">
        <w:rPr>
          <w:rFonts w:eastAsia="Times New Roman"/>
        </w:rPr>
        <w:t>technologies</w:t>
      </w:r>
      <w:r w:rsidRPr="008C399A">
        <w:rPr>
          <w:rFonts w:eastAsia="Times New Roman"/>
        </w:rPr>
        <w:t xml:space="preserve"> are not necessarily economically viable. For instance, Drogt stated: </w:t>
      </w:r>
      <w:r w:rsidRPr="008C399A">
        <w:rPr>
          <w:i/>
        </w:rPr>
        <w:t xml:space="preserve">“The technological knowledge is there. However, recycling always faces the following problem: collection and processing costs money, what misses right now is a smart application to make a profit on the sales part”. </w:t>
      </w:r>
      <w:r w:rsidRPr="008C399A">
        <w:t>Van Eersel, who indicated that “</w:t>
      </w:r>
      <w:r w:rsidRPr="00146B23">
        <w:rPr>
          <w:i/>
        </w:rPr>
        <w:t>There are multiple technologies available, getting the boat from a boat-storage location to a potential recycling facility is more problematic”,</w:t>
      </w:r>
      <w:r w:rsidRPr="008C399A">
        <w:t xml:space="preserve"> confirms this statement</w:t>
      </w:r>
      <w:r>
        <w:rPr>
          <w:rFonts w:eastAsia="Times New Roman"/>
          <w:i/>
        </w:rPr>
        <w:t>.</w:t>
      </w:r>
      <w:r w:rsidRPr="008C399A">
        <w:rPr>
          <w:rFonts w:eastAsia="Times New Roman"/>
          <w:i/>
        </w:rPr>
        <w:t xml:space="preserve"> </w:t>
      </w:r>
      <w:r w:rsidRPr="008C399A">
        <w:rPr>
          <w:rFonts w:eastAsia="Times New Roman"/>
        </w:rPr>
        <w:t xml:space="preserve">Because the technological knowledge is available, several interviewed stakeholders indicated that research should shift to making the technologies economically viable; for example, by focusing on the identification of the </w:t>
      </w:r>
      <w:r w:rsidR="00366F28">
        <w:rPr>
          <w:rFonts w:eastAsia="Times New Roman"/>
        </w:rPr>
        <w:t>composite</w:t>
      </w:r>
      <w:r w:rsidRPr="008C399A">
        <w:rPr>
          <w:rFonts w:eastAsia="Times New Roman"/>
        </w:rPr>
        <w:t xml:space="preserve"> waste stream and finding a high grade f</w:t>
      </w:r>
      <w:r w:rsidR="00366F28">
        <w:rPr>
          <w:rFonts w:eastAsia="Times New Roman"/>
        </w:rPr>
        <w:t>unction for</w:t>
      </w:r>
      <w:r w:rsidR="003E585B">
        <w:rPr>
          <w:rFonts w:eastAsia="Times New Roman"/>
        </w:rPr>
        <w:t xml:space="preserve"> recyclate in </w:t>
      </w:r>
      <w:r w:rsidRPr="008C399A">
        <w:rPr>
          <w:rFonts w:eastAsia="Times New Roman"/>
        </w:rPr>
        <w:t>posterior application</w:t>
      </w:r>
      <w:r w:rsidR="003E585B">
        <w:rPr>
          <w:rFonts w:eastAsia="Times New Roman"/>
        </w:rPr>
        <w:t>s</w:t>
      </w:r>
      <w:r w:rsidRPr="008C399A">
        <w:rPr>
          <w:rFonts w:eastAsia="Times New Roman"/>
        </w:rPr>
        <w:t xml:space="preserve">. </w:t>
      </w:r>
      <w:r>
        <w:rPr>
          <w:rFonts w:eastAsia="Times New Roman"/>
        </w:rPr>
        <w:t>Various actors are already making this happen; for example,</w:t>
      </w:r>
      <w:r w:rsidRPr="008C399A">
        <w:rPr>
          <w:rFonts w:eastAsia="Times New Roman"/>
        </w:rPr>
        <w:t xml:space="preserve"> according to Schaap:</w:t>
      </w:r>
      <w:r w:rsidRPr="008C399A">
        <w:rPr>
          <w:rFonts w:eastAsia="Times New Roman"/>
          <w:i/>
        </w:rPr>
        <w:t xml:space="preserve"> “The NJI and HISWA </w:t>
      </w:r>
      <w:r>
        <w:rPr>
          <w:rFonts w:eastAsia="Times New Roman"/>
          <w:i/>
        </w:rPr>
        <w:t>have researched the number of end-of-life boats</w:t>
      </w:r>
      <w:r w:rsidRPr="008C399A">
        <w:rPr>
          <w:rFonts w:eastAsia="Times New Roman"/>
          <w:i/>
        </w:rPr>
        <w:t>, and Berenschot propos</w:t>
      </w:r>
      <w:r w:rsidR="00366F28">
        <w:rPr>
          <w:rFonts w:eastAsia="Times New Roman"/>
          <w:i/>
        </w:rPr>
        <w:t>ed a monitoring system for the composite</w:t>
      </w:r>
      <w:r w:rsidRPr="008C399A">
        <w:rPr>
          <w:rFonts w:eastAsia="Times New Roman"/>
          <w:i/>
        </w:rPr>
        <w:t xml:space="preserve"> waste streams”</w:t>
      </w:r>
      <w:r w:rsidRPr="008C399A">
        <w:rPr>
          <w:rFonts w:eastAsia="Times New Roman"/>
        </w:rPr>
        <w:t xml:space="preserve">. In addition, Ten Busschen, a lecturer at the Windesheim Hogeschool, mentioned that he was recently recruited to </w:t>
      </w:r>
      <w:r w:rsidRPr="008C399A">
        <w:rPr>
          <w:rFonts w:eastAsia="Times New Roman"/>
          <w:i/>
        </w:rPr>
        <w:t xml:space="preserve">“Add something to the curriculum on the reoccurring question of composites recycling, by searching for a product with a high grade function in a posterior application”. </w:t>
      </w:r>
      <w:r w:rsidRPr="008C399A">
        <w:rPr>
          <w:rFonts w:eastAsia="Times New Roman"/>
        </w:rPr>
        <w:lastRenderedPageBreak/>
        <w:t>The knowledge development function therefore seems to correspond with the system’s needs.</w:t>
      </w:r>
    </w:p>
    <w:p w14:paraId="5FDF2EC6" w14:textId="77777777" w:rsidR="00FD5E1A" w:rsidRPr="008C399A" w:rsidRDefault="00FD5E1A" w:rsidP="00FD5E1A">
      <w:pPr>
        <w:jc w:val="both"/>
        <w:rPr>
          <w:rFonts w:eastAsia="Times New Roman"/>
        </w:rPr>
      </w:pPr>
    </w:p>
    <w:p w14:paraId="10124D88" w14:textId="589DC25E" w:rsidR="00FD5E1A" w:rsidRPr="008C399A" w:rsidRDefault="00FD5E1A" w:rsidP="00FD5E1A">
      <w:pPr>
        <w:jc w:val="both"/>
        <w:rPr>
          <w:rFonts w:eastAsia="Times New Roman"/>
        </w:rPr>
      </w:pPr>
      <w:r w:rsidRPr="008C399A">
        <w:rPr>
          <w:rFonts w:eastAsia="Times New Roman"/>
        </w:rPr>
        <w:t xml:space="preserve">In the opinion of the interviewed stakeholders, the level of developed knowledge is sufficient to </w:t>
      </w:r>
      <w:r w:rsidR="006168C8">
        <w:rPr>
          <w:rFonts w:eastAsia="Times New Roman"/>
        </w:rPr>
        <w:t>drive the development of</w:t>
      </w:r>
      <w:r w:rsidRPr="008C399A">
        <w:rPr>
          <w:rFonts w:eastAsia="Times New Roman"/>
        </w:rPr>
        <w:t xml:space="preserve"> a circular production model for recreational </w:t>
      </w:r>
      <w:r w:rsidR="00366F28">
        <w:rPr>
          <w:rFonts w:eastAsia="Times New Roman"/>
        </w:rPr>
        <w:t>boats made from composites</w:t>
      </w:r>
      <w:r w:rsidRPr="008C399A">
        <w:rPr>
          <w:rFonts w:eastAsia="Times New Roman"/>
        </w:rPr>
        <w:t>. With an average score of 3,5 on a 5-tier scale, the different interviewed stakeholders evaluate the knowledge development function as</w:t>
      </w:r>
      <w:r w:rsidRPr="008C399A">
        <w:rPr>
          <w:rFonts w:eastAsia="Times New Roman"/>
          <w:i/>
        </w:rPr>
        <w:t xml:space="preserve"> strong.</w:t>
      </w:r>
      <w:r w:rsidRPr="008C399A">
        <w:rPr>
          <w:rFonts w:eastAsia="Times New Roman"/>
        </w:rPr>
        <w:t xml:space="preserve"> </w:t>
      </w:r>
    </w:p>
    <w:p w14:paraId="29350797" w14:textId="77777777" w:rsidR="00FD5E1A" w:rsidRPr="008C399A" w:rsidRDefault="00FD5E1A" w:rsidP="00FD5E1A">
      <w:pPr>
        <w:jc w:val="both"/>
        <w:rPr>
          <w:rFonts w:eastAsia="Times New Roman"/>
          <w:b/>
        </w:rPr>
      </w:pPr>
    </w:p>
    <w:p w14:paraId="7270F3A2" w14:textId="77777777" w:rsidR="00FD5E1A" w:rsidRPr="008C399A" w:rsidRDefault="00FD5E1A" w:rsidP="00FD5E1A">
      <w:pPr>
        <w:jc w:val="center"/>
        <w:rPr>
          <w:rFonts w:eastAsia="Times New Roman"/>
          <w:b/>
        </w:rPr>
      </w:pPr>
      <w:r w:rsidRPr="008C399A">
        <w:rPr>
          <w:rFonts w:eastAsia="Times New Roman"/>
          <w:b/>
        </w:rPr>
        <w:t>Function 3 – Knowledge diffusion through networks</w:t>
      </w:r>
    </w:p>
    <w:p w14:paraId="723F8E80" w14:textId="07D181DE" w:rsidR="00FD5E1A" w:rsidRPr="008C399A" w:rsidRDefault="00FD5E1A" w:rsidP="00FD5E1A">
      <w:pPr>
        <w:jc w:val="both"/>
        <w:rPr>
          <w:rFonts w:eastAsia="Times New Roman"/>
        </w:rPr>
      </w:pPr>
      <w:r w:rsidRPr="008C399A">
        <w:rPr>
          <w:rFonts w:eastAsia="Times New Roman"/>
        </w:rPr>
        <w:t xml:space="preserve">In the structural analysis, the </w:t>
      </w:r>
      <w:r w:rsidR="006168C8">
        <w:rPr>
          <w:rFonts w:eastAsia="Times New Roman"/>
        </w:rPr>
        <w:t>overview</w:t>
      </w:r>
      <w:r w:rsidRPr="008C399A">
        <w:rPr>
          <w:rFonts w:eastAsia="Times New Roman"/>
        </w:rPr>
        <w:t xml:space="preserve"> of interactions (section 4.1.4) shows that knowledge disseminat</w:t>
      </w:r>
      <w:r w:rsidR="00366F28">
        <w:rPr>
          <w:rFonts w:eastAsia="Times New Roman"/>
        </w:rPr>
        <w:t>ion of composite</w:t>
      </w:r>
      <w:r w:rsidR="003E585B">
        <w:rPr>
          <w:rFonts w:eastAsia="Times New Roman"/>
        </w:rPr>
        <w:t xml:space="preserve"> recycling</w:t>
      </w:r>
      <w:r w:rsidR="006168C8">
        <w:rPr>
          <w:rFonts w:eastAsia="Times New Roman"/>
        </w:rPr>
        <w:t xml:space="preserve"> and/or re-use</w:t>
      </w:r>
      <w:r w:rsidR="003E585B">
        <w:rPr>
          <w:rFonts w:eastAsia="Times New Roman"/>
        </w:rPr>
        <w:t xml:space="preserve"> technologies</w:t>
      </w:r>
      <w:r w:rsidRPr="008C399A">
        <w:rPr>
          <w:rFonts w:eastAsia="Times New Roman"/>
        </w:rPr>
        <w:t xml:space="preserve"> is widespread in academic circles. This technological knowledge is distributed through innovation platforms, in which knowledge institutes and industrial actors form collaborative partnerships. Such networks are not new, according to Wegman: </w:t>
      </w:r>
      <w:r w:rsidRPr="008C399A">
        <w:rPr>
          <w:rFonts w:eastAsia="Times New Roman"/>
          <w:i/>
        </w:rPr>
        <w:t>“Already in 2004 we came together with important knowl</w:t>
      </w:r>
      <w:r w:rsidR="00DA3181">
        <w:rPr>
          <w:rFonts w:eastAsia="Times New Roman"/>
          <w:i/>
        </w:rPr>
        <w:t xml:space="preserve">edge institutes, resin and </w:t>
      </w:r>
      <w:r w:rsidR="00981739">
        <w:rPr>
          <w:rFonts w:eastAsia="Times New Roman"/>
          <w:i/>
        </w:rPr>
        <w:t>fiber</w:t>
      </w:r>
      <w:r w:rsidRPr="008C399A">
        <w:rPr>
          <w:rFonts w:eastAsia="Times New Roman"/>
          <w:i/>
        </w:rPr>
        <w:t xml:space="preserve"> producers, cement producers and waste processors to discuss the cement route”. </w:t>
      </w:r>
      <w:r w:rsidRPr="008C399A">
        <w:rPr>
          <w:rFonts w:eastAsia="Times New Roman"/>
        </w:rPr>
        <w:t>As a</w:t>
      </w:r>
      <w:r w:rsidR="00DA3181">
        <w:rPr>
          <w:rFonts w:eastAsia="Times New Roman"/>
        </w:rPr>
        <w:t xml:space="preserve"> result, working groups on </w:t>
      </w:r>
      <w:r w:rsidR="00120C01">
        <w:rPr>
          <w:rFonts w:eastAsia="Times New Roman"/>
        </w:rPr>
        <w:t>composite</w:t>
      </w:r>
      <w:r w:rsidRPr="008C399A">
        <w:rPr>
          <w:rFonts w:eastAsia="Times New Roman"/>
        </w:rPr>
        <w:t xml:space="preserve"> recycling followed. For instance, Drogt stated: </w:t>
      </w:r>
      <w:r w:rsidRPr="008C399A">
        <w:rPr>
          <w:rFonts w:eastAsia="Times New Roman"/>
          <w:i/>
        </w:rPr>
        <w:t xml:space="preserve">“In Germany and the Netherlands I set up working groups for composites with regard to sustainability and the various recycling methods”. </w:t>
      </w:r>
      <w:r w:rsidRPr="008C399A">
        <w:rPr>
          <w:rFonts w:eastAsia="Times New Roman"/>
        </w:rPr>
        <w:t xml:space="preserve">These networks do, however, mainly focus </w:t>
      </w:r>
      <w:r w:rsidR="00366F28">
        <w:rPr>
          <w:rFonts w:eastAsia="Times New Roman"/>
        </w:rPr>
        <w:t>on recycling techn</w:t>
      </w:r>
      <w:r w:rsidR="00120C01">
        <w:rPr>
          <w:rFonts w:eastAsia="Times New Roman"/>
        </w:rPr>
        <w:t>ologies</w:t>
      </w:r>
      <w:r w:rsidR="00366F28">
        <w:rPr>
          <w:rFonts w:eastAsia="Times New Roman"/>
        </w:rPr>
        <w:t xml:space="preserve"> for composite</w:t>
      </w:r>
      <w:r w:rsidRPr="008C399A">
        <w:rPr>
          <w:rFonts w:eastAsia="Times New Roman"/>
        </w:rPr>
        <w:t xml:space="preserve"> waste in general. To evaluate if the knowledge diffusion function is positively fulfilled in the recreational boating system, the interviewed stakeholders assessed whether sufficient knowledge is exchanged to develop a circular production model for </w:t>
      </w:r>
      <w:r w:rsidR="00A77F5A">
        <w:rPr>
          <w:rFonts w:eastAsia="Times New Roman"/>
        </w:rPr>
        <w:t>composite</w:t>
      </w:r>
      <w:r w:rsidRPr="008C399A">
        <w:rPr>
          <w:rFonts w:eastAsia="Times New Roman"/>
        </w:rPr>
        <w:t xml:space="preserve"> boats.</w:t>
      </w:r>
    </w:p>
    <w:p w14:paraId="0B4AC00F" w14:textId="77777777" w:rsidR="00FD5E1A" w:rsidRPr="008C399A" w:rsidRDefault="00FD5E1A" w:rsidP="00FD5E1A">
      <w:pPr>
        <w:jc w:val="both"/>
        <w:rPr>
          <w:rFonts w:eastAsia="Times New Roman"/>
        </w:rPr>
      </w:pPr>
    </w:p>
    <w:p w14:paraId="4DB6C728" w14:textId="02E3FC6E" w:rsidR="00FD5E1A" w:rsidRPr="008C399A" w:rsidRDefault="00FD5E1A" w:rsidP="00FD5E1A">
      <w:pPr>
        <w:jc w:val="both"/>
        <w:rPr>
          <w:rFonts w:eastAsia="Times New Roman"/>
        </w:rPr>
      </w:pPr>
      <w:r>
        <w:rPr>
          <w:rFonts w:eastAsia="Times New Roman"/>
        </w:rPr>
        <w:t>Academic</w:t>
      </w:r>
      <w:r w:rsidRPr="008C399A">
        <w:rPr>
          <w:rFonts w:eastAsia="Times New Roman"/>
        </w:rPr>
        <w:t xml:space="preserve"> publications </w:t>
      </w:r>
      <w:r>
        <w:rPr>
          <w:rFonts w:eastAsia="Times New Roman"/>
        </w:rPr>
        <w:t xml:space="preserve">on the specific topic of end-of-life boats </w:t>
      </w:r>
      <w:r w:rsidRPr="008C399A">
        <w:rPr>
          <w:rFonts w:eastAsia="Times New Roman"/>
        </w:rPr>
        <w:t>are scarce</w:t>
      </w:r>
      <w:r>
        <w:rPr>
          <w:rFonts w:eastAsia="Times New Roman"/>
        </w:rPr>
        <w:t>, as section 4.1.3.2 shows</w:t>
      </w:r>
      <w:r w:rsidRPr="008C399A">
        <w:rPr>
          <w:rFonts w:eastAsia="Times New Roman"/>
        </w:rPr>
        <w:t>. So far knowledge exchange mainly occurs in non-academic circles, by support organizations such as WaterrecreatieAdvies and Berenschot (section 4.1.3.2). In general this knowledge is well diffused, since almost all interviewed stakeholders were aware of these non-academic reports; for example, Steensma stated: “</w:t>
      </w:r>
      <w:r w:rsidRPr="008C399A">
        <w:rPr>
          <w:rFonts w:eastAsia="Times New Roman"/>
          <w:i/>
        </w:rPr>
        <w:t>WaterrecreatieAdvies wrote and distributed a r</w:t>
      </w:r>
      <w:r>
        <w:rPr>
          <w:rFonts w:eastAsia="Times New Roman"/>
          <w:i/>
        </w:rPr>
        <w:t>e</w:t>
      </w:r>
      <w:r w:rsidRPr="008C399A">
        <w:rPr>
          <w:rFonts w:eastAsia="Times New Roman"/>
          <w:i/>
        </w:rPr>
        <w:t xml:space="preserve">port about the estimated amount of end-of-life boats”. </w:t>
      </w:r>
      <w:r w:rsidRPr="008C399A">
        <w:rPr>
          <w:rFonts w:eastAsia="Times New Roman"/>
        </w:rPr>
        <w:t>Alongside knowledge diffusion through publishing, many interviewees indicated they were also present at the ‘</w:t>
      </w:r>
      <w:r w:rsidRPr="008C399A">
        <w:rPr>
          <w:rFonts w:eastAsia="Times New Roman"/>
          <w:i/>
        </w:rPr>
        <w:t>International Yacht Recycling Conference’</w:t>
      </w:r>
      <w:r w:rsidRPr="008C399A">
        <w:rPr>
          <w:rFonts w:eastAsia="Times New Roman"/>
        </w:rPr>
        <w:t xml:space="preserve"> in Amsterdam. During this platform, different (inter)national industrial actors and knowledge institutes exchanged information about the contemporary condition of end-of-life boat recycling. For instance, Schrama mentioned: </w:t>
      </w:r>
      <w:r w:rsidRPr="008C399A">
        <w:rPr>
          <w:rFonts w:eastAsia="Times New Roman"/>
          <w:i/>
        </w:rPr>
        <w:t xml:space="preserve">“At the event there were speeches and discussions about: recycling status abroad, incoming legislation, </w:t>
      </w:r>
      <w:r w:rsidR="00366F28">
        <w:rPr>
          <w:rFonts w:eastAsia="Times New Roman"/>
          <w:i/>
        </w:rPr>
        <w:t>composite recycling</w:t>
      </w:r>
      <w:r w:rsidRPr="008C399A">
        <w:rPr>
          <w:rFonts w:eastAsia="Times New Roman"/>
          <w:i/>
        </w:rPr>
        <w:t xml:space="preserve"> and possible finance schemes”. </w:t>
      </w:r>
      <w:r w:rsidRPr="008C399A">
        <w:rPr>
          <w:rFonts w:eastAsia="Times New Roman"/>
        </w:rPr>
        <w:t xml:space="preserve">As becomes evident from this statement, the network was not only intended to gather the relevant stakeholders, but also to diffuse the knowledge that corresponds with the needs of the </w:t>
      </w:r>
      <w:r w:rsidR="00A77F5A">
        <w:rPr>
          <w:rFonts w:eastAsia="Times New Roman"/>
        </w:rPr>
        <w:t xml:space="preserve">recreational boating </w:t>
      </w:r>
      <w:r w:rsidRPr="008C399A">
        <w:rPr>
          <w:rFonts w:eastAsia="Times New Roman"/>
        </w:rPr>
        <w:t xml:space="preserve">system. </w:t>
      </w:r>
    </w:p>
    <w:p w14:paraId="78031CD9" w14:textId="77777777" w:rsidR="00FD5E1A" w:rsidRPr="008C399A" w:rsidRDefault="00FD5E1A" w:rsidP="00FD5E1A">
      <w:pPr>
        <w:jc w:val="both"/>
        <w:rPr>
          <w:rFonts w:eastAsia="Times New Roman"/>
        </w:rPr>
      </w:pPr>
    </w:p>
    <w:p w14:paraId="2A76B070" w14:textId="5E808514" w:rsidR="00FD5E1A" w:rsidRPr="008C399A" w:rsidRDefault="00FD5E1A" w:rsidP="00FD5E1A">
      <w:pPr>
        <w:jc w:val="both"/>
        <w:rPr>
          <w:rFonts w:eastAsia="Times New Roman"/>
        </w:rPr>
      </w:pPr>
      <w:r w:rsidRPr="008C399A">
        <w:rPr>
          <w:rFonts w:eastAsia="Times New Roman"/>
        </w:rPr>
        <w:t>Based on these considerations, the interviewed stakeholders conclude that sufficient knowledge is diffused through networks to develop a ci</w:t>
      </w:r>
      <w:r w:rsidR="00366F28">
        <w:rPr>
          <w:rFonts w:eastAsia="Times New Roman"/>
        </w:rPr>
        <w:t>rcular production model for composite</w:t>
      </w:r>
      <w:r w:rsidRPr="008C399A">
        <w:rPr>
          <w:rFonts w:eastAsia="Times New Roman"/>
        </w:rPr>
        <w:t xml:space="preserve"> waste from </w:t>
      </w:r>
      <w:r w:rsidR="006168C8">
        <w:rPr>
          <w:rFonts w:eastAsia="Times New Roman"/>
        </w:rPr>
        <w:t>recreational</w:t>
      </w:r>
      <w:r w:rsidRPr="008C399A">
        <w:rPr>
          <w:rFonts w:eastAsia="Times New Roman"/>
        </w:rPr>
        <w:t xml:space="preserve"> boats. With an average score of 3,4 on a 5-tier scale, the different interviewed stakeholders evaluate the knowledge diffusion through networks function as </w:t>
      </w:r>
      <w:r w:rsidRPr="008C399A">
        <w:rPr>
          <w:rFonts w:eastAsia="Times New Roman"/>
          <w:i/>
        </w:rPr>
        <w:t>strong</w:t>
      </w:r>
      <w:r w:rsidRPr="008C399A">
        <w:rPr>
          <w:rFonts w:eastAsia="Times New Roman"/>
        </w:rPr>
        <w:t>. It must be noted that, although knowledge diffusion scores high overall, both interviewees at the end of the supply chain (i.e. waste processor and prospective recycler) assess</w:t>
      </w:r>
      <w:r w:rsidR="00120C01">
        <w:rPr>
          <w:rFonts w:eastAsia="Times New Roman"/>
        </w:rPr>
        <w:t>ed</w:t>
      </w:r>
      <w:r w:rsidRPr="008C399A">
        <w:rPr>
          <w:rFonts w:eastAsia="Times New Roman"/>
        </w:rPr>
        <w:t xml:space="preserve"> this function as </w:t>
      </w:r>
      <w:r w:rsidRPr="008C399A">
        <w:rPr>
          <w:rFonts w:eastAsia="Times New Roman"/>
          <w:i/>
        </w:rPr>
        <w:t>very weak.</w:t>
      </w:r>
      <w:r w:rsidRPr="008C399A">
        <w:rPr>
          <w:rFonts w:eastAsia="Times New Roman"/>
        </w:rPr>
        <w:t xml:space="preserve"> To clarify this evaluation, van Eersel stated: “</w:t>
      </w:r>
      <w:r w:rsidRPr="008C399A">
        <w:rPr>
          <w:rFonts w:eastAsia="Times New Roman"/>
          <w:i/>
        </w:rPr>
        <w:t xml:space="preserve">When we were busy with setting up a circular system for PET bottles, my whole schedule was full with meetings on this subject. To really progress, more attention is </w:t>
      </w:r>
      <w:r w:rsidRPr="008C399A">
        <w:rPr>
          <w:rFonts w:eastAsia="Times New Roman"/>
          <w:i/>
        </w:rPr>
        <w:lastRenderedPageBreak/>
        <w:t xml:space="preserve">needed and more networks have to be organized”. </w:t>
      </w:r>
      <w:r w:rsidRPr="008C399A">
        <w:rPr>
          <w:rFonts w:eastAsia="Times New Roman"/>
        </w:rPr>
        <w:t xml:space="preserve">This could indicate that, despite various networks that facilitated the exchange of information, prospective recyclers may require more </w:t>
      </w:r>
      <w:r>
        <w:rPr>
          <w:rFonts w:eastAsia="Times New Roman"/>
        </w:rPr>
        <w:t>networking activities or a different kind of knowledge to be exchanged.</w:t>
      </w:r>
      <w:r w:rsidRPr="008C399A">
        <w:rPr>
          <w:rFonts w:eastAsia="Times New Roman"/>
        </w:rPr>
        <w:t xml:space="preserve"> </w:t>
      </w:r>
    </w:p>
    <w:p w14:paraId="265B790E" w14:textId="77777777" w:rsidR="00FD5E1A" w:rsidRPr="008C399A" w:rsidRDefault="00FD5E1A" w:rsidP="00FD5E1A">
      <w:pPr>
        <w:jc w:val="both"/>
        <w:rPr>
          <w:rFonts w:eastAsia="Times New Roman"/>
          <w:b/>
        </w:rPr>
      </w:pPr>
    </w:p>
    <w:p w14:paraId="1E3FC2B0" w14:textId="77777777" w:rsidR="00FD5E1A" w:rsidRPr="008C399A" w:rsidRDefault="00FD5E1A" w:rsidP="00FD5E1A">
      <w:pPr>
        <w:jc w:val="center"/>
        <w:rPr>
          <w:rFonts w:eastAsia="Times New Roman"/>
          <w:b/>
        </w:rPr>
      </w:pPr>
      <w:r w:rsidRPr="008C399A">
        <w:rPr>
          <w:rFonts w:eastAsia="Times New Roman"/>
          <w:b/>
        </w:rPr>
        <w:t>Function 4 – Guidance of the search</w:t>
      </w:r>
    </w:p>
    <w:p w14:paraId="0F1CA10C" w14:textId="2157367E" w:rsidR="00FD5E1A" w:rsidRPr="008C399A" w:rsidRDefault="00FD5E1A" w:rsidP="00FD5E1A">
      <w:pPr>
        <w:jc w:val="both"/>
        <w:rPr>
          <w:rFonts w:eastAsia="Times New Roman"/>
        </w:rPr>
      </w:pPr>
      <w:r w:rsidRPr="008C399A">
        <w:rPr>
          <w:rFonts w:eastAsia="Times New Roman"/>
        </w:rPr>
        <w:t xml:space="preserve">The overview of relevant institutions (section 4.1.2) demonstrates that a distinction must be made between a vision and expectations (soft institutions) and actual laws and regulations (hard institutions) that are currently in effect. With regard to the former, the </w:t>
      </w:r>
      <w:r w:rsidRPr="008C399A">
        <w:rPr>
          <w:rFonts w:eastAsia="Times New Roman"/>
          <w:i/>
        </w:rPr>
        <w:t xml:space="preserve">Waste to Resources </w:t>
      </w:r>
      <w:r w:rsidRPr="008C399A">
        <w:rPr>
          <w:rFonts w:eastAsia="Times New Roman"/>
        </w:rPr>
        <w:t xml:space="preserve">programme provides a generic direction; for example, by offering long-term targets and goals with respect to waste management, material re-use and production and consumption patterns. This </w:t>
      </w:r>
      <w:r w:rsidR="006168C8">
        <w:rPr>
          <w:rFonts w:eastAsia="Times New Roman"/>
        </w:rPr>
        <w:t>policy outlook</w:t>
      </w:r>
      <w:r w:rsidRPr="008C399A">
        <w:rPr>
          <w:rFonts w:eastAsia="Times New Roman"/>
        </w:rPr>
        <w:t xml:space="preserve"> does, however, lack a consistent and coordinated vision with respect to recrea</w:t>
      </w:r>
      <w:r w:rsidR="00366F28">
        <w:rPr>
          <w:rFonts w:eastAsia="Times New Roman"/>
        </w:rPr>
        <w:t>tional boats or composite</w:t>
      </w:r>
      <w:r w:rsidRPr="008C399A">
        <w:rPr>
          <w:rFonts w:eastAsia="Times New Roman"/>
        </w:rPr>
        <w:t xml:space="preserve"> materials in general (section 4.1.2.2). Regarding laws and regulations, two relevant hard institutions are in place – the </w:t>
      </w:r>
      <w:r w:rsidRPr="008C399A">
        <w:rPr>
          <w:rFonts w:eastAsia="Times New Roman"/>
          <w:i/>
        </w:rPr>
        <w:t xml:space="preserve">Wrakkenwet </w:t>
      </w:r>
      <w:r w:rsidRPr="008C399A">
        <w:rPr>
          <w:rFonts w:eastAsia="Times New Roman"/>
        </w:rPr>
        <w:t xml:space="preserve">and </w:t>
      </w:r>
      <w:r w:rsidRPr="008C399A">
        <w:rPr>
          <w:rFonts w:eastAsia="Times New Roman"/>
          <w:i/>
        </w:rPr>
        <w:t xml:space="preserve">Registration Fast Motorboats </w:t>
      </w:r>
      <w:r w:rsidRPr="008C399A">
        <w:rPr>
          <w:rFonts w:eastAsia="Times New Roman"/>
        </w:rPr>
        <w:t>(section 4.1.2.1).</w:t>
      </w:r>
    </w:p>
    <w:p w14:paraId="585B0B4C" w14:textId="77777777" w:rsidR="00FD5E1A" w:rsidRPr="008C399A" w:rsidRDefault="00FD5E1A" w:rsidP="00FD5E1A">
      <w:pPr>
        <w:jc w:val="both"/>
        <w:rPr>
          <w:rFonts w:eastAsia="Times New Roman"/>
        </w:rPr>
      </w:pPr>
    </w:p>
    <w:p w14:paraId="37CD3674" w14:textId="1B112602" w:rsidR="00FD5E1A" w:rsidRPr="008C399A" w:rsidRDefault="00FD5E1A" w:rsidP="00FD5E1A">
      <w:pPr>
        <w:jc w:val="both"/>
        <w:rPr>
          <w:rFonts w:eastAsia="Times New Roman"/>
        </w:rPr>
      </w:pPr>
      <w:r w:rsidRPr="008C399A">
        <w:rPr>
          <w:rFonts w:eastAsia="Times New Roman"/>
        </w:rPr>
        <w:t xml:space="preserve">As taken by the interviewed </w:t>
      </w:r>
      <w:r>
        <w:rPr>
          <w:rFonts w:eastAsia="Times New Roman"/>
        </w:rPr>
        <w:t>stakeholders,</w:t>
      </w:r>
      <w:r w:rsidR="00E4360C">
        <w:rPr>
          <w:rFonts w:eastAsia="Times New Roman"/>
        </w:rPr>
        <w:t xml:space="preserve"> the</w:t>
      </w:r>
      <w:r>
        <w:rPr>
          <w:rFonts w:eastAsia="Times New Roman"/>
        </w:rPr>
        <w:t xml:space="preserve"> </w:t>
      </w:r>
      <w:r w:rsidRPr="008C399A">
        <w:rPr>
          <w:rFonts w:eastAsia="Times New Roman"/>
          <w:i/>
        </w:rPr>
        <w:t xml:space="preserve">Waste to Resources </w:t>
      </w:r>
      <w:r w:rsidR="00E4360C">
        <w:rPr>
          <w:rFonts w:eastAsia="Times New Roman"/>
        </w:rPr>
        <w:t>programme</w:t>
      </w:r>
      <w:r>
        <w:rPr>
          <w:rFonts w:eastAsia="Times New Roman"/>
        </w:rPr>
        <w:t xml:space="preserve"> </w:t>
      </w:r>
      <w:r w:rsidRPr="008C399A">
        <w:rPr>
          <w:rFonts w:eastAsia="Times New Roman"/>
        </w:rPr>
        <w:t xml:space="preserve">does not offer a stable framework for </w:t>
      </w:r>
      <w:r w:rsidR="00120C01">
        <w:rPr>
          <w:rFonts w:eastAsia="Times New Roman"/>
        </w:rPr>
        <w:t xml:space="preserve">activities </w:t>
      </w:r>
      <w:r w:rsidR="00112851">
        <w:rPr>
          <w:rFonts w:eastAsia="Times New Roman"/>
        </w:rPr>
        <w:t>related</w:t>
      </w:r>
      <w:r w:rsidR="00120C01">
        <w:rPr>
          <w:rFonts w:eastAsia="Times New Roman"/>
        </w:rPr>
        <w:t xml:space="preserve"> to recycling and/or re-use technologies</w:t>
      </w:r>
      <w:r w:rsidRPr="008C399A">
        <w:rPr>
          <w:rFonts w:eastAsia="Times New Roman"/>
        </w:rPr>
        <w:t xml:space="preserve"> in the recreational boating system. According to Wegman, such guidance seems desirable</w:t>
      </w:r>
      <w:r w:rsidR="003E585B">
        <w:rPr>
          <w:rFonts w:eastAsia="Times New Roman"/>
        </w:rPr>
        <w:t xml:space="preserve"> because</w:t>
      </w:r>
      <w:r w:rsidRPr="008C399A">
        <w:rPr>
          <w:rFonts w:eastAsia="Times New Roman"/>
        </w:rPr>
        <w:t>: “</w:t>
      </w:r>
      <w:r w:rsidR="003E585B">
        <w:rPr>
          <w:rFonts w:eastAsia="Times New Roman"/>
          <w:i/>
        </w:rPr>
        <w:t>T</w:t>
      </w:r>
      <w:r w:rsidRPr="008C399A">
        <w:rPr>
          <w:rFonts w:eastAsia="Times New Roman"/>
          <w:i/>
        </w:rPr>
        <w:t xml:space="preserve">he boatbuilding industry is unprofessionally organized in comparison to for instance the car industry, the government has to adopt a guiding role in dialogue with industrial actors”. </w:t>
      </w:r>
      <w:r w:rsidRPr="008C399A">
        <w:rPr>
          <w:rFonts w:eastAsia="Times New Roman"/>
        </w:rPr>
        <w:t xml:space="preserve">Ten Busschen complements this statement, by adding that: </w:t>
      </w:r>
      <w:r w:rsidRPr="008C399A">
        <w:rPr>
          <w:rFonts w:eastAsia="Times New Roman"/>
          <w:i/>
        </w:rPr>
        <w:t xml:space="preserve">“When a shared vision and legislation back the boating industry, the government stimulates the search for solutions”. </w:t>
      </w:r>
      <w:r w:rsidR="00120C01">
        <w:rPr>
          <w:rFonts w:eastAsia="Times New Roman"/>
        </w:rPr>
        <w:t>These</w:t>
      </w:r>
      <w:r w:rsidRPr="008C399A">
        <w:rPr>
          <w:rFonts w:eastAsia="Times New Roman"/>
        </w:rPr>
        <w:t xml:space="preserve"> statement</w:t>
      </w:r>
      <w:r w:rsidR="00120C01">
        <w:rPr>
          <w:rFonts w:eastAsia="Times New Roman"/>
        </w:rPr>
        <w:t>s indicate</w:t>
      </w:r>
      <w:r w:rsidRPr="008C399A">
        <w:rPr>
          <w:rFonts w:eastAsia="Times New Roman"/>
        </w:rPr>
        <w:t xml:space="preserve"> that the recreational boating system currently lacks a shared vision or legislation that stimulates the development of a circular production model. </w:t>
      </w:r>
    </w:p>
    <w:p w14:paraId="56AEE3CB" w14:textId="77777777" w:rsidR="00FD5E1A" w:rsidRPr="008C399A" w:rsidRDefault="00FD5E1A" w:rsidP="00FD5E1A">
      <w:pPr>
        <w:jc w:val="both"/>
        <w:rPr>
          <w:rFonts w:eastAsia="Times New Roman"/>
          <w:i/>
        </w:rPr>
      </w:pPr>
    </w:p>
    <w:p w14:paraId="0E65D2EB" w14:textId="2329C8D9" w:rsidR="00FD5E1A" w:rsidRPr="008C399A" w:rsidRDefault="00FD5E1A" w:rsidP="00FD5E1A">
      <w:pPr>
        <w:jc w:val="both"/>
        <w:rPr>
          <w:rFonts w:eastAsia="Times New Roman"/>
        </w:rPr>
      </w:pPr>
      <w:r>
        <w:rPr>
          <w:rFonts w:eastAsia="Times New Roman"/>
        </w:rPr>
        <w:t xml:space="preserve">Alongside lacking soft institutions, </w:t>
      </w:r>
      <w:r w:rsidRPr="008C399A">
        <w:rPr>
          <w:rFonts w:eastAsia="Times New Roman"/>
        </w:rPr>
        <w:t xml:space="preserve">laws and regulations within the </w:t>
      </w:r>
      <w:r w:rsidR="00A77F5A">
        <w:rPr>
          <w:rFonts w:eastAsia="Times New Roman"/>
        </w:rPr>
        <w:t xml:space="preserve">innovation </w:t>
      </w:r>
      <w:r w:rsidRPr="008C399A">
        <w:rPr>
          <w:rFonts w:eastAsia="Times New Roman"/>
        </w:rPr>
        <w:t xml:space="preserve">system are </w:t>
      </w:r>
      <w:r>
        <w:rPr>
          <w:rFonts w:eastAsia="Times New Roman"/>
        </w:rPr>
        <w:t xml:space="preserve">also </w:t>
      </w:r>
      <w:r w:rsidRPr="008C399A">
        <w:rPr>
          <w:rFonts w:eastAsia="Times New Roman"/>
        </w:rPr>
        <w:t xml:space="preserve">not configured to drive </w:t>
      </w:r>
      <w:r w:rsidR="00120C01">
        <w:rPr>
          <w:rFonts w:eastAsia="Times New Roman"/>
        </w:rPr>
        <w:t>the development of</w:t>
      </w:r>
      <w:r w:rsidRPr="008C399A">
        <w:rPr>
          <w:rFonts w:eastAsia="Times New Roman"/>
        </w:rPr>
        <w:t xml:space="preserve"> a circular production model. Van Smoorenburg</w:t>
      </w:r>
      <w:r>
        <w:rPr>
          <w:rFonts w:eastAsia="Times New Roman"/>
        </w:rPr>
        <w:t>,</w:t>
      </w:r>
      <w:r w:rsidRPr="008C399A">
        <w:rPr>
          <w:rFonts w:eastAsia="Times New Roman"/>
        </w:rPr>
        <w:t xml:space="preserve"> for instance</w:t>
      </w:r>
      <w:r>
        <w:rPr>
          <w:rFonts w:eastAsia="Times New Roman"/>
        </w:rPr>
        <w:t>,</w:t>
      </w:r>
      <w:r w:rsidRPr="008C399A">
        <w:rPr>
          <w:rFonts w:eastAsia="Times New Roman"/>
        </w:rPr>
        <w:t xml:space="preserve"> refers to a deficiency in the </w:t>
      </w:r>
      <w:r w:rsidRPr="008C399A">
        <w:rPr>
          <w:rFonts w:eastAsia="Times New Roman"/>
          <w:i/>
        </w:rPr>
        <w:t xml:space="preserve">Registration Fast Motorboats </w:t>
      </w:r>
      <w:r w:rsidRPr="008C399A">
        <w:rPr>
          <w:rFonts w:eastAsia="Times New Roman"/>
        </w:rPr>
        <w:t xml:space="preserve">law, which </w:t>
      </w:r>
      <w:r>
        <w:rPr>
          <w:rFonts w:eastAsia="Times New Roman"/>
        </w:rPr>
        <w:t xml:space="preserve">mandates registration for boats that sail faster than </w:t>
      </w:r>
      <w:r w:rsidRPr="008C399A">
        <w:rPr>
          <w:rFonts w:eastAsia="Times New Roman"/>
        </w:rPr>
        <w:t xml:space="preserve">20km/h. He mentioned: </w:t>
      </w:r>
      <w:r w:rsidRPr="008C399A">
        <w:rPr>
          <w:rFonts w:eastAsia="Times New Roman"/>
          <w:i/>
        </w:rPr>
        <w:t xml:space="preserve">“The fact that there is no mandatory registration forms a barrier for boat recycling”. </w:t>
      </w:r>
      <w:r w:rsidRPr="008C399A">
        <w:rPr>
          <w:rFonts w:eastAsia="Times New Roman"/>
        </w:rPr>
        <w:t xml:space="preserve">Since registration is not obligatory, owners do not feel accountable for adequate disposal, and as a result more and more boats are abandoned. This is clarified by Van Smoorenburg: </w:t>
      </w:r>
      <w:r w:rsidRPr="008C399A">
        <w:rPr>
          <w:rFonts w:eastAsia="Times New Roman"/>
          <w:i/>
        </w:rPr>
        <w:t xml:space="preserve">“Owners can disappear when the costs keep increasing…but due to liability and ownership rights in the Netherlands, the administrator of the boat’s location is not eligible to remove the vessel without consent of the owner”. </w:t>
      </w:r>
      <w:r w:rsidRPr="008C399A">
        <w:rPr>
          <w:rFonts w:eastAsia="Times New Roman"/>
        </w:rPr>
        <w:t xml:space="preserve">So, the fact that boats cannot be linked to a responsible owner in case of abandonment hinders a disposal trajectory for these </w:t>
      </w:r>
      <w:r w:rsidR="00E4360C">
        <w:rPr>
          <w:rFonts w:eastAsia="Times New Roman"/>
        </w:rPr>
        <w:t>vessels</w:t>
      </w:r>
      <w:r w:rsidRPr="008C399A">
        <w:rPr>
          <w:rFonts w:eastAsia="Times New Roman"/>
        </w:rPr>
        <w:t xml:space="preserve">. This shortcoming in the </w:t>
      </w:r>
      <w:r w:rsidRPr="008C399A">
        <w:rPr>
          <w:rFonts w:eastAsia="Times New Roman"/>
          <w:i/>
        </w:rPr>
        <w:t>Registration Fast Motorboats</w:t>
      </w:r>
      <w:r w:rsidRPr="008C399A">
        <w:rPr>
          <w:rFonts w:eastAsia="Times New Roman"/>
        </w:rPr>
        <w:t xml:space="preserve"> law therefore acts as a </w:t>
      </w:r>
      <w:r w:rsidR="00120C01">
        <w:rPr>
          <w:rFonts w:eastAsia="Times New Roman"/>
        </w:rPr>
        <w:t>barrier to</w:t>
      </w:r>
      <w:r w:rsidRPr="008C399A">
        <w:rPr>
          <w:rFonts w:eastAsia="Times New Roman"/>
        </w:rPr>
        <w:t xml:space="preserve"> the development of a circular production model. </w:t>
      </w:r>
    </w:p>
    <w:p w14:paraId="7359319F" w14:textId="77777777" w:rsidR="00FD5E1A" w:rsidRPr="008C399A" w:rsidRDefault="00FD5E1A" w:rsidP="00FD5E1A">
      <w:pPr>
        <w:jc w:val="both"/>
        <w:rPr>
          <w:rFonts w:eastAsia="Times New Roman"/>
        </w:rPr>
      </w:pPr>
    </w:p>
    <w:p w14:paraId="3FD1A011" w14:textId="0DCD3323" w:rsidR="00FD5E1A" w:rsidRPr="008C399A" w:rsidRDefault="00FD5E1A" w:rsidP="00FD5E1A">
      <w:pPr>
        <w:jc w:val="both"/>
        <w:rPr>
          <w:rFonts w:eastAsia="Times New Roman"/>
        </w:rPr>
      </w:pPr>
      <w:r w:rsidRPr="008C399A">
        <w:rPr>
          <w:rFonts w:eastAsia="Times New Roman"/>
        </w:rPr>
        <w:t xml:space="preserve">Another hampering factor can be linked to deficiencies in the </w:t>
      </w:r>
      <w:r w:rsidRPr="008C399A">
        <w:rPr>
          <w:rFonts w:eastAsia="Times New Roman"/>
          <w:i/>
        </w:rPr>
        <w:t>Wrakkenwet</w:t>
      </w:r>
      <w:r w:rsidRPr="008C399A">
        <w:rPr>
          <w:rFonts w:eastAsia="Times New Roman"/>
        </w:rPr>
        <w:t>. Because only when boats comply with this law – i.e. the boat is stranded, sunk or stuck – is a sit</w:t>
      </w:r>
      <w:r w:rsidR="00A77F5A">
        <w:rPr>
          <w:rFonts w:eastAsia="Times New Roman"/>
        </w:rPr>
        <w:t>e</w:t>
      </w:r>
      <w:r w:rsidRPr="008C399A">
        <w:rPr>
          <w:rFonts w:eastAsia="Times New Roman"/>
        </w:rPr>
        <w:t xml:space="preserve"> administrator eligible to remove and dispose of a boat. Van Eersel mentioned that it is sometimes ambiguous who the administrator is: “I</w:t>
      </w:r>
      <w:r w:rsidRPr="008C399A">
        <w:rPr>
          <w:rFonts w:eastAsia="Times New Roman"/>
          <w:i/>
        </w:rPr>
        <w:t xml:space="preserve">t is often unclear who is responsible for the removal of a boat and accountable for the costs”. </w:t>
      </w:r>
      <w:r w:rsidRPr="008C399A">
        <w:rPr>
          <w:rFonts w:eastAsia="Times New Roman"/>
        </w:rPr>
        <w:t xml:space="preserve">This is followed by uncertainty about who is responsible for adequate disposal; for example, van Smoorenburg mentioned: </w:t>
      </w:r>
      <w:r w:rsidRPr="008C399A">
        <w:rPr>
          <w:rFonts w:eastAsia="Times New Roman"/>
          <w:i/>
        </w:rPr>
        <w:t xml:space="preserve">“I have witnessed multiple situations where the municipality claimed that Rijkswaterstaat was responsible for the removal of a boat, and vice versa”. </w:t>
      </w:r>
      <w:r w:rsidRPr="008C399A">
        <w:rPr>
          <w:rFonts w:eastAsia="Times New Roman"/>
        </w:rPr>
        <w:t xml:space="preserve">From a </w:t>
      </w:r>
      <w:r w:rsidRPr="008C399A">
        <w:rPr>
          <w:rFonts w:eastAsia="Times New Roman"/>
        </w:rPr>
        <w:lastRenderedPageBreak/>
        <w:t xml:space="preserve">guidance perspective, such regulatory uncertainties do not constitute stable drivers for the </w:t>
      </w:r>
      <w:r w:rsidR="001769B6">
        <w:rPr>
          <w:rFonts w:eastAsia="Times New Roman"/>
        </w:rPr>
        <w:t xml:space="preserve">development of </w:t>
      </w:r>
      <w:r w:rsidRPr="008C399A">
        <w:rPr>
          <w:rFonts w:eastAsia="Times New Roman"/>
        </w:rPr>
        <w:t xml:space="preserve">a circular production model in this innovation system. </w:t>
      </w:r>
    </w:p>
    <w:p w14:paraId="67F67707" w14:textId="77777777" w:rsidR="00FD5E1A" w:rsidRPr="008C399A" w:rsidRDefault="00FD5E1A" w:rsidP="00FD5E1A">
      <w:pPr>
        <w:jc w:val="both"/>
        <w:rPr>
          <w:rFonts w:eastAsia="Times New Roman"/>
        </w:rPr>
      </w:pPr>
    </w:p>
    <w:p w14:paraId="754132FD" w14:textId="4A546D8A" w:rsidR="00FD5E1A" w:rsidRPr="008C399A" w:rsidRDefault="00FD5E1A" w:rsidP="00FD5E1A">
      <w:pPr>
        <w:jc w:val="both"/>
        <w:rPr>
          <w:rFonts w:eastAsia="Times New Roman"/>
        </w:rPr>
      </w:pPr>
      <w:r w:rsidRPr="008C399A">
        <w:rPr>
          <w:rFonts w:eastAsia="Times New Roman"/>
        </w:rPr>
        <w:t xml:space="preserve">In conclusion, in the view of the interviewed stakeholders, the mentioned hard- and soft institutions provide uncertain guidance for </w:t>
      </w:r>
      <w:r w:rsidR="001769B6">
        <w:rPr>
          <w:rFonts w:eastAsia="Times New Roman"/>
        </w:rPr>
        <w:t>the development of a circular production model in</w:t>
      </w:r>
      <w:r w:rsidRPr="008C399A">
        <w:rPr>
          <w:rFonts w:eastAsia="Times New Roman"/>
        </w:rPr>
        <w:t xml:space="preserve"> the recreational boating system. Although most interviewees are aware of the generic vision to develop a </w:t>
      </w:r>
      <w:r w:rsidR="00E4360C">
        <w:rPr>
          <w:rFonts w:eastAsia="Times New Roman"/>
        </w:rPr>
        <w:t>CE</w:t>
      </w:r>
      <w:r w:rsidRPr="008C399A">
        <w:rPr>
          <w:rFonts w:eastAsia="Times New Roman"/>
        </w:rPr>
        <w:t xml:space="preserve"> in the Netherlands, national laws and regulations provide no direction for the innovation system. Existing </w:t>
      </w:r>
      <w:r>
        <w:rPr>
          <w:rFonts w:eastAsia="Times New Roman"/>
        </w:rPr>
        <w:t>regulation</w:t>
      </w:r>
      <w:r w:rsidR="00120C01">
        <w:rPr>
          <w:rFonts w:eastAsia="Times New Roman"/>
        </w:rPr>
        <w:t xml:space="preserve">s </w:t>
      </w:r>
      <w:r w:rsidRPr="008C399A">
        <w:rPr>
          <w:rFonts w:eastAsia="Times New Roman"/>
        </w:rPr>
        <w:t xml:space="preserve">– i.e. the </w:t>
      </w:r>
      <w:r w:rsidRPr="008C399A">
        <w:rPr>
          <w:rFonts w:eastAsia="Times New Roman"/>
          <w:i/>
        </w:rPr>
        <w:t xml:space="preserve">Wrakkenwet </w:t>
      </w:r>
      <w:r w:rsidRPr="008C399A">
        <w:rPr>
          <w:rFonts w:eastAsia="Times New Roman"/>
        </w:rPr>
        <w:t xml:space="preserve">and </w:t>
      </w:r>
      <w:r w:rsidRPr="008C399A">
        <w:rPr>
          <w:rFonts w:eastAsia="Times New Roman"/>
          <w:i/>
        </w:rPr>
        <w:t xml:space="preserve">Registration Fast </w:t>
      </w:r>
      <w:r w:rsidR="00120C01" w:rsidRPr="00E4360C">
        <w:rPr>
          <w:rFonts w:eastAsia="Times New Roman"/>
          <w:i/>
        </w:rPr>
        <w:t>Motorboats</w:t>
      </w:r>
      <w:r w:rsidR="00120C01">
        <w:rPr>
          <w:rFonts w:eastAsia="Times New Roman"/>
        </w:rPr>
        <w:t xml:space="preserve"> – only aim</w:t>
      </w:r>
      <w:r w:rsidRPr="008C399A">
        <w:rPr>
          <w:rFonts w:eastAsia="Times New Roman"/>
        </w:rPr>
        <w:t xml:space="preserve"> to regulate the amount of boats that end up abandoned in the natural environment. Even if these laws were to function well, which is not the case according to the interviewed stakeholders, these laws do not provide a stable framework to drive </w:t>
      </w:r>
      <w:r w:rsidR="004D6005">
        <w:rPr>
          <w:rFonts w:eastAsia="Times New Roman"/>
        </w:rPr>
        <w:t xml:space="preserve">activities </w:t>
      </w:r>
      <w:r w:rsidR="00112851">
        <w:rPr>
          <w:rFonts w:eastAsia="Times New Roman"/>
        </w:rPr>
        <w:t>related</w:t>
      </w:r>
      <w:r w:rsidR="004D6005">
        <w:rPr>
          <w:rFonts w:eastAsia="Times New Roman"/>
        </w:rPr>
        <w:t xml:space="preserve"> to </w:t>
      </w:r>
      <w:r w:rsidR="001769B6">
        <w:rPr>
          <w:rFonts w:eastAsia="Times New Roman"/>
        </w:rPr>
        <w:t xml:space="preserve">recycling and/or re-use </w:t>
      </w:r>
      <w:r w:rsidR="004D6005">
        <w:rPr>
          <w:rFonts w:eastAsia="Times New Roman"/>
        </w:rPr>
        <w:t>technologies</w:t>
      </w:r>
      <w:r>
        <w:rPr>
          <w:rFonts w:eastAsia="Times New Roman"/>
        </w:rPr>
        <w:t xml:space="preserve">. </w:t>
      </w:r>
      <w:r w:rsidRPr="008C399A">
        <w:rPr>
          <w:rFonts w:eastAsia="Times New Roman"/>
        </w:rPr>
        <w:t>Consequently, with an average score of 2,2 on a 5-tier scale, the interviewed stakeholders evaluate the guidance of the search function as</w:t>
      </w:r>
      <w:r w:rsidRPr="008C399A">
        <w:rPr>
          <w:rFonts w:eastAsia="Times New Roman"/>
          <w:i/>
        </w:rPr>
        <w:t xml:space="preserve"> moderate.</w:t>
      </w:r>
      <w:r w:rsidRPr="008C399A">
        <w:rPr>
          <w:rFonts w:eastAsia="Times New Roman"/>
        </w:rPr>
        <w:t xml:space="preserve"> </w:t>
      </w:r>
    </w:p>
    <w:p w14:paraId="614DFFE1" w14:textId="77777777" w:rsidR="00FD5E1A" w:rsidRPr="008C399A" w:rsidRDefault="00FD5E1A" w:rsidP="00FD5E1A">
      <w:pPr>
        <w:jc w:val="both"/>
        <w:rPr>
          <w:rFonts w:eastAsia="Times New Roman"/>
        </w:rPr>
      </w:pPr>
    </w:p>
    <w:p w14:paraId="085E5134" w14:textId="71CE3D6A" w:rsidR="00FD5E1A" w:rsidRPr="008C399A" w:rsidRDefault="00FD5E1A" w:rsidP="00FD5E1A">
      <w:pPr>
        <w:jc w:val="both"/>
        <w:rPr>
          <w:rFonts w:eastAsia="Times New Roman"/>
        </w:rPr>
      </w:pPr>
      <w:r w:rsidRPr="008C399A">
        <w:rPr>
          <w:rFonts w:eastAsia="Times New Roman"/>
        </w:rPr>
        <w:t xml:space="preserve">It </w:t>
      </w:r>
      <w:r w:rsidR="001769B6">
        <w:rPr>
          <w:rFonts w:eastAsia="Times New Roman"/>
        </w:rPr>
        <w:t>is notable</w:t>
      </w:r>
      <w:r w:rsidRPr="008C399A">
        <w:rPr>
          <w:rFonts w:eastAsia="Times New Roman"/>
        </w:rPr>
        <w:t xml:space="preserve"> that, although guidance of the search is assessed as </w:t>
      </w:r>
      <w:r w:rsidRPr="008C399A">
        <w:rPr>
          <w:rFonts w:eastAsia="Times New Roman"/>
          <w:i/>
        </w:rPr>
        <w:t>moderate</w:t>
      </w:r>
      <w:r w:rsidRPr="008C399A">
        <w:rPr>
          <w:rFonts w:eastAsia="Times New Roman"/>
        </w:rPr>
        <w:t>, multiple interviewed stakeholders expe</w:t>
      </w:r>
      <w:r w:rsidR="00366F28">
        <w:rPr>
          <w:rFonts w:eastAsia="Times New Roman"/>
        </w:rPr>
        <w:t>ct incoming regulations for composite</w:t>
      </w:r>
      <w:r w:rsidRPr="008C399A">
        <w:rPr>
          <w:rFonts w:eastAsia="Times New Roman"/>
        </w:rPr>
        <w:t xml:space="preserve"> waste from </w:t>
      </w:r>
      <w:r w:rsidR="00E4360C">
        <w:rPr>
          <w:rFonts w:eastAsia="Times New Roman"/>
        </w:rPr>
        <w:t>recreational</w:t>
      </w:r>
      <w:r w:rsidRPr="008C399A">
        <w:rPr>
          <w:rFonts w:eastAsia="Times New Roman"/>
        </w:rPr>
        <w:t xml:space="preserve"> boats in the near future. For instance, van der Woude stated: “</w:t>
      </w:r>
      <w:r w:rsidRPr="008C399A">
        <w:rPr>
          <w:rFonts w:eastAsia="Times New Roman"/>
          <w:i/>
        </w:rPr>
        <w:t xml:space="preserve">I spoke with someone from the Ministry of Economic Affairs, who told me of legislation that demands higher recycling rates for boats is inevitable”. </w:t>
      </w:r>
      <w:r w:rsidRPr="008C399A">
        <w:rPr>
          <w:rFonts w:eastAsia="Times New Roman"/>
        </w:rPr>
        <w:t xml:space="preserve">Depending on the nature of these potential regulations, it is possible that legislation will </w:t>
      </w:r>
      <w:r>
        <w:rPr>
          <w:rFonts w:eastAsia="Times New Roman"/>
        </w:rPr>
        <w:t>translate into an enhanced performance of the guidance of the search function.</w:t>
      </w:r>
    </w:p>
    <w:p w14:paraId="255DF209" w14:textId="77777777" w:rsidR="00FD5E1A" w:rsidRPr="008C399A" w:rsidRDefault="00FD5E1A" w:rsidP="00FD5E1A">
      <w:pPr>
        <w:jc w:val="both"/>
        <w:rPr>
          <w:rFonts w:eastAsia="Times New Roman"/>
          <w:b/>
        </w:rPr>
      </w:pPr>
    </w:p>
    <w:p w14:paraId="201B1B50" w14:textId="77777777" w:rsidR="00FD5E1A" w:rsidRPr="008C399A" w:rsidRDefault="00FD5E1A" w:rsidP="00FD5E1A">
      <w:pPr>
        <w:jc w:val="center"/>
        <w:rPr>
          <w:rFonts w:eastAsia="Times New Roman"/>
        </w:rPr>
      </w:pPr>
      <w:r w:rsidRPr="008C399A">
        <w:rPr>
          <w:rFonts w:eastAsia="Times New Roman"/>
          <w:b/>
        </w:rPr>
        <w:t>Function 5 – Market Formation</w:t>
      </w:r>
    </w:p>
    <w:p w14:paraId="4AF38FF2" w14:textId="5D2C4DD4" w:rsidR="00FD5E1A" w:rsidRPr="006F7536" w:rsidRDefault="00FD5E1A" w:rsidP="00FD5E1A">
      <w:pPr>
        <w:jc w:val="both"/>
        <w:rPr>
          <w:rFonts w:eastAsia="Times New Roman"/>
          <w:color w:val="FF0000"/>
        </w:rPr>
      </w:pPr>
      <w:r w:rsidRPr="008C399A">
        <w:rPr>
          <w:rFonts w:eastAsia="Times New Roman"/>
        </w:rPr>
        <w:t xml:space="preserve">In this section it is assessed </w:t>
      </w:r>
      <w:r w:rsidR="004D6005">
        <w:rPr>
          <w:rFonts w:eastAsia="Times New Roman"/>
        </w:rPr>
        <w:t xml:space="preserve">whether </w:t>
      </w:r>
      <w:r w:rsidRPr="008C399A">
        <w:rPr>
          <w:rFonts w:eastAsia="Times New Roman"/>
        </w:rPr>
        <w:t xml:space="preserve">there is </w:t>
      </w:r>
      <w:r>
        <w:rPr>
          <w:rFonts w:eastAsia="Times New Roman"/>
        </w:rPr>
        <w:t>market demand</w:t>
      </w:r>
      <w:r w:rsidRPr="008C399A">
        <w:rPr>
          <w:rFonts w:eastAsia="Times New Roman"/>
        </w:rPr>
        <w:t xml:space="preserve"> for the outcome of a circular production model: </w:t>
      </w:r>
      <w:r w:rsidR="00223D34">
        <w:rPr>
          <w:rFonts w:eastAsia="Times New Roman"/>
        </w:rPr>
        <w:t>recycled or re-used</w:t>
      </w:r>
      <w:r w:rsidR="00366F28">
        <w:rPr>
          <w:rFonts w:eastAsia="Times New Roman"/>
        </w:rPr>
        <w:t xml:space="preserve"> composites</w:t>
      </w:r>
      <w:r w:rsidRPr="008C399A">
        <w:rPr>
          <w:rFonts w:eastAsia="Times New Roman"/>
        </w:rPr>
        <w:t xml:space="preserve"> from </w:t>
      </w:r>
      <w:r w:rsidR="00E4360C">
        <w:rPr>
          <w:rFonts w:eastAsia="Times New Roman"/>
        </w:rPr>
        <w:t>recreational</w:t>
      </w:r>
      <w:r w:rsidRPr="008C399A">
        <w:rPr>
          <w:rFonts w:eastAsia="Times New Roman"/>
        </w:rPr>
        <w:t xml:space="preserve"> boats.</w:t>
      </w:r>
      <w:r>
        <w:rPr>
          <w:rFonts w:eastAsia="Times New Roman"/>
          <w:color w:val="FF0000"/>
        </w:rPr>
        <w:t xml:space="preserve"> </w:t>
      </w:r>
      <w:r w:rsidRPr="008C399A">
        <w:rPr>
          <w:rFonts w:eastAsia="Times New Roman"/>
        </w:rPr>
        <w:t xml:space="preserve">To evaluate </w:t>
      </w:r>
      <w:r w:rsidR="00223D34">
        <w:rPr>
          <w:rFonts w:eastAsia="Times New Roman"/>
        </w:rPr>
        <w:t>whether</w:t>
      </w:r>
      <w:r w:rsidRPr="008C399A">
        <w:rPr>
          <w:rFonts w:eastAsia="Times New Roman"/>
        </w:rPr>
        <w:t xml:space="preserve"> this function is positively fulfilled, the interviewed stakeholders assessed</w:t>
      </w:r>
      <w:r>
        <w:rPr>
          <w:rFonts w:eastAsia="Times New Roman"/>
        </w:rPr>
        <w:t xml:space="preserve"> </w:t>
      </w:r>
      <w:r w:rsidR="00223D34">
        <w:rPr>
          <w:rFonts w:eastAsia="Times New Roman"/>
        </w:rPr>
        <w:t>if</w:t>
      </w:r>
      <w:r>
        <w:rPr>
          <w:rFonts w:eastAsia="Times New Roman"/>
        </w:rPr>
        <w:t xml:space="preserve"> there is</w:t>
      </w:r>
      <w:r w:rsidRPr="008C399A">
        <w:rPr>
          <w:rFonts w:eastAsia="Times New Roman"/>
        </w:rPr>
        <w:t xml:space="preserve"> sufficient </w:t>
      </w:r>
      <w:r>
        <w:rPr>
          <w:rFonts w:eastAsia="Times New Roman"/>
        </w:rPr>
        <w:t>dem</w:t>
      </w:r>
      <w:r w:rsidR="00FF7926">
        <w:rPr>
          <w:rFonts w:eastAsia="Times New Roman"/>
        </w:rPr>
        <w:t xml:space="preserve">and for </w:t>
      </w:r>
      <w:r w:rsidR="00223D34">
        <w:rPr>
          <w:rFonts w:eastAsia="Times New Roman"/>
        </w:rPr>
        <w:t>recycled or re-used</w:t>
      </w:r>
      <w:r w:rsidR="00223D34" w:rsidDel="00223D34">
        <w:rPr>
          <w:rFonts w:eastAsia="Times New Roman"/>
        </w:rPr>
        <w:t xml:space="preserve"> </w:t>
      </w:r>
      <w:r w:rsidR="00FF7926">
        <w:rPr>
          <w:rFonts w:eastAsia="Times New Roman"/>
        </w:rPr>
        <w:t>composites</w:t>
      </w:r>
      <w:r>
        <w:rPr>
          <w:rFonts w:eastAsia="Times New Roman"/>
        </w:rPr>
        <w:t xml:space="preserve"> </w:t>
      </w:r>
      <w:r w:rsidRPr="008C399A">
        <w:rPr>
          <w:rFonts w:eastAsia="Times New Roman"/>
        </w:rPr>
        <w:t>to form such a market. Since th</w:t>
      </w:r>
      <w:r w:rsidR="00FF7926">
        <w:rPr>
          <w:rFonts w:eastAsia="Times New Roman"/>
        </w:rPr>
        <w:t xml:space="preserve">e formation of </w:t>
      </w:r>
      <w:r w:rsidR="004D6005">
        <w:rPr>
          <w:rFonts w:eastAsia="Times New Roman"/>
        </w:rPr>
        <w:t xml:space="preserve">such </w:t>
      </w:r>
      <w:r w:rsidR="00FF7926">
        <w:rPr>
          <w:rFonts w:eastAsia="Times New Roman"/>
        </w:rPr>
        <w:t xml:space="preserve">a market </w:t>
      </w:r>
      <w:r w:rsidRPr="008C399A">
        <w:rPr>
          <w:rFonts w:eastAsia="Times New Roman"/>
        </w:rPr>
        <w:t xml:space="preserve">is different for </w:t>
      </w:r>
      <w:r w:rsidR="00296AEC">
        <w:rPr>
          <w:rFonts w:eastAsia="Times New Roman"/>
        </w:rPr>
        <w:t>recycling or re-use</w:t>
      </w:r>
      <w:r w:rsidRPr="008C399A">
        <w:rPr>
          <w:rFonts w:eastAsia="Times New Roman"/>
        </w:rPr>
        <w:t xml:space="preserve"> purposes, below both categories are discussed separately. </w:t>
      </w:r>
    </w:p>
    <w:p w14:paraId="7CE6267B" w14:textId="77777777" w:rsidR="00FD5E1A" w:rsidRPr="008C399A" w:rsidRDefault="00FD5E1A" w:rsidP="00FD5E1A">
      <w:pPr>
        <w:jc w:val="both"/>
        <w:rPr>
          <w:rFonts w:eastAsia="Times New Roman"/>
        </w:rPr>
      </w:pPr>
    </w:p>
    <w:p w14:paraId="245F2848" w14:textId="2E047731" w:rsidR="00FD5E1A" w:rsidRPr="008C399A" w:rsidRDefault="00FF7926" w:rsidP="00FD5E1A">
      <w:pPr>
        <w:jc w:val="both"/>
        <w:rPr>
          <w:rFonts w:eastAsia="Times New Roman"/>
        </w:rPr>
      </w:pPr>
      <w:r>
        <w:rPr>
          <w:rFonts w:eastAsia="Times New Roman"/>
        </w:rPr>
        <w:t>Composite</w:t>
      </w:r>
      <w:r w:rsidR="00FD5E1A" w:rsidRPr="008C399A">
        <w:rPr>
          <w:rFonts w:eastAsia="Times New Roman"/>
        </w:rPr>
        <w:t xml:space="preserve"> materials from boats can be re-used in two ways: re-sell the boat on a second-hand market or find an alternative next-life function. Re-selling is a</w:t>
      </w:r>
      <w:r w:rsidR="00FD5E1A">
        <w:rPr>
          <w:rFonts w:eastAsia="Times New Roman"/>
        </w:rPr>
        <w:t>n option</w:t>
      </w:r>
      <w:r w:rsidR="00FD5E1A" w:rsidRPr="008C399A">
        <w:rPr>
          <w:rFonts w:eastAsia="Times New Roman"/>
        </w:rPr>
        <w:t>, because in most cases a recreational boat reaches an end-of-use phase for owners rather than an en</w:t>
      </w:r>
      <w:r>
        <w:rPr>
          <w:rFonts w:eastAsia="Times New Roman"/>
        </w:rPr>
        <w:t>d-of-life phase of the composite</w:t>
      </w:r>
      <w:r w:rsidR="00FD5E1A" w:rsidRPr="008C399A">
        <w:rPr>
          <w:rFonts w:eastAsia="Times New Roman"/>
        </w:rPr>
        <w:t xml:space="preserve"> material</w:t>
      </w:r>
      <w:r>
        <w:rPr>
          <w:rFonts w:eastAsia="Times New Roman"/>
        </w:rPr>
        <w:t>s</w:t>
      </w:r>
      <w:r w:rsidR="00FD5E1A" w:rsidRPr="008C399A">
        <w:rPr>
          <w:rFonts w:eastAsia="Times New Roman"/>
        </w:rPr>
        <w:t>. Currently there is, however, barely a second-hand market for boats; according to van Smoorenburg: “</w:t>
      </w:r>
      <w:r>
        <w:rPr>
          <w:rFonts w:eastAsia="Times New Roman"/>
          <w:i/>
        </w:rPr>
        <w:t>Composite</w:t>
      </w:r>
      <w:r w:rsidR="00FD5E1A" w:rsidRPr="008C399A">
        <w:rPr>
          <w:rFonts w:eastAsia="Times New Roman"/>
          <w:i/>
        </w:rPr>
        <w:t xml:space="preserve"> boats have a negative economic value. There is no market for old boats, although they are not end-of-life per se”. </w:t>
      </w:r>
      <w:r w:rsidR="00FD5E1A" w:rsidRPr="008C399A">
        <w:rPr>
          <w:rFonts w:eastAsia="Times New Roman"/>
        </w:rPr>
        <w:t>Several interviewees also mentioned the second option, i.e. searching for an alternative next-life function. For instance, Drogt stated: “</w:t>
      </w:r>
      <w:r>
        <w:rPr>
          <w:rFonts w:eastAsia="Times New Roman"/>
          <w:i/>
        </w:rPr>
        <w:t>I always say composites reach</w:t>
      </w:r>
      <w:r w:rsidR="00FD5E1A" w:rsidRPr="008C399A">
        <w:rPr>
          <w:rFonts w:eastAsia="Times New Roman"/>
          <w:i/>
        </w:rPr>
        <w:t xml:space="preserve"> an end-of-use phase, so material</w:t>
      </w:r>
      <w:r>
        <w:rPr>
          <w:rFonts w:eastAsia="Times New Roman"/>
          <w:i/>
        </w:rPr>
        <w:t>s</w:t>
      </w:r>
      <w:r w:rsidR="00FD5E1A" w:rsidRPr="008C399A">
        <w:rPr>
          <w:rFonts w:eastAsia="Times New Roman"/>
          <w:i/>
        </w:rPr>
        <w:t xml:space="preserve"> can often be used afterwards. Examples I have encountered a</w:t>
      </w:r>
      <w:r>
        <w:rPr>
          <w:rFonts w:eastAsia="Times New Roman"/>
          <w:i/>
        </w:rPr>
        <w:t>re swimming pools made from composite</w:t>
      </w:r>
      <w:r w:rsidR="00FD5E1A" w:rsidRPr="008C399A">
        <w:rPr>
          <w:rFonts w:eastAsia="Times New Roman"/>
          <w:i/>
        </w:rPr>
        <w:t xml:space="preserve"> boat hulls, or playgrounds from decommissioned windmill blades”. </w:t>
      </w:r>
      <w:r w:rsidR="00FD5E1A" w:rsidRPr="008C399A">
        <w:rPr>
          <w:rFonts w:eastAsia="Times New Roman"/>
        </w:rPr>
        <w:t>Although these examples sound attractive, such next-life routes occur only sporadically; according to Drogt: “</w:t>
      </w:r>
      <w:r w:rsidR="00FD5E1A" w:rsidRPr="008C399A">
        <w:rPr>
          <w:rFonts w:eastAsia="Times New Roman"/>
          <w:i/>
        </w:rPr>
        <w:t>There is only one playground I know of, located in Rotterdam”</w:t>
      </w:r>
      <w:r w:rsidR="00FD5E1A" w:rsidRPr="008C399A">
        <w:rPr>
          <w:rFonts w:eastAsia="Times New Roman"/>
        </w:rPr>
        <w:t xml:space="preserve">. So, the mentioned next-life applications do not appear to be able to serve as a structural market outlet for </w:t>
      </w:r>
      <w:r w:rsidR="00FD5E1A" w:rsidRPr="003F6AC1">
        <w:rPr>
          <w:rFonts w:eastAsia="Times New Roman"/>
        </w:rPr>
        <w:t>the 72.500 end</w:t>
      </w:r>
      <w:r w:rsidR="00FD5E1A" w:rsidRPr="008C399A">
        <w:rPr>
          <w:rFonts w:eastAsia="Times New Roman"/>
        </w:rPr>
        <w:t xml:space="preserve">-of-life boats.  </w:t>
      </w:r>
    </w:p>
    <w:p w14:paraId="719925B3" w14:textId="77777777" w:rsidR="00FD5E1A" w:rsidRPr="008C399A" w:rsidRDefault="00FD5E1A" w:rsidP="00FD5E1A">
      <w:pPr>
        <w:jc w:val="both"/>
        <w:rPr>
          <w:rFonts w:eastAsia="Times New Roman"/>
        </w:rPr>
      </w:pPr>
    </w:p>
    <w:p w14:paraId="1B48322D" w14:textId="6B92060B" w:rsidR="00FD5E1A" w:rsidRPr="008C399A" w:rsidRDefault="00FD5E1A" w:rsidP="00FD5E1A">
      <w:pPr>
        <w:jc w:val="both"/>
        <w:rPr>
          <w:rFonts w:eastAsia="Times New Roman"/>
        </w:rPr>
      </w:pPr>
      <w:r>
        <w:rPr>
          <w:rFonts w:eastAsia="Times New Roman"/>
        </w:rPr>
        <w:t>On the other hand, market demand</w:t>
      </w:r>
      <w:r w:rsidR="00FF7926">
        <w:rPr>
          <w:rFonts w:eastAsia="Times New Roman"/>
        </w:rPr>
        <w:t xml:space="preserve"> for recycled composite</w:t>
      </w:r>
      <w:r w:rsidRPr="008C399A">
        <w:rPr>
          <w:rFonts w:eastAsia="Times New Roman"/>
        </w:rPr>
        <w:t xml:space="preserve"> waste from </w:t>
      </w:r>
      <w:r w:rsidR="00E4360C">
        <w:rPr>
          <w:rFonts w:eastAsia="Times New Roman"/>
        </w:rPr>
        <w:t>recreational</w:t>
      </w:r>
      <w:r w:rsidRPr="008C399A">
        <w:rPr>
          <w:rFonts w:eastAsia="Times New Roman"/>
        </w:rPr>
        <w:t xml:space="preserve"> boa</w:t>
      </w:r>
      <w:r>
        <w:rPr>
          <w:rFonts w:eastAsia="Times New Roman"/>
        </w:rPr>
        <w:t>ts builds on the recyclate’s ability to compete with virgin materials</w:t>
      </w:r>
      <w:r w:rsidRPr="008C399A">
        <w:rPr>
          <w:rFonts w:eastAsia="Times New Roman"/>
        </w:rPr>
        <w:t>. Whether this competition is fea</w:t>
      </w:r>
      <w:r>
        <w:rPr>
          <w:rFonts w:eastAsia="Times New Roman"/>
        </w:rPr>
        <w:t xml:space="preserve">sible </w:t>
      </w:r>
      <w:r w:rsidRPr="008C399A">
        <w:rPr>
          <w:rFonts w:eastAsia="Times New Roman"/>
        </w:rPr>
        <w:t>depends</w:t>
      </w:r>
      <w:r>
        <w:rPr>
          <w:rFonts w:eastAsia="Times New Roman"/>
        </w:rPr>
        <w:t>, in turn,</w:t>
      </w:r>
      <w:r w:rsidRPr="008C399A">
        <w:rPr>
          <w:rFonts w:eastAsia="Times New Roman"/>
        </w:rPr>
        <w:t xml:space="preserve"> on a variety of market incentives. </w:t>
      </w:r>
      <w:r>
        <w:rPr>
          <w:rFonts w:eastAsia="Times New Roman"/>
        </w:rPr>
        <w:t xml:space="preserve">This is </w:t>
      </w:r>
      <w:r>
        <w:rPr>
          <w:rFonts w:eastAsia="Times New Roman"/>
        </w:rPr>
        <w:lastRenderedPageBreak/>
        <w:t>clarified by van Eersel:</w:t>
      </w:r>
      <w:r w:rsidRPr="008C399A">
        <w:rPr>
          <w:rFonts w:eastAsia="Times New Roman"/>
        </w:rPr>
        <w:t xml:space="preserve"> “</w:t>
      </w:r>
      <w:r w:rsidRPr="008C399A">
        <w:rPr>
          <w:rFonts w:eastAsia="Times New Roman"/>
          <w:i/>
        </w:rPr>
        <w:t xml:space="preserve">It is always tricky to re-introduce recycled products into the market. </w:t>
      </w:r>
      <w:r>
        <w:rPr>
          <w:rFonts w:eastAsia="Times New Roman"/>
          <w:i/>
        </w:rPr>
        <w:t>Waste processors</w:t>
      </w:r>
      <w:r w:rsidRPr="008C399A">
        <w:rPr>
          <w:rFonts w:eastAsia="Times New Roman"/>
          <w:i/>
        </w:rPr>
        <w:t xml:space="preserve"> are always subjected to </w:t>
      </w:r>
      <w:r>
        <w:rPr>
          <w:rFonts w:eastAsia="Times New Roman"/>
          <w:i/>
        </w:rPr>
        <w:t>recycling</w:t>
      </w:r>
      <w:r w:rsidRPr="008C399A">
        <w:rPr>
          <w:rFonts w:eastAsia="Times New Roman"/>
          <w:i/>
        </w:rPr>
        <w:t xml:space="preserve"> costs and the quality of the recyclate”. </w:t>
      </w:r>
      <w:r w:rsidRPr="008C399A">
        <w:rPr>
          <w:rFonts w:eastAsia="Times New Roman"/>
        </w:rPr>
        <w:t xml:space="preserve">Thus, </w:t>
      </w:r>
      <w:r>
        <w:rPr>
          <w:rFonts w:eastAsia="Times New Roman"/>
        </w:rPr>
        <w:t>based on the preceding</w:t>
      </w:r>
      <w:r w:rsidRPr="008C399A">
        <w:rPr>
          <w:rFonts w:eastAsia="Times New Roman"/>
        </w:rPr>
        <w:t xml:space="preserve"> determinants –</w:t>
      </w:r>
      <w:r>
        <w:rPr>
          <w:rFonts w:eastAsia="Times New Roman"/>
        </w:rPr>
        <w:t xml:space="preserve"> recycling</w:t>
      </w:r>
      <w:r w:rsidRPr="008C399A">
        <w:rPr>
          <w:rFonts w:eastAsia="Times New Roman"/>
        </w:rPr>
        <w:t xml:space="preserve"> costs and quality of recyclate - the market formation function is evaluated below. </w:t>
      </w:r>
      <w:r>
        <w:rPr>
          <w:rFonts w:eastAsia="Times New Roman"/>
        </w:rPr>
        <w:t>Since these determinants differ per recycling method, the interviewed stakeholders weighed in on the recycling technologies as discussed in section 3.1.1.</w:t>
      </w:r>
    </w:p>
    <w:p w14:paraId="3BB99C6C" w14:textId="77777777" w:rsidR="00FD5E1A" w:rsidRPr="008C399A" w:rsidRDefault="00FD5E1A" w:rsidP="00FD5E1A">
      <w:pPr>
        <w:jc w:val="both"/>
        <w:rPr>
          <w:rFonts w:eastAsia="Times New Roman"/>
          <w:i/>
        </w:rPr>
      </w:pPr>
    </w:p>
    <w:p w14:paraId="5AB2BE4A" w14:textId="05ED0CCF" w:rsidR="00FD5E1A" w:rsidRDefault="00FD5E1A" w:rsidP="00FD5E1A">
      <w:pPr>
        <w:jc w:val="both"/>
        <w:rPr>
          <w:rFonts w:eastAsia="Times New Roman"/>
        </w:rPr>
      </w:pPr>
      <w:r w:rsidRPr="008C399A">
        <w:rPr>
          <w:rFonts w:eastAsia="Times New Roman"/>
        </w:rPr>
        <w:t xml:space="preserve">The most straightforward route, mechanical grinding, is relatively low-cost but produces a recyclate with short </w:t>
      </w:r>
      <w:r w:rsidR="00981739">
        <w:rPr>
          <w:rFonts w:eastAsia="Times New Roman"/>
        </w:rPr>
        <w:t>fiber</w:t>
      </w:r>
      <w:r w:rsidR="00981739" w:rsidRPr="008C399A">
        <w:rPr>
          <w:rFonts w:eastAsia="Times New Roman"/>
        </w:rPr>
        <w:t>s</w:t>
      </w:r>
      <w:r w:rsidRPr="008C399A">
        <w:rPr>
          <w:rFonts w:eastAsia="Times New Roman"/>
        </w:rPr>
        <w:t xml:space="preserve">. In the view of most interviewed stakeholders, this recycling method is currently economically unfeasible; for instance, Hauwert mentioned: “Short </w:t>
      </w:r>
      <w:r w:rsidRPr="008C399A">
        <w:rPr>
          <w:rFonts w:eastAsia="Times New Roman"/>
          <w:i/>
        </w:rPr>
        <w:t xml:space="preserve">virgin </w:t>
      </w:r>
      <w:r w:rsidR="00981739">
        <w:rPr>
          <w:rFonts w:eastAsia="Times New Roman"/>
          <w:i/>
        </w:rPr>
        <w:t>fiber</w:t>
      </w:r>
      <w:r w:rsidR="00981739" w:rsidRPr="008C399A">
        <w:rPr>
          <w:rFonts w:eastAsia="Times New Roman"/>
          <w:i/>
        </w:rPr>
        <w:t>s</w:t>
      </w:r>
      <w:r w:rsidRPr="008C399A">
        <w:rPr>
          <w:rFonts w:eastAsia="Times New Roman"/>
          <w:i/>
        </w:rPr>
        <w:t xml:space="preserve"> can be bought for 80 eurocents per kilo from China. If you have to include transpo</w:t>
      </w:r>
      <w:r w:rsidR="00FF7926">
        <w:rPr>
          <w:rFonts w:eastAsia="Times New Roman"/>
          <w:i/>
        </w:rPr>
        <w:t>rtation and energy costs of composite</w:t>
      </w:r>
      <w:r w:rsidRPr="008C399A">
        <w:rPr>
          <w:rFonts w:eastAsia="Times New Roman"/>
          <w:i/>
        </w:rPr>
        <w:t xml:space="preserve"> recycling by shredding, it is at the moment just not economically workable”. </w:t>
      </w:r>
      <w:r w:rsidRPr="008C399A">
        <w:rPr>
          <w:rFonts w:eastAsia="Times New Roman"/>
        </w:rPr>
        <w:t>And he added: “</w:t>
      </w:r>
      <w:r w:rsidRPr="008C399A">
        <w:rPr>
          <w:rFonts w:eastAsia="Times New Roman"/>
          <w:i/>
        </w:rPr>
        <w:t xml:space="preserve">Even if you were </w:t>
      </w:r>
      <w:r w:rsidR="00FF7926">
        <w:rPr>
          <w:rFonts w:eastAsia="Times New Roman"/>
          <w:i/>
        </w:rPr>
        <w:t>to produce cost competitive composite</w:t>
      </w:r>
      <w:r w:rsidRPr="008C399A">
        <w:rPr>
          <w:rFonts w:eastAsia="Times New Roman"/>
          <w:i/>
        </w:rPr>
        <w:t xml:space="preserve"> recyclate, the quality can be uncertain”. </w:t>
      </w:r>
      <w:r w:rsidRPr="008C399A">
        <w:rPr>
          <w:rFonts w:eastAsia="Times New Roman"/>
        </w:rPr>
        <w:t xml:space="preserve">So although the mechanical grinding is relatively inexpensive, due to the low costs of virgin </w:t>
      </w:r>
      <w:r w:rsidR="00FF7926">
        <w:rPr>
          <w:rFonts w:eastAsia="Times New Roman"/>
        </w:rPr>
        <w:t>composite</w:t>
      </w:r>
      <w:r w:rsidR="004D6005">
        <w:rPr>
          <w:rFonts w:eastAsia="Times New Roman"/>
        </w:rPr>
        <w:t>s</w:t>
      </w:r>
      <w:r w:rsidRPr="008C399A">
        <w:rPr>
          <w:rFonts w:eastAsia="Times New Roman"/>
        </w:rPr>
        <w:t xml:space="preserve"> there seem to be insufficient </w:t>
      </w:r>
      <w:r>
        <w:rPr>
          <w:rFonts w:eastAsia="Times New Roman"/>
        </w:rPr>
        <w:t>(</w:t>
      </w:r>
      <w:r w:rsidRPr="008C399A">
        <w:rPr>
          <w:rFonts w:eastAsia="Times New Roman"/>
        </w:rPr>
        <w:t>economic</w:t>
      </w:r>
      <w:r>
        <w:rPr>
          <w:rFonts w:eastAsia="Times New Roman"/>
        </w:rPr>
        <w:t>)</w:t>
      </w:r>
      <w:r w:rsidRPr="008C399A">
        <w:rPr>
          <w:rFonts w:eastAsia="Times New Roman"/>
        </w:rPr>
        <w:t xml:space="preserve"> </w:t>
      </w:r>
      <w:r>
        <w:rPr>
          <w:rFonts w:eastAsia="Times New Roman"/>
        </w:rPr>
        <w:t>incentives for the market to choose inferior</w:t>
      </w:r>
      <w:r w:rsidRPr="008C399A">
        <w:rPr>
          <w:rFonts w:eastAsia="Times New Roman"/>
        </w:rPr>
        <w:t xml:space="preserve"> recyclate over virgin products. This problem seems also accurate for pyrolysis. Although pyrolysis provides higher quality recyclate, the initial investment </w:t>
      </w:r>
      <w:r>
        <w:rPr>
          <w:rFonts w:eastAsia="Times New Roman"/>
        </w:rPr>
        <w:t xml:space="preserve">and operational </w:t>
      </w:r>
      <w:r w:rsidRPr="008C399A">
        <w:rPr>
          <w:rFonts w:eastAsia="Times New Roman"/>
        </w:rPr>
        <w:t>costs of a recycling facility form a barrier.</w:t>
      </w:r>
      <w:r>
        <w:rPr>
          <w:rFonts w:eastAsia="Times New Roman"/>
        </w:rPr>
        <w:t xml:space="preserve"> Wegman clarifies this: “</w:t>
      </w:r>
      <w:r w:rsidRPr="00FE3779">
        <w:rPr>
          <w:rFonts w:eastAsia="Times New Roman"/>
          <w:i/>
        </w:rPr>
        <w:t>The costs of</w:t>
      </w:r>
      <w:r>
        <w:rPr>
          <w:rFonts w:eastAsia="Times New Roman"/>
        </w:rPr>
        <w:t xml:space="preserve"> </w:t>
      </w:r>
      <w:r>
        <w:rPr>
          <w:rFonts w:eastAsia="Times New Roman"/>
          <w:i/>
        </w:rPr>
        <w:t>s</w:t>
      </w:r>
      <w:r w:rsidRPr="0040524F">
        <w:rPr>
          <w:rFonts w:eastAsia="Times New Roman"/>
          <w:i/>
        </w:rPr>
        <w:t>etting-up a pyrolysis factory can be problematic</w:t>
      </w:r>
      <w:r>
        <w:rPr>
          <w:rFonts w:eastAsia="Times New Roman"/>
          <w:i/>
        </w:rPr>
        <w:t xml:space="preserve">”. </w:t>
      </w:r>
      <w:r w:rsidRPr="008C399A">
        <w:rPr>
          <w:rFonts w:eastAsia="Times New Roman"/>
        </w:rPr>
        <w:t xml:space="preserve">Thus, </w:t>
      </w:r>
      <w:r>
        <w:rPr>
          <w:rFonts w:eastAsia="Times New Roman"/>
        </w:rPr>
        <w:t xml:space="preserve">both mechanical grinding and pyrolysis are likely to produce a recyclate that is unable to compete with virgin materials on the basis of price and product quality. Consequently both aspects form a barrier for market demand. </w:t>
      </w:r>
    </w:p>
    <w:p w14:paraId="163AFBAC" w14:textId="58952984" w:rsidR="00FD5E1A" w:rsidRDefault="00FF7926" w:rsidP="00FD5E1A">
      <w:pPr>
        <w:jc w:val="both"/>
        <w:rPr>
          <w:rFonts w:eastAsia="Times New Roman"/>
        </w:rPr>
      </w:pPr>
      <w:r>
        <w:rPr>
          <w:rFonts w:eastAsia="Times New Roman"/>
        </w:rPr>
        <w:tab/>
        <w:t>Demand for the composite</w:t>
      </w:r>
      <w:r w:rsidR="00E4360C">
        <w:rPr>
          <w:rFonts w:eastAsia="Times New Roman"/>
        </w:rPr>
        <w:t xml:space="preserve"> waste from recreational </w:t>
      </w:r>
      <w:r w:rsidR="00FD5E1A">
        <w:rPr>
          <w:rFonts w:eastAsia="Times New Roman"/>
        </w:rPr>
        <w:t xml:space="preserve">boats can also come from other </w:t>
      </w:r>
      <w:r w:rsidR="00E4360C">
        <w:rPr>
          <w:rFonts w:eastAsia="Times New Roman"/>
        </w:rPr>
        <w:t>industries</w:t>
      </w:r>
      <w:r w:rsidR="00FD5E1A">
        <w:rPr>
          <w:rFonts w:eastAsia="Times New Roman"/>
        </w:rPr>
        <w:t>, such as the cement industry. According to Wegman “</w:t>
      </w:r>
      <w:r w:rsidR="00FD5E1A">
        <w:rPr>
          <w:rFonts w:eastAsia="Times New Roman"/>
          <w:i/>
        </w:rPr>
        <w:t xml:space="preserve">the cement industry would </w:t>
      </w:r>
      <w:r>
        <w:rPr>
          <w:rFonts w:eastAsia="Times New Roman"/>
          <w:i/>
        </w:rPr>
        <w:t>be quite happy with composite</w:t>
      </w:r>
      <w:r w:rsidR="00FD5E1A">
        <w:rPr>
          <w:rFonts w:eastAsia="Times New Roman"/>
          <w:i/>
        </w:rPr>
        <w:t xml:space="preserve"> waste from boats, but logistics and transportation costs are a problem”. </w:t>
      </w:r>
      <w:r w:rsidR="00FD5E1A">
        <w:rPr>
          <w:rFonts w:eastAsia="Times New Roman"/>
        </w:rPr>
        <w:t>This statement indicat</w:t>
      </w:r>
      <w:r>
        <w:rPr>
          <w:rFonts w:eastAsia="Times New Roman"/>
        </w:rPr>
        <w:t>es that there is demand for composite</w:t>
      </w:r>
      <w:r w:rsidR="00FD5E1A">
        <w:rPr>
          <w:rFonts w:eastAsia="Times New Roman"/>
        </w:rPr>
        <w:t xml:space="preserve"> waste from end-of-life boats in the cement industry, but transportation costs form an obstacle to make the cement route economically viable. </w:t>
      </w:r>
    </w:p>
    <w:p w14:paraId="6FD5A057" w14:textId="77777777" w:rsidR="00FD5E1A" w:rsidRDefault="00FD5E1A" w:rsidP="00FD5E1A">
      <w:pPr>
        <w:jc w:val="both"/>
        <w:rPr>
          <w:rFonts w:eastAsia="Times New Roman"/>
        </w:rPr>
      </w:pPr>
    </w:p>
    <w:p w14:paraId="717525E9" w14:textId="60DCE776" w:rsidR="00FD5E1A" w:rsidRDefault="00FD5E1A" w:rsidP="00FD5E1A">
      <w:pPr>
        <w:jc w:val="both"/>
        <w:rPr>
          <w:rFonts w:eastAsia="Times New Roman"/>
        </w:rPr>
      </w:pPr>
      <w:r>
        <w:rPr>
          <w:rFonts w:eastAsia="Times New Roman"/>
        </w:rPr>
        <w:t xml:space="preserve">Beside the preceding economic considerations, van der Woude, founder of a prospective chemical recycler, adds a regulatory barrier; he stated: </w:t>
      </w:r>
      <w:r w:rsidRPr="007D4F28">
        <w:rPr>
          <w:rFonts w:eastAsia="Times New Roman"/>
          <w:i/>
        </w:rPr>
        <w:t>“Legislation will mandate a certain recycling rate in the near future. Then the market demand will grow”.</w:t>
      </w:r>
      <w:r>
        <w:rPr>
          <w:rFonts w:eastAsia="Times New Roman"/>
        </w:rPr>
        <w:t xml:space="preserve"> Currently there is, however, no concrete plan of action from the Dutch government to </w:t>
      </w:r>
      <w:r w:rsidR="00FF7926">
        <w:rPr>
          <w:rFonts w:eastAsia="Times New Roman"/>
        </w:rPr>
        <w:t>mandate recycling rates for composite</w:t>
      </w:r>
      <w:r>
        <w:rPr>
          <w:rFonts w:eastAsia="Times New Roman"/>
        </w:rPr>
        <w:t xml:space="preserve"> waste. The absence of regulations therefore also forms a blocking mechanism for the market formation function. </w:t>
      </w:r>
    </w:p>
    <w:p w14:paraId="363C42AC" w14:textId="77777777" w:rsidR="00FD5E1A" w:rsidRPr="008C399A" w:rsidRDefault="00FD5E1A" w:rsidP="00FD5E1A">
      <w:pPr>
        <w:jc w:val="both"/>
        <w:rPr>
          <w:rFonts w:eastAsia="Times New Roman"/>
        </w:rPr>
      </w:pPr>
    </w:p>
    <w:p w14:paraId="40D69108" w14:textId="117BE95A" w:rsidR="00FD5E1A" w:rsidRDefault="00D3540F" w:rsidP="00FD5E1A">
      <w:pPr>
        <w:pStyle w:val="Geenafstand"/>
        <w:jc w:val="both"/>
        <w:rPr>
          <w:rFonts w:cs="Lucida Grande"/>
          <w:color w:val="000000"/>
        </w:rPr>
      </w:pPr>
      <w:r w:rsidRPr="008C399A">
        <w:rPr>
          <w:rFonts w:eastAsia="Times New Roman"/>
        </w:rPr>
        <w:t xml:space="preserve">In conclusion, as taken by the interviewed stakeholders, the market for </w:t>
      </w:r>
      <w:r w:rsidR="00296AEC">
        <w:rPr>
          <w:rFonts w:eastAsia="Times New Roman"/>
        </w:rPr>
        <w:t xml:space="preserve">recycled or re-used </w:t>
      </w:r>
      <w:r w:rsidR="00FF7926">
        <w:rPr>
          <w:rFonts w:eastAsia="Times New Roman"/>
        </w:rPr>
        <w:t>composite</w:t>
      </w:r>
      <w:r w:rsidR="004D6005">
        <w:rPr>
          <w:rFonts w:eastAsia="Times New Roman"/>
        </w:rPr>
        <w:t>s</w:t>
      </w:r>
      <w:r>
        <w:rPr>
          <w:rFonts w:eastAsia="Times New Roman"/>
        </w:rPr>
        <w:t xml:space="preserve"> from </w:t>
      </w:r>
      <w:r w:rsidR="00E4360C">
        <w:rPr>
          <w:rFonts w:eastAsia="Times New Roman"/>
        </w:rPr>
        <w:t>recreational</w:t>
      </w:r>
      <w:r w:rsidRPr="008C399A">
        <w:rPr>
          <w:rFonts w:eastAsia="Times New Roman"/>
        </w:rPr>
        <w:t xml:space="preserve"> boats is insufficiently formed to </w:t>
      </w:r>
      <w:r>
        <w:rPr>
          <w:rFonts w:eastAsia="Times New Roman"/>
        </w:rPr>
        <w:t xml:space="preserve">stimulate </w:t>
      </w:r>
      <w:r w:rsidR="004D6005">
        <w:rPr>
          <w:rFonts w:eastAsia="Times New Roman"/>
        </w:rPr>
        <w:t>the development of a</w:t>
      </w:r>
      <w:r>
        <w:rPr>
          <w:rFonts w:eastAsia="Times New Roman"/>
        </w:rPr>
        <w:t xml:space="preserve"> </w:t>
      </w:r>
      <w:r w:rsidRPr="008C399A">
        <w:rPr>
          <w:rFonts w:eastAsia="Times New Roman"/>
        </w:rPr>
        <w:t xml:space="preserve">circular production model. </w:t>
      </w:r>
      <w:r w:rsidR="00FD5E1A">
        <w:rPr>
          <w:rFonts w:eastAsia="Times New Roman"/>
        </w:rPr>
        <w:t xml:space="preserve">For re-use purposes, demand for boats on the second hand market is missing, and alternative next-life applications are only encountered sporadically. For recycling purposes, competition with cheap and qualitatively superior virgin materials and missing regulations form barriers that hinder the market formation function. </w:t>
      </w:r>
      <w:r w:rsidR="00FD5E1A" w:rsidRPr="008C399A">
        <w:rPr>
          <w:rFonts w:eastAsia="Times New Roman"/>
        </w:rPr>
        <w:t xml:space="preserve">As a result the interviewed stakeholders evaluated the market formation function as </w:t>
      </w:r>
      <w:r w:rsidR="00FD5E1A" w:rsidRPr="008C399A">
        <w:rPr>
          <w:rFonts w:eastAsia="Times New Roman"/>
          <w:i/>
        </w:rPr>
        <w:t>weak</w:t>
      </w:r>
      <w:r w:rsidR="00FD5E1A" w:rsidRPr="008C399A">
        <w:rPr>
          <w:rFonts w:eastAsia="Times New Roman"/>
        </w:rPr>
        <w:t>, with an average score of 2,0 on a 5-tier scale.</w:t>
      </w:r>
    </w:p>
    <w:p w14:paraId="0286C3DD" w14:textId="77777777" w:rsidR="00FD5E1A" w:rsidRDefault="00FD5E1A" w:rsidP="00FD5E1A">
      <w:pPr>
        <w:jc w:val="both"/>
        <w:rPr>
          <w:rFonts w:eastAsia="Times New Roman"/>
        </w:rPr>
      </w:pPr>
      <w:r>
        <w:rPr>
          <w:rFonts w:eastAsia="Times New Roman"/>
        </w:rPr>
        <w:tab/>
      </w:r>
    </w:p>
    <w:p w14:paraId="0714B49A" w14:textId="50F32ABE" w:rsidR="00FD5E1A" w:rsidRPr="00DD5888" w:rsidRDefault="00FD5E1A" w:rsidP="00FD5E1A">
      <w:pPr>
        <w:jc w:val="both"/>
        <w:rPr>
          <w:rFonts w:eastAsia="Times New Roman"/>
        </w:rPr>
      </w:pPr>
      <w:r w:rsidRPr="008C399A">
        <w:rPr>
          <w:rFonts w:eastAsia="Times New Roman"/>
        </w:rPr>
        <w:t xml:space="preserve">On the other hand, the interviewed stakeholders also see </w:t>
      </w:r>
      <w:r w:rsidR="00296AEC">
        <w:rPr>
          <w:rFonts w:eastAsia="Times New Roman"/>
        </w:rPr>
        <w:t xml:space="preserve">potential </w:t>
      </w:r>
      <w:r w:rsidRPr="008C399A">
        <w:rPr>
          <w:rFonts w:eastAsia="Times New Roman"/>
        </w:rPr>
        <w:t>market format</w:t>
      </w:r>
      <w:r w:rsidR="00FF7926">
        <w:rPr>
          <w:rFonts w:eastAsia="Times New Roman"/>
        </w:rPr>
        <w:t>ion incentives for recycled composite</w:t>
      </w:r>
      <w:r w:rsidRPr="008C399A">
        <w:rPr>
          <w:rFonts w:eastAsia="Times New Roman"/>
        </w:rPr>
        <w:t xml:space="preserve"> waste from </w:t>
      </w:r>
      <w:r w:rsidR="00E4360C">
        <w:rPr>
          <w:rFonts w:eastAsia="Times New Roman"/>
        </w:rPr>
        <w:t>recreational</w:t>
      </w:r>
      <w:r w:rsidRPr="008C399A">
        <w:rPr>
          <w:rFonts w:eastAsia="Times New Roman"/>
        </w:rPr>
        <w:t xml:space="preserve"> boats. According to ten Busschen: “</w:t>
      </w:r>
      <w:r w:rsidRPr="008C399A">
        <w:rPr>
          <w:rFonts w:eastAsia="Times New Roman"/>
          <w:i/>
        </w:rPr>
        <w:t>Companies that make</w:t>
      </w:r>
      <w:r w:rsidR="00FF7926">
        <w:rPr>
          <w:rFonts w:eastAsia="Times New Roman"/>
          <w:i/>
        </w:rPr>
        <w:t xml:space="preserve"> a product from end-of-life composites</w:t>
      </w:r>
      <w:r w:rsidRPr="008C399A">
        <w:rPr>
          <w:rFonts w:eastAsia="Times New Roman"/>
          <w:i/>
        </w:rPr>
        <w:t xml:space="preserve"> can use that as a </w:t>
      </w:r>
      <w:r w:rsidRPr="008C399A">
        <w:rPr>
          <w:rFonts w:eastAsia="Times New Roman"/>
          <w:i/>
        </w:rPr>
        <w:lastRenderedPageBreak/>
        <w:t xml:space="preserve">promotion”. </w:t>
      </w:r>
      <w:r w:rsidRPr="008C399A">
        <w:rPr>
          <w:rFonts w:eastAsia="Times New Roman"/>
        </w:rPr>
        <w:t>Schrama concurs, and adds: “</w:t>
      </w:r>
      <w:r w:rsidRPr="008C399A">
        <w:rPr>
          <w:rFonts w:eastAsia="Times New Roman"/>
          <w:i/>
        </w:rPr>
        <w:t>I can see how producers could advertise with more sustainable products”.</w:t>
      </w:r>
      <w:r>
        <w:rPr>
          <w:rFonts w:eastAsia="Times New Roman"/>
          <w:i/>
        </w:rPr>
        <w:t xml:space="preserve"> </w:t>
      </w:r>
      <w:r>
        <w:rPr>
          <w:rFonts w:eastAsia="Times New Roman"/>
        </w:rPr>
        <w:t>So, market dem</w:t>
      </w:r>
      <w:r w:rsidR="00FF7926">
        <w:rPr>
          <w:rFonts w:eastAsia="Times New Roman"/>
        </w:rPr>
        <w:t xml:space="preserve">and for </w:t>
      </w:r>
      <w:r w:rsidR="00E4360C">
        <w:rPr>
          <w:rFonts w:eastAsia="Times New Roman"/>
        </w:rPr>
        <w:t>recycled</w:t>
      </w:r>
      <w:r w:rsidR="00FF7926">
        <w:rPr>
          <w:rFonts w:eastAsia="Times New Roman"/>
        </w:rPr>
        <w:t xml:space="preserve"> or </w:t>
      </w:r>
      <w:r w:rsidR="00E4360C">
        <w:rPr>
          <w:rFonts w:eastAsia="Times New Roman"/>
        </w:rPr>
        <w:t>re-used</w:t>
      </w:r>
      <w:r w:rsidR="00FF7926">
        <w:rPr>
          <w:rFonts w:eastAsia="Times New Roman"/>
        </w:rPr>
        <w:t xml:space="preserve"> composite</w:t>
      </w:r>
      <w:r w:rsidR="00E4360C">
        <w:rPr>
          <w:rFonts w:eastAsia="Times New Roman"/>
        </w:rPr>
        <w:t xml:space="preserve">s from recreational </w:t>
      </w:r>
      <w:r>
        <w:rPr>
          <w:rFonts w:eastAsia="Times New Roman"/>
        </w:rPr>
        <w:t>boats can also be driven by</w:t>
      </w:r>
      <w:r w:rsidR="00296AEC">
        <w:rPr>
          <w:rFonts w:eastAsia="Times New Roman"/>
        </w:rPr>
        <w:t xml:space="preserve"> advertisement and promotion benefits that stem from selling sustainable products. </w:t>
      </w:r>
      <w:r>
        <w:rPr>
          <w:rFonts w:eastAsia="Times New Roman"/>
        </w:rPr>
        <w:t xml:space="preserve"> </w:t>
      </w:r>
    </w:p>
    <w:p w14:paraId="40613E15" w14:textId="77777777" w:rsidR="00FD5E1A" w:rsidRPr="008C399A" w:rsidRDefault="00FD5E1A" w:rsidP="00FD5E1A">
      <w:pPr>
        <w:pStyle w:val="Geenafstand"/>
        <w:rPr>
          <w:rFonts w:eastAsia="Times New Roman"/>
          <w:b/>
        </w:rPr>
      </w:pPr>
    </w:p>
    <w:p w14:paraId="6D9776B2" w14:textId="77777777" w:rsidR="00FD5E1A" w:rsidRPr="008C399A" w:rsidRDefault="00FD5E1A" w:rsidP="00FD5E1A">
      <w:pPr>
        <w:pStyle w:val="Geenafstand"/>
        <w:jc w:val="center"/>
      </w:pPr>
      <w:r w:rsidRPr="008C399A">
        <w:rPr>
          <w:rFonts w:eastAsia="Times New Roman"/>
          <w:b/>
        </w:rPr>
        <w:t>Function 6 – Resource Mobilization</w:t>
      </w:r>
    </w:p>
    <w:p w14:paraId="66B17BBB" w14:textId="07D4823E" w:rsidR="00FD5E1A" w:rsidRPr="00B8293B" w:rsidRDefault="00FD5E1A" w:rsidP="00FD5E1A">
      <w:pPr>
        <w:pStyle w:val="Geenafstand"/>
        <w:jc w:val="both"/>
        <w:rPr>
          <w:rFonts w:eastAsia="Times New Roman"/>
        </w:rPr>
      </w:pPr>
      <w:r w:rsidRPr="008C399A">
        <w:rPr>
          <w:rFonts w:eastAsia="Times New Roman"/>
        </w:rPr>
        <w:t>The structural analysis (section 4.1.3.1) shows</w:t>
      </w:r>
      <w:r>
        <w:rPr>
          <w:rFonts w:eastAsia="Times New Roman"/>
        </w:rPr>
        <w:t xml:space="preserve"> </w:t>
      </w:r>
      <w:r w:rsidR="00C315CD">
        <w:rPr>
          <w:rFonts w:eastAsia="Times New Roman"/>
        </w:rPr>
        <w:t xml:space="preserve">it is projected that </w:t>
      </w:r>
      <w:r>
        <w:rPr>
          <w:rFonts w:eastAsia="Times New Roman"/>
        </w:rPr>
        <w:t>approximately 72.500 boats</w:t>
      </w:r>
      <w:r w:rsidR="00FF7926">
        <w:rPr>
          <w:rFonts w:eastAsia="Times New Roman"/>
        </w:rPr>
        <w:t xml:space="preserve"> - containing 41-kiloton of composite</w:t>
      </w:r>
      <w:r>
        <w:rPr>
          <w:rFonts w:eastAsia="Times New Roman"/>
        </w:rPr>
        <w:t xml:space="preserve"> waste – reach the end-of-life stadium in </w:t>
      </w:r>
      <w:r w:rsidRPr="008C399A">
        <w:rPr>
          <w:rFonts w:eastAsia="Times New Roman"/>
        </w:rPr>
        <w:t xml:space="preserve">the period 2015-2030. </w:t>
      </w:r>
      <w:r>
        <w:rPr>
          <w:rFonts w:eastAsia="Times New Roman"/>
        </w:rPr>
        <w:t>To ensure that this waste stream is dealt with, the availability of financial capital and funds is important for both: the construction of recycling facilities and an adequate boat-disposal system (i.e. physical infrastructure); and data coll</w:t>
      </w:r>
      <w:r w:rsidR="00FF7926">
        <w:rPr>
          <w:rFonts w:eastAsia="Times New Roman"/>
        </w:rPr>
        <w:t>ection on the extent of the composite</w:t>
      </w:r>
      <w:r>
        <w:rPr>
          <w:rFonts w:eastAsia="Times New Roman"/>
        </w:rPr>
        <w:t xml:space="preserve"> waste stream (i.e. knowledge infrastructure). </w:t>
      </w:r>
      <w:r>
        <w:t>To</w:t>
      </w:r>
      <w:r w:rsidRPr="008C399A">
        <w:rPr>
          <w:rFonts w:eastAsia="Times New Roman"/>
        </w:rPr>
        <w:t xml:space="preserve"> evaluate if the resource mobilization function is positively fulfilled, the interviewed stakeholders</w:t>
      </w:r>
      <w:r>
        <w:rPr>
          <w:rFonts w:eastAsia="Times New Roman"/>
        </w:rPr>
        <w:t xml:space="preserve"> </w:t>
      </w:r>
      <w:r w:rsidRPr="008C399A">
        <w:rPr>
          <w:rFonts w:eastAsia="Times New Roman"/>
        </w:rPr>
        <w:t>assessed whether there is a willingness to invest financial resources into the physical and knowledge infrastruc</w:t>
      </w:r>
      <w:r>
        <w:rPr>
          <w:rFonts w:eastAsia="Times New Roman"/>
        </w:rPr>
        <w:t xml:space="preserve">ture that is necessary for the </w:t>
      </w:r>
      <w:r w:rsidR="00C315CD">
        <w:rPr>
          <w:rFonts w:eastAsia="Times New Roman"/>
        </w:rPr>
        <w:t>development of a circular production model for composite boats</w:t>
      </w:r>
      <w:r w:rsidRPr="008C399A">
        <w:rPr>
          <w:rFonts w:eastAsia="Times New Roman"/>
        </w:rPr>
        <w:t xml:space="preserve">. </w:t>
      </w:r>
      <w:r>
        <w:rPr>
          <w:rFonts w:eastAsia="Times New Roman"/>
        </w:rPr>
        <w:t xml:space="preserve">Thus, contrary to the market formation function (F5) that focused on </w:t>
      </w:r>
      <w:r w:rsidRPr="00D5392C">
        <w:rPr>
          <w:rFonts w:eastAsia="Times New Roman"/>
          <w:i/>
        </w:rPr>
        <w:t>demand</w:t>
      </w:r>
      <w:r w:rsidR="00FF7926">
        <w:rPr>
          <w:rFonts w:eastAsia="Times New Roman"/>
        </w:rPr>
        <w:t xml:space="preserve"> for recycled composites</w:t>
      </w:r>
      <w:r>
        <w:rPr>
          <w:rFonts w:eastAsia="Times New Roman"/>
        </w:rPr>
        <w:t xml:space="preserve">, this function evaluates if resources are available to ensure that activities on the </w:t>
      </w:r>
      <w:r w:rsidRPr="00D5392C">
        <w:rPr>
          <w:rFonts w:eastAsia="Times New Roman"/>
          <w:i/>
        </w:rPr>
        <w:t>supply</w:t>
      </w:r>
      <w:r>
        <w:rPr>
          <w:rFonts w:eastAsia="Times New Roman"/>
          <w:i/>
        </w:rPr>
        <w:t xml:space="preserve">-side </w:t>
      </w:r>
      <w:r>
        <w:rPr>
          <w:rFonts w:eastAsia="Times New Roman"/>
        </w:rPr>
        <w:t xml:space="preserve">– disposal of </w:t>
      </w:r>
      <w:r w:rsidR="00FF7926">
        <w:rPr>
          <w:rFonts w:eastAsia="Times New Roman"/>
        </w:rPr>
        <w:t xml:space="preserve">composite </w:t>
      </w:r>
      <w:r>
        <w:rPr>
          <w:rFonts w:eastAsia="Times New Roman"/>
        </w:rPr>
        <w:t xml:space="preserve">waste from </w:t>
      </w:r>
      <w:r w:rsidR="00E4360C">
        <w:rPr>
          <w:rFonts w:eastAsia="Times New Roman"/>
        </w:rPr>
        <w:t>recreational</w:t>
      </w:r>
      <w:r>
        <w:rPr>
          <w:rFonts w:eastAsia="Times New Roman"/>
        </w:rPr>
        <w:t xml:space="preserve"> boats - are sufficiently developed. This is mainly relevant for the actors at the end of the supply chain, such as waste processors and prospective recyclers.</w:t>
      </w:r>
    </w:p>
    <w:p w14:paraId="41E49285" w14:textId="77777777" w:rsidR="00FD5E1A" w:rsidRPr="008C399A" w:rsidRDefault="00FD5E1A" w:rsidP="00FD5E1A">
      <w:pPr>
        <w:pStyle w:val="Geenafstand"/>
        <w:jc w:val="both"/>
      </w:pPr>
    </w:p>
    <w:p w14:paraId="78D5CD22" w14:textId="3F21B7B2" w:rsidR="00FD5E1A" w:rsidRDefault="00FD5E1A" w:rsidP="00FD5E1A">
      <w:pPr>
        <w:pStyle w:val="Geenafstand"/>
        <w:jc w:val="both"/>
        <w:rPr>
          <w:i/>
        </w:rPr>
      </w:pPr>
      <w:r w:rsidRPr="008C399A">
        <w:t xml:space="preserve">As demonstrated in the structural analysis (section 4.1.1) there are various educational and knowledge institutes in the Netherlands that attempt to address </w:t>
      </w:r>
      <w:r w:rsidR="00FF7926">
        <w:t xml:space="preserve">composite recycling issues by </w:t>
      </w:r>
      <w:r w:rsidRPr="008C399A">
        <w:t>a number of programmes and courses. Ten Busschen, lecturer at Windesheim Hogeschool, concurs: “</w:t>
      </w:r>
      <w:r w:rsidRPr="008C399A">
        <w:rPr>
          <w:i/>
        </w:rPr>
        <w:t xml:space="preserve">We are searching for </w:t>
      </w:r>
      <w:r w:rsidR="00FF7926">
        <w:rPr>
          <w:i/>
        </w:rPr>
        <w:t>high grade applications for composite</w:t>
      </w:r>
      <w:r w:rsidRPr="008C399A">
        <w:rPr>
          <w:i/>
        </w:rPr>
        <w:t xml:space="preserve"> waste. This includes everything from boats to windmill blades”. </w:t>
      </w:r>
      <w:r w:rsidRPr="008C399A">
        <w:t xml:space="preserve">In addition, section 4.1.3.2 shows that research </w:t>
      </w:r>
      <w:r>
        <w:t xml:space="preserve">(e.g. WaterrecreatieAdvies, 2014; Krebbekx &amp; Lintmeijer, 2015) </w:t>
      </w:r>
      <w:r w:rsidRPr="008C399A">
        <w:t xml:space="preserve">from support organizations </w:t>
      </w:r>
      <w:r>
        <w:t>also focuses on</w:t>
      </w:r>
      <w:r w:rsidR="00FF7926">
        <w:t xml:space="preserve"> posterior applications for composite</w:t>
      </w:r>
      <w:r>
        <w:t xml:space="preserve"> waste and the adequacy of the physical disposal infrastructure. </w:t>
      </w:r>
      <w:r w:rsidRPr="008C399A">
        <w:t>To be able to conduct these studies, both parties were financially assisted by grants from the Dutch ministry of Economic Affairs and the Ministry of Infrastructure and the Environment. According to van Smoorenburg support from public funding for such research is worthwhile, because it allows a shift from knowledge development to actual recycling practices: “</w:t>
      </w:r>
      <w:r w:rsidRPr="008C399A">
        <w:rPr>
          <w:i/>
        </w:rPr>
        <w:t>If a company or institution finds a way t</w:t>
      </w:r>
      <w:r w:rsidR="00FF7926">
        <w:rPr>
          <w:i/>
        </w:rPr>
        <w:t>o make recycled composites</w:t>
      </w:r>
      <w:r w:rsidRPr="008C399A">
        <w:rPr>
          <w:i/>
        </w:rPr>
        <w:t xml:space="preserve"> a valuable commodity, it would be possible to invest money into recycling as a commercial business”. </w:t>
      </w:r>
      <w:r w:rsidRPr="008C399A">
        <w:t xml:space="preserve">This statement shows that, so far, financial resources have been mainly available for research and knowledge development, not for the development of a physical infrastructure. Ten Busschen confirms that there is a shortcoming in the availability of financial resources to invest in </w:t>
      </w:r>
      <w:r>
        <w:t xml:space="preserve">a </w:t>
      </w:r>
      <w:r w:rsidR="00E4360C">
        <w:t>recycling</w:t>
      </w:r>
      <w:r w:rsidRPr="008C399A">
        <w:t xml:space="preserve"> infrastructure, by stating: “</w:t>
      </w:r>
      <w:r w:rsidRPr="008C399A">
        <w:rPr>
          <w:i/>
        </w:rPr>
        <w:t>There is currently hardly any initiative to invest in the necessary equipment and</w:t>
      </w:r>
      <w:r>
        <w:rPr>
          <w:i/>
        </w:rPr>
        <w:t xml:space="preserve"> physical</w:t>
      </w:r>
      <w:r w:rsidRPr="008C399A">
        <w:rPr>
          <w:i/>
        </w:rPr>
        <w:t xml:space="preserve"> infrastructure that is needed to close material loops”.</w:t>
      </w:r>
      <w:r>
        <w:rPr>
          <w:i/>
        </w:rPr>
        <w:t xml:space="preserve"> </w:t>
      </w:r>
    </w:p>
    <w:p w14:paraId="3D2B82DE" w14:textId="77777777" w:rsidR="00FD5E1A" w:rsidRDefault="00FD5E1A" w:rsidP="00FD5E1A">
      <w:pPr>
        <w:pStyle w:val="Geenafstand"/>
        <w:jc w:val="both"/>
        <w:rPr>
          <w:i/>
        </w:rPr>
      </w:pPr>
    </w:p>
    <w:p w14:paraId="49485FAE" w14:textId="0D3D7C7E" w:rsidR="00FD5E1A" w:rsidRPr="00BC6FA8" w:rsidRDefault="00FD5E1A" w:rsidP="00FD5E1A">
      <w:pPr>
        <w:pStyle w:val="Geenafstand"/>
        <w:jc w:val="both"/>
      </w:pPr>
      <w:r>
        <w:t xml:space="preserve">The interviews </w:t>
      </w:r>
      <w:r w:rsidR="006403B3">
        <w:t xml:space="preserve">moreover </w:t>
      </w:r>
      <w:r>
        <w:t xml:space="preserve">suggest that, in order for recyclers or waste-processors to start investing into the necessary physical infrastructure, the (financial) benefits of the business case to recycle </w:t>
      </w:r>
      <w:r w:rsidR="00E4360C">
        <w:t>recreational</w:t>
      </w:r>
      <w:r>
        <w:t xml:space="preserve"> boats have to outweigh current incineration practices. Drogt clarifies this: “</w:t>
      </w:r>
      <w:r>
        <w:rPr>
          <w:i/>
        </w:rPr>
        <w:t>Waste processors are economically driven companies. If no extra revenue can be earned in comparison to incinerat</w:t>
      </w:r>
      <w:r w:rsidR="00FF7926">
        <w:rPr>
          <w:i/>
        </w:rPr>
        <w:t>ion, they will not get into composite</w:t>
      </w:r>
      <w:r>
        <w:rPr>
          <w:i/>
        </w:rPr>
        <w:t xml:space="preserve"> recycling”.</w:t>
      </w:r>
      <w:r w:rsidR="00FF7926">
        <w:t xml:space="preserve"> To make composite</w:t>
      </w:r>
      <w:r>
        <w:t xml:space="preserve"> recycling commercially viable, the private business case </w:t>
      </w:r>
      <w:r>
        <w:lastRenderedPageBreak/>
        <w:t>is dependent on: a continuous</w:t>
      </w:r>
      <w:r w:rsidRPr="00936563">
        <w:t xml:space="preserve"> waste stream from </w:t>
      </w:r>
      <w:r w:rsidR="00E4360C">
        <w:t>recreational</w:t>
      </w:r>
      <w:r w:rsidRPr="00936563">
        <w:t xml:space="preserve"> boats (input volume) and a</w:t>
      </w:r>
      <w:r>
        <w:t xml:space="preserve"> </w:t>
      </w:r>
      <w:r w:rsidRPr="00936563">
        <w:t xml:space="preserve">profitable price for the produced recyclate (output). With regard to the former, </w:t>
      </w:r>
      <w:r w:rsidRPr="00936563">
        <w:rPr>
          <w:rFonts w:eastAsia="Times New Roman"/>
        </w:rPr>
        <w:t xml:space="preserve">Steensma </w:t>
      </w:r>
      <w:r>
        <w:rPr>
          <w:rFonts w:eastAsia="Times New Roman"/>
        </w:rPr>
        <w:t>argued</w:t>
      </w:r>
      <w:r w:rsidRPr="00936563">
        <w:rPr>
          <w:rFonts w:eastAsia="Times New Roman"/>
        </w:rPr>
        <w:t xml:space="preserve">: </w:t>
      </w:r>
      <w:r>
        <w:rPr>
          <w:rFonts w:eastAsia="Times New Roman"/>
        </w:rPr>
        <w:t>“</w:t>
      </w:r>
      <w:r>
        <w:rPr>
          <w:rFonts w:eastAsia="Times New Roman"/>
          <w:i/>
        </w:rPr>
        <w:t>N</w:t>
      </w:r>
      <w:r w:rsidRPr="00936563">
        <w:rPr>
          <w:i/>
        </w:rPr>
        <w:t xml:space="preserve">o one is going to invest in a recycling facility for a </w:t>
      </w:r>
      <w:r>
        <w:rPr>
          <w:i/>
        </w:rPr>
        <w:t xml:space="preserve">product with an unknown supply”. </w:t>
      </w:r>
      <w:r>
        <w:t xml:space="preserve">The cause of this uncertain supply can be attributed to the fact that end-of-life boats are dispersed over broad areas in small numbers. Due to absent measuring and monitoring activities it is currently unknown </w:t>
      </w:r>
      <w:r>
        <w:rPr>
          <w:i/>
        </w:rPr>
        <w:t>w</w:t>
      </w:r>
      <w:r w:rsidRPr="00AE68AC">
        <w:rPr>
          <w:i/>
        </w:rPr>
        <w:t>hen</w:t>
      </w:r>
      <w:r>
        <w:t xml:space="preserve"> these boats become available for recycling purposes and </w:t>
      </w:r>
      <w:r w:rsidRPr="00AE68AC">
        <w:rPr>
          <w:i/>
        </w:rPr>
        <w:t>where</w:t>
      </w:r>
      <w:r>
        <w:t xml:space="preserve"> they are located. This data absence makes it is difficult to justify private investments into the necessary </w:t>
      </w:r>
      <w:r w:rsidR="00E4360C">
        <w:t>physical</w:t>
      </w:r>
      <w:r>
        <w:t xml:space="preserve"> infrastructure.</w:t>
      </w:r>
      <w:r>
        <w:tab/>
      </w:r>
      <w:r>
        <w:tab/>
        <w:t xml:space="preserve">The interviews furthermore indicate that the inadequate boat disposal </w:t>
      </w:r>
      <w:r w:rsidR="006403B3">
        <w:t xml:space="preserve">infrastructure </w:t>
      </w:r>
      <w:r>
        <w:t xml:space="preserve">enhances the uncertain waste stream. Even if all </w:t>
      </w:r>
      <w:r w:rsidR="00E4360C">
        <w:t>recreational</w:t>
      </w:r>
      <w:r>
        <w:t xml:space="preserve"> boats would be monitored, t</w:t>
      </w:r>
      <w:r w:rsidRPr="007556AF">
        <w:t xml:space="preserve">he </w:t>
      </w:r>
      <w:r>
        <w:t xml:space="preserve">interviewed stakeholders agree that the contemporary </w:t>
      </w:r>
      <w:r w:rsidRPr="007556AF">
        <w:t xml:space="preserve">physical infrastructure is insufficiently developed to ensure an ample supply; for example, </w:t>
      </w:r>
      <w:r w:rsidRPr="007556AF">
        <w:rPr>
          <w:rFonts w:eastAsia="Times New Roman"/>
        </w:rPr>
        <w:t>van Smoorenburg stated: ”</w:t>
      </w:r>
      <w:r w:rsidRPr="007556AF">
        <w:rPr>
          <w:rFonts w:eastAsia="Times New Roman"/>
          <w:i/>
        </w:rPr>
        <w:t xml:space="preserve">’T Harpje, the collector with the highest capacity, is able </w:t>
      </w:r>
      <w:r w:rsidRPr="00936563">
        <w:rPr>
          <w:rFonts w:eastAsia="Times New Roman"/>
          <w:i/>
        </w:rPr>
        <w:t>to collect and process 1 vessel per day. This is not enough if you see how many boats will reach an end-of-life status in the coming decades”.</w:t>
      </w:r>
      <w:r w:rsidRPr="00936563">
        <w:rPr>
          <w:rFonts w:eastAsia="Times New Roman"/>
        </w:rPr>
        <w:t xml:space="preserve"> </w:t>
      </w:r>
      <w:r>
        <w:rPr>
          <w:rFonts w:eastAsia="Times New Roman"/>
        </w:rPr>
        <w:t>Wegman concurs, he stated: “</w:t>
      </w:r>
      <w:r w:rsidRPr="009463B1">
        <w:rPr>
          <w:rFonts w:eastAsia="Times New Roman"/>
          <w:i/>
        </w:rPr>
        <w:t>A better organization behind the collection and transportation of boats is required, likely from all over Europe</w:t>
      </w:r>
      <w:r>
        <w:rPr>
          <w:rFonts w:eastAsia="Times New Roman"/>
        </w:rPr>
        <w:t xml:space="preserve">”. </w:t>
      </w:r>
    </w:p>
    <w:p w14:paraId="788B78AA" w14:textId="77777777" w:rsidR="00FD5E1A" w:rsidRDefault="00FD5E1A" w:rsidP="00FD5E1A">
      <w:pPr>
        <w:pStyle w:val="Geenafstand"/>
        <w:jc w:val="both"/>
        <w:rPr>
          <w:rFonts w:eastAsia="Times New Roman"/>
        </w:rPr>
      </w:pPr>
    </w:p>
    <w:p w14:paraId="19A10586" w14:textId="6AD6374C" w:rsidR="00FD5E1A" w:rsidRPr="00380CBC" w:rsidRDefault="00FD5E1A" w:rsidP="00FD5E1A">
      <w:pPr>
        <w:pStyle w:val="Geenafstand"/>
        <w:jc w:val="both"/>
        <w:rPr>
          <w:rFonts w:eastAsia="Times New Roman"/>
          <w:i/>
        </w:rPr>
      </w:pPr>
      <w:r w:rsidRPr="00380CBC">
        <w:rPr>
          <w:rFonts w:eastAsia="Times New Roman"/>
        </w:rPr>
        <w:t xml:space="preserve">In addition to </w:t>
      </w:r>
      <w:r>
        <w:rPr>
          <w:rFonts w:eastAsia="Times New Roman"/>
        </w:rPr>
        <w:t>waste stream insecurities</w:t>
      </w:r>
      <w:r w:rsidRPr="00380CBC">
        <w:rPr>
          <w:rFonts w:eastAsia="Times New Roman"/>
        </w:rPr>
        <w:t xml:space="preserve">, the interviewees also agree that the willingness to invest financial resources into </w:t>
      </w:r>
      <w:r>
        <w:rPr>
          <w:rFonts w:eastAsia="Times New Roman"/>
        </w:rPr>
        <w:t>the system</w:t>
      </w:r>
      <w:r w:rsidRPr="00380CBC">
        <w:rPr>
          <w:rFonts w:eastAsia="Times New Roman"/>
        </w:rPr>
        <w:t xml:space="preserve"> is limited due to a non-profitable price for the produced recyclate (output). </w:t>
      </w:r>
      <w:r w:rsidRPr="00380CBC">
        <w:t>For instance, Schrama mentioned: “</w:t>
      </w:r>
      <w:r w:rsidRPr="00380CBC">
        <w:rPr>
          <w:i/>
        </w:rPr>
        <w:t>It is difficult to pe</w:t>
      </w:r>
      <w:r>
        <w:rPr>
          <w:i/>
        </w:rPr>
        <w:t>rsuade a business to invest in a product</w:t>
      </w:r>
      <w:r w:rsidRPr="00380CBC">
        <w:rPr>
          <w:i/>
        </w:rPr>
        <w:t xml:space="preserve"> that might only be worth 50 eurocents per kilo”. </w:t>
      </w:r>
      <w:r>
        <w:t>In sum, an inconclusive business case, due to supply uncertainties</w:t>
      </w:r>
      <w:r w:rsidRPr="00380CBC">
        <w:t xml:space="preserve"> and </w:t>
      </w:r>
      <w:r>
        <w:t>non-profitable</w:t>
      </w:r>
      <w:r w:rsidRPr="00380CBC">
        <w:t xml:space="preserve"> prices for recyclate, </w:t>
      </w:r>
      <w:r>
        <w:t xml:space="preserve">makes investors </w:t>
      </w:r>
      <w:r w:rsidRPr="00380CBC">
        <w:t>unwilling to mobilize financial resources for the development of a circular production model</w:t>
      </w:r>
      <w:r w:rsidR="006403B3">
        <w:t xml:space="preserve"> for composite boats</w:t>
      </w:r>
      <w:r w:rsidRPr="00380CBC">
        <w:t>.</w:t>
      </w:r>
    </w:p>
    <w:p w14:paraId="515DB195" w14:textId="77777777" w:rsidR="00FD5E1A" w:rsidRDefault="00FD5E1A" w:rsidP="00FD5E1A">
      <w:pPr>
        <w:pStyle w:val="Geenafstand"/>
        <w:jc w:val="both"/>
        <w:rPr>
          <w:color w:val="FF0000"/>
        </w:rPr>
      </w:pPr>
    </w:p>
    <w:p w14:paraId="12727B0C" w14:textId="33FDABB7" w:rsidR="00FD5E1A" w:rsidRPr="00603B61" w:rsidRDefault="00FD5E1A" w:rsidP="00FD5E1A">
      <w:pPr>
        <w:pStyle w:val="Geenafstand"/>
        <w:jc w:val="both"/>
        <w:rPr>
          <w:i/>
        </w:rPr>
      </w:pPr>
      <w:r w:rsidRPr="00380CBC">
        <w:t xml:space="preserve">Alongside </w:t>
      </w:r>
      <w:r>
        <w:t xml:space="preserve">the preceding </w:t>
      </w:r>
      <w:r w:rsidRPr="00380CBC">
        <w:t xml:space="preserve">economic </w:t>
      </w:r>
      <w:r>
        <w:t xml:space="preserve">considerations, van Eersel </w:t>
      </w:r>
      <w:r w:rsidRPr="00380CBC">
        <w:t xml:space="preserve">mentioned that legal </w:t>
      </w:r>
      <w:r>
        <w:t>ambiguity also forms a barrier for the private</w:t>
      </w:r>
      <w:r w:rsidRPr="00380CBC">
        <w:t xml:space="preserve"> business case. He stated: “</w:t>
      </w:r>
      <w:r w:rsidRPr="00380CBC">
        <w:rPr>
          <w:i/>
        </w:rPr>
        <w:t>In case a boat is abandoned, it is now often unclear who is legally responsible for the disposal.</w:t>
      </w:r>
      <w:r>
        <w:rPr>
          <w:i/>
        </w:rPr>
        <w:t xml:space="preserve"> </w:t>
      </w:r>
      <w:r>
        <w:t xml:space="preserve">Since it is unclear </w:t>
      </w:r>
      <w:r>
        <w:rPr>
          <w:i/>
        </w:rPr>
        <w:t>who</w:t>
      </w:r>
      <w:r>
        <w:t xml:space="preserve"> is responsible for the disposal of a boat, a recycler does not know what </w:t>
      </w:r>
      <w:r w:rsidR="00E4360C">
        <w:t>actor</w:t>
      </w:r>
      <w:r>
        <w:t xml:space="preserve"> or </w:t>
      </w:r>
      <w:r w:rsidR="00E4360C">
        <w:t>organization</w:t>
      </w:r>
      <w:r>
        <w:t xml:space="preserve"> will bear the financial burden. This knowledge is essential for the private business case of a recycler, because according to van Eersel: </w:t>
      </w:r>
      <w:r>
        <w:rPr>
          <w:i/>
        </w:rPr>
        <w:t>“</w:t>
      </w:r>
      <w:r w:rsidRPr="00380CBC">
        <w:rPr>
          <w:i/>
        </w:rPr>
        <w:t xml:space="preserve">As an investor, you have to know who your potential customers are”. </w:t>
      </w:r>
      <w:r w:rsidRPr="00380CBC">
        <w:t xml:space="preserve">Thus, this regulatory uncertainty, too, forms a barrier for the </w:t>
      </w:r>
      <w:r>
        <w:t>resource mobilization function</w:t>
      </w:r>
      <w:r w:rsidRPr="00380CBC">
        <w:t xml:space="preserve">. </w:t>
      </w:r>
    </w:p>
    <w:p w14:paraId="4CE72DA3" w14:textId="77777777" w:rsidR="00FD5E1A" w:rsidRDefault="00FD5E1A" w:rsidP="00FD5E1A">
      <w:pPr>
        <w:pStyle w:val="Geenafstand"/>
        <w:jc w:val="both"/>
        <w:rPr>
          <w:rFonts w:cs="Lucida Grande"/>
          <w:color w:val="000000"/>
        </w:rPr>
      </w:pPr>
    </w:p>
    <w:p w14:paraId="5BCE9B7B" w14:textId="1758E825" w:rsidR="00FD5E1A" w:rsidRDefault="00FD5E1A" w:rsidP="00FD5E1A">
      <w:pPr>
        <w:pStyle w:val="Geenafstand"/>
        <w:jc w:val="both"/>
        <w:rPr>
          <w:rFonts w:cs="Lucida Grande"/>
          <w:color w:val="000000"/>
        </w:rPr>
      </w:pPr>
      <w:r w:rsidRPr="008C399A">
        <w:rPr>
          <w:rFonts w:cs="Lucida Grande"/>
          <w:color w:val="000000"/>
        </w:rPr>
        <w:t>In conclusion, as taken by the interviewed stakeholders, public financial resources in the form of grants and subsidies</w:t>
      </w:r>
      <w:r>
        <w:rPr>
          <w:rFonts w:cs="Lucida Grande"/>
          <w:color w:val="000000"/>
        </w:rPr>
        <w:t xml:space="preserve"> from Dutch ministries</w:t>
      </w:r>
      <w:r w:rsidRPr="008C399A">
        <w:rPr>
          <w:rFonts w:cs="Lucida Grande"/>
          <w:color w:val="000000"/>
        </w:rPr>
        <w:t xml:space="preserve"> are available to advance the knowledge infrastructure that is necessary to </w:t>
      </w:r>
      <w:r w:rsidR="00FF7926">
        <w:rPr>
          <w:rFonts w:cs="Lucida Grande"/>
          <w:color w:val="000000"/>
        </w:rPr>
        <w:t>go beyond incineration of composite</w:t>
      </w:r>
      <w:r>
        <w:rPr>
          <w:rFonts w:cs="Lucida Grande"/>
          <w:color w:val="000000"/>
        </w:rPr>
        <w:t xml:space="preserve"> waste from </w:t>
      </w:r>
      <w:r w:rsidR="00E4360C">
        <w:rPr>
          <w:rFonts w:cs="Lucida Grande"/>
          <w:color w:val="000000"/>
        </w:rPr>
        <w:t>recreational</w:t>
      </w:r>
      <w:r>
        <w:rPr>
          <w:rFonts w:cs="Lucida Grande"/>
          <w:color w:val="000000"/>
        </w:rPr>
        <w:t xml:space="preserve"> boats. The necessary physical recycling infrastructure itself is, however, missing</w:t>
      </w:r>
      <w:r w:rsidR="006403B3">
        <w:rPr>
          <w:rFonts w:cs="Lucida Grande"/>
          <w:color w:val="000000"/>
        </w:rPr>
        <w:t xml:space="preserve"> </w:t>
      </w:r>
      <w:r>
        <w:rPr>
          <w:rFonts w:cs="Lucida Grande"/>
          <w:color w:val="000000"/>
        </w:rPr>
        <w:t>and private funds aimed at the development of this infrastructure are difficult to mobilize.</w:t>
      </w:r>
      <w:r w:rsidRPr="007863DE">
        <w:rPr>
          <w:rFonts w:eastAsia="Times New Roman"/>
        </w:rPr>
        <w:t xml:space="preserve"> </w:t>
      </w:r>
      <w:r>
        <w:rPr>
          <w:rFonts w:eastAsia="Times New Roman"/>
        </w:rPr>
        <w:t>Resource mobilization barriers</w:t>
      </w:r>
      <w:r w:rsidRPr="008C399A">
        <w:rPr>
          <w:rFonts w:eastAsia="Times New Roman"/>
        </w:rPr>
        <w:t xml:space="preserve"> are </w:t>
      </w:r>
      <w:r>
        <w:rPr>
          <w:rFonts w:eastAsia="Times New Roman"/>
        </w:rPr>
        <w:t>related to an inconclusive business case for recyclers, due to: an uncertain waste stream from</w:t>
      </w:r>
      <w:r w:rsidRPr="008C399A">
        <w:rPr>
          <w:rFonts w:eastAsia="Times New Roman"/>
        </w:rPr>
        <w:t xml:space="preserve"> </w:t>
      </w:r>
      <w:r w:rsidR="00E4360C">
        <w:rPr>
          <w:rFonts w:eastAsia="Times New Roman"/>
        </w:rPr>
        <w:t>recreational</w:t>
      </w:r>
      <w:r w:rsidRPr="008C399A">
        <w:rPr>
          <w:rFonts w:eastAsia="Times New Roman"/>
        </w:rPr>
        <w:t xml:space="preserve"> boats</w:t>
      </w:r>
      <w:r>
        <w:rPr>
          <w:rFonts w:eastAsia="Times New Roman"/>
        </w:rPr>
        <w:t xml:space="preserve">; a low-priced </w:t>
      </w:r>
      <w:r w:rsidRPr="008C399A">
        <w:rPr>
          <w:rFonts w:eastAsia="Times New Roman"/>
        </w:rPr>
        <w:t xml:space="preserve">recyclate; and regulatory uncertainty about </w:t>
      </w:r>
      <w:r w:rsidRPr="008C399A">
        <w:t xml:space="preserve">the </w:t>
      </w:r>
      <w:r w:rsidR="00E4360C">
        <w:t>actor</w:t>
      </w:r>
      <w:r w:rsidRPr="008C399A">
        <w:t xml:space="preserve"> or </w:t>
      </w:r>
      <w:r w:rsidR="00E4360C">
        <w:t>organization</w:t>
      </w:r>
      <w:r w:rsidRPr="008C399A">
        <w:t xml:space="preserve"> that is (financially) responsible for the adequate disposal of recreational boats. </w:t>
      </w:r>
      <w:r w:rsidRPr="008C399A">
        <w:rPr>
          <w:rFonts w:cs="Lucida Grande"/>
          <w:color w:val="000000"/>
        </w:rPr>
        <w:t xml:space="preserve">With an average score of 2,2 on a 5-tier scale, the interviewed stakeholders evaluated the resource mobilization function as </w:t>
      </w:r>
      <w:r w:rsidRPr="008C399A">
        <w:rPr>
          <w:rFonts w:cs="Lucida Grande"/>
          <w:i/>
          <w:color w:val="000000"/>
        </w:rPr>
        <w:t>moderate</w:t>
      </w:r>
      <w:r>
        <w:rPr>
          <w:rFonts w:cs="Lucida Grande"/>
          <w:color w:val="000000"/>
        </w:rPr>
        <w:t>.</w:t>
      </w:r>
    </w:p>
    <w:p w14:paraId="7BFCF736" w14:textId="77777777" w:rsidR="004D6005" w:rsidRDefault="004D6005" w:rsidP="00FD5E1A">
      <w:pPr>
        <w:pStyle w:val="Geenafstand"/>
        <w:jc w:val="both"/>
        <w:rPr>
          <w:rFonts w:cs="Lucida Grande"/>
          <w:color w:val="000000"/>
        </w:rPr>
      </w:pPr>
    </w:p>
    <w:p w14:paraId="32A4BC91" w14:textId="77777777" w:rsidR="004D6005" w:rsidRDefault="004D6005" w:rsidP="00FD5E1A">
      <w:pPr>
        <w:pStyle w:val="Geenafstand"/>
        <w:jc w:val="both"/>
        <w:rPr>
          <w:rFonts w:cs="Lucida Grande"/>
          <w:color w:val="FF6600"/>
        </w:rPr>
      </w:pPr>
    </w:p>
    <w:p w14:paraId="202FB2A6" w14:textId="77777777" w:rsidR="00FD5E1A" w:rsidRDefault="00FD5E1A" w:rsidP="00FD5E1A">
      <w:pPr>
        <w:pStyle w:val="Geenafstand"/>
        <w:rPr>
          <w:rFonts w:eastAsia="Times New Roman"/>
          <w:b/>
        </w:rPr>
      </w:pPr>
    </w:p>
    <w:p w14:paraId="60E55289" w14:textId="77777777" w:rsidR="00FD5E1A" w:rsidRPr="008C399A" w:rsidRDefault="00FD5E1A" w:rsidP="00FD5E1A">
      <w:pPr>
        <w:pStyle w:val="Geenafstand"/>
        <w:jc w:val="center"/>
        <w:rPr>
          <w:rFonts w:eastAsia="Times New Roman"/>
          <w:b/>
        </w:rPr>
      </w:pPr>
      <w:r w:rsidRPr="008C399A">
        <w:rPr>
          <w:rFonts w:eastAsia="Times New Roman"/>
          <w:b/>
        </w:rPr>
        <w:lastRenderedPageBreak/>
        <w:t>Function 7 – Creation of Legitimacy</w:t>
      </w:r>
    </w:p>
    <w:p w14:paraId="589C2F81" w14:textId="38A179F2" w:rsidR="00FD5E1A" w:rsidRPr="008C399A" w:rsidRDefault="00FD5E1A" w:rsidP="00FD5E1A">
      <w:pPr>
        <w:pStyle w:val="Geenafstand"/>
        <w:jc w:val="both"/>
      </w:pPr>
      <w:r w:rsidRPr="008C399A">
        <w:t xml:space="preserve">To assess </w:t>
      </w:r>
      <w:r w:rsidR="006403B3">
        <w:t>whether</w:t>
      </w:r>
      <w:r w:rsidRPr="008C399A">
        <w:t xml:space="preserve"> the creation of legitimacy function is positively fulfilled, the interviewed stakeholders evaluated the level of resistance from vested interests against the development of a circul</w:t>
      </w:r>
      <w:r w:rsidR="00FF7926">
        <w:t xml:space="preserve">ar production model for composite </w:t>
      </w:r>
      <w:r w:rsidRPr="008C399A">
        <w:t xml:space="preserve">waste from </w:t>
      </w:r>
      <w:r w:rsidR="00E4360C">
        <w:t>recreational</w:t>
      </w:r>
      <w:r w:rsidRPr="008C399A">
        <w:t xml:space="preserve"> boats. </w:t>
      </w:r>
    </w:p>
    <w:p w14:paraId="7AD74A9E" w14:textId="77777777" w:rsidR="00FD5E1A" w:rsidRPr="008C399A" w:rsidRDefault="00FD5E1A" w:rsidP="00FD5E1A">
      <w:pPr>
        <w:pStyle w:val="Geenafstand"/>
        <w:jc w:val="both"/>
      </w:pPr>
    </w:p>
    <w:p w14:paraId="305678AD" w14:textId="3960F3D0" w:rsidR="00FD5E1A" w:rsidRPr="008C399A" w:rsidRDefault="00FD5E1A" w:rsidP="00FD5E1A">
      <w:pPr>
        <w:pStyle w:val="Geenafstand"/>
        <w:jc w:val="both"/>
      </w:pPr>
      <w:r w:rsidRPr="008C399A">
        <w:t>In general, the interviewed stakeholders agree that vested interests are not a hindering factor; for example, Bouwmeester stated: “</w:t>
      </w:r>
      <w:r w:rsidRPr="008C399A">
        <w:rPr>
          <w:i/>
        </w:rPr>
        <w:t>If it is possible to recycle,</w:t>
      </w:r>
      <w:r w:rsidRPr="008C399A">
        <w:t xml:space="preserve"> </w:t>
      </w:r>
      <w:r w:rsidRPr="008C399A">
        <w:rPr>
          <w:i/>
        </w:rPr>
        <w:t xml:space="preserve">why would there be resistance against recycling?” </w:t>
      </w:r>
      <w:r w:rsidRPr="008C399A">
        <w:t>Van Eersel concurs: “</w:t>
      </w:r>
      <w:r w:rsidRPr="008C399A">
        <w:rPr>
          <w:i/>
        </w:rPr>
        <w:t xml:space="preserve">I do not see how anyone can be against the disposal and recycling of old boats”. </w:t>
      </w:r>
      <w:r w:rsidRPr="008C399A">
        <w:t>The interviews furthermore show that seven interviewees hardly recognized a level of resistance, and four stakeholders did not assign a score to this function</w:t>
      </w:r>
      <w:r w:rsidRPr="008C399A">
        <w:rPr>
          <w:rStyle w:val="Voetnootmarkering"/>
        </w:rPr>
        <w:footnoteReference w:id="8"/>
      </w:r>
      <w:r w:rsidRPr="008C399A">
        <w:t>. This indicates that the interviewed stakeholders do not perceive the creation of legitimacy function as</w:t>
      </w:r>
      <w:r w:rsidR="00E4360C">
        <w:t xml:space="preserve"> relevant</w:t>
      </w:r>
      <w:r w:rsidRPr="008C399A">
        <w:t>.</w:t>
      </w:r>
    </w:p>
    <w:p w14:paraId="00604045" w14:textId="77777777" w:rsidR="00FD5E1A" w:rsidRPr="008C399A" w:rsidRDefault="00FD5E1A" w:rsidP="00FD5E1A">
      <w:pPr>
        <w:pStyle w:val="Geenafstand"/>
        <w:jc w:val="both"/>
      </w:pPr>
    </w:p>
    <w:p w14:paraId="078E4C1F" w14:textId="703E3E83" w:rsidR="00FD5E1A" w:rsidRPr="008C399A" w:rsidRDefault="00FD5E1A" w:rsidP="00FD5E1A">
      <w:pPr>
        <w:pStyle w:val="Geenafstand"/>
        <w:jc w:val="both"/>
      </w:pPr>
      <w:r w:rsidRPr="008C399A">
        <w:t xml:space="preserve">Although the majority of the interviewed stakeholders </w:t>
      </w:r>
      <w:r>
        <w:t>suggested</w:t>
      </w:r>
      <w:r w:rsidRPr="008C399A">
        <w:t xml:space="preserve"> that there are little vested interests against the development of a ci</w:t>
      </w:r>
      <w:r w:rsidR="00FF7926">
        <w:t>rcular production model for composite</w:t>
      </w:r>
      <w:r w:rsidRPr="008C399A">
        <w:t xml:space="preserve"> waste from </w:t>
      </w:r>
      <w:r w:rsidR="00E4360C">
        <w:t>recreational</w:t>
      </w:r>
      <w:r w:rsidRPr="008C399A">
        <w:t xml:space="preserve"> boats, several interviewees noted that the expansion of the composites </w:t>
      </w:r>
      <w:r w:rsidR="004D6005">
        <w:t>industry</w:t>
      </w:r>
      <w:r w:rsidRPr="008C399A">
        <w:t xml:space="preserve"> as a whole does face resistance. For example, according to Wegman </w:t>
      </w:r>
      <w:r w:rsidRPr="008C399A">
        <w:rPr>
          <w:i/>
        </w:rPr>
        <w:t xml:space="preserve">“there is a steel, concrete and aluminum lobby that does not want </w:t>
      </w:r>
      <w:r w:rsidR="00FF7926">
        <w:rPr>
          <w:i/>
        </w:rPr>
        <w:t xml:space="preserve">composite </w:t>
      </w:r>
      <w:r w:rsidRPr="008C399A">
        <w:rPr>
          <w:i/>
        </w:rPr>
        <w:t>materials to flourish”.</w:t>
      </w:r>
      <w:r w:rsidRPr="008C399A">
        <w:t xml:space="preserve"> </w:t>
      </w:r>
      <w:r>
        <w:t xml:space="preserve">This resistance is, however, directed at the composites </w:t>
      </w:r>
      <w:r w:rsidR="004D6005">
        <w:t>industry</w:t>
      </w:r>
      <w:r>
        <w:t xml:space="preserve"> as a whole, not at the transition from a linear to a circular production model within the recreational boating system. </w:t>
      </w:r>
    </w:p>
    <w:p w14:paraId="790AE573" w14:textId="77777777" w:rsidR="00FD5E1A" w:rsidRPr="008C399A" w:rsidRDefault="00FD5E1A" w:rsidP="00FD5E1A">
      <w:pPr>
        <w:pStyle w:val="Geenafstand"/>
      </w:pPr>
    </w:p>
    <w:p w14:paraId="32117118" w14:textId="0E4D7B71" w:rsidR="00FD5E1A" w:rsidRPr="008C399A" w:rsidRDefault="00FD5E1A" w:rsidP="00FD5E1A">
      <w:pPr>
        <w:pStyle w:val="Normaalweb"/>
        <w:shd w:val="clear" w:color="auto" w:fill="FFFFFF"/>
        <w:spacing w:before="0" w:beforeAutospacing="0" w:after="150" w:afterAutospacing="0"/>
        <w:jc w:val="both"/>
        <w:textAlignment w:val="baseline"/>
        <w:rPr>
          <w:rFonts w:ascii="Cambria" w:hAnsi="Cambria" w:cs="Lucida Grande"/>
          <w:color w:val="000000"/>
          <w:sz w:val="24"/>
          <w:szCs w:val="24"/>
          <w:lang w:val="en-US"/>
        </w:rPr>
      </w:pPr>
      <w:r w:rsidRPr="008C399A">
        <w:rPr>
          <w:rFonts w:ascii="Cambria" w:hAnsi="Cambria" w:cs="Lucida Grande"/>
          <w:color w:val="000000"/>
          <w:sz w:val="24"/>
          <w:szCs w:val="24"/>
          <w:lang w:val="en-US"/>
        </w:rPr>
        <w:t xml:space="preserve">Overall, as taken by the interviewed stakeholders, there is hardly any level of resistance from vested interests against the development of a circular production model for </w:t>
      </w:r>
      <w:r w:rsidR="00FF7926">
        <w:rPr>
          <w:rFonts w:ascii="Cambria" w:hAnsi="Cambria" w:cs="Lucida Grande"/>
          <w:color w:val="000000"/>
          <w:sz w:val="24"/>
          <w:szCs w:val="24"/>
          <w:lang w:val="en-US"/>
        </w:rPr>
        <w:t xml:space="preserve">composite </w:t>
      </w:r>
      <w:r w:rsidRPr="008C399A">
        <w:rPr>
          <w:rFonts w:ascii="Cambria" w:hAnsi="Cambria" w:cs="Lucida Grande"/>
          <w:color w:val="000000"/>
          <w:sz w:val="24"/>
          <w:szCs w:val="24"/>
          <w:lang w:val="en-US"/>
        </w:rPr>
        <w:t xml:space="preserve">waste from </w:t>
      </w:r>
      <w:r w:rsidR="00F01FCA">
        <w:rPr>
          <w:rFonts w:ascii="Cambria" w:hAnsi="Cambria" w:cs="Lucida Grande"/>
          <w:color w:val="000000"/>
          <w:sz w:val="24"/>
          <w:szCs w:val="24"/>
          <w:lang w:val="en-US"/>
        </w:rPr>
        <w:t>recreational</w:t>
      </w:r>
      <w:r w:rsidRPr="008C399A">
        <w:rPr>
          <w:rFonts w:ascii="Cambria" w:hAnsi="Cambria" w:cs="Lucida Grande"/>
          <w:color w:val="000000"/>
          <w:sz w:val="24"/>
          <w:szCs w:val="24"/>
          <w:lang w:val="en-US"/>
        </w:rPr>
        <w:t xml:space="preserve"> boats. Four interviewees even reasoned that this function is not relevant at all, and did not assign a score. With an average score of 1,7 on a 5-tier scale, the interviewed stakeholders evaluated the creation of legitimacy function as </w:t>
      </w:r>
      <w:r w:rsidRPr="008C399A">
        <w:rPr>
          <w:rFonts w:ascii="Cambria" w:hAnsi="Cambria" w:cs="Lucida Grande"/>
          <w:i/>
          <w:color w:val="000000"/>
          <w:sz w:val="24"/>
          <w:szCs w:val="24"/>
          <w:lang w:val="en-US"/>
        </w:rPr>
        <w:t>weak</w:t>
      </w:r>
      <w:r w:rsidRPr="008C399A">
        <w:rPr>
          <w:rFonts w:ascii="Cambria" w:hAnsi="Cambria" w:cs="Lucida Grande"/>
          <w:color w:val="000000"/>
          <w:sz w:val="24"/>
          <w:szCs w:val="24"/>
          <w:lang w:val="en-US"/>
        </w:rPr>
        <w:t>. This suggests as if there is no legitimacy for system development, but rather the opposite is accurate. Due to the phrasing of the interviews questions (see appendix D.2), which focus on the level of resistance by vested interests, the interviewed stakeholders evaluated this function as relatively weak. This means</w:t>
      </w:r>
      <w:r>
        <w:rPr>
          <w:rFonts w:ascii="Cambria" w:hAnsi="Cambria" w:cs="Lucida Grande"/>
          <w:color w:val="000000"/>
          <w:sz w:val="24"/>
          <w:szCs w:val="24"/>
          <w:lang w:val="en-US"/>
        </w:rPr>
        <w:t>, however,</w:t>
      </w:r>
      <w:r w:rsidRPr="008C399A">
        <w:rPr>
          <w:rFonts w:ascii="Cambria" w:hAnsi="Cambria" w:cs="Lucida Grande"/>
          <w:color w:val="000000"/>
          <w:sz w:val="24"/>
          <w:szCs w:val="24"/>
          <w:lang w:val="en-US"/>
        </w:rPr>
        <w:t xml:space="preserve"> that the interviewees perceive low levels of resistance against the </w:t>
      </w:r>
      <w:r w:rsidR="004D6005">
        <w:rPr>
          <w:rFonts w:ascii="Cambria" w:hAnsi="Cambria" w:cs="Lucida Grande"/>
          <w:color w:val="000000"/>
          <w:sz w:val="24"/>
          <w:szCs w:val="24"/>
          <w:lang w:val="en-US"/>
        </w:rPr>
        <w:t xml:space="preserve">development of </w:t>
      </w:r>
      <w:r w:rsidRPr="008C399A">
        <w:rPr>
          <w:rFonts w:ascii="Cambria" w:hAnsi="Cambria" w:cs="Lucida Grande"/>
          <w:color w:val="000000"/>
          <w:sz w:val="24"/>
          <w:szCs w:val="24"/>
          <w:lang w:val="en-US"/>
        </w:rPr>
        <w:t xml:space="preserve">a circular production model for </w:t>
      </w:r>
      <w:r w:rsidR="00FF7926">
        <w:rPr>
          <w:rFonts w:ascii="Cambria" w:hAnsi="Cambria" w:cs="Lucida Grande"/>
          <w:color w:val="000000"/>
          <w:sz w:val="24"/>
          <w:szCs w:val="24"/>
          <w:lang w:val="en-US"/>
        </w:rPr>
        <w:t>composite</w:t>
      </w:r>
      <w:r w:rsidRPr="008C399A">
        <w:rPr>
          <w:rFonts w:ascii="Cambria" w:hAnsi="Cambria" w:cs="Lucida Grande"/>
          <w:color w:val="000000"/>
          <w:sz w:val="24"/>
          <w:szCs w:val="24"/>
          <w:lang w:val="en-US"/>
        </w:rPr>
        <w:t xml:space="preserve"> waste from </w:t>
      </w:r>
      <w:r w:rsidR="00F01FCA">
        <w:rPr>
          <w:rFonts w:ascii="Cambria" w:hAnsi="Cambria" w:cs="Lucida Grande"/>
          <w:color w:val="000000"/>
          <w:sz w:val="24"/>
          <w:szCs w:val="24"/>
          <w:lang w:val="en-US"/>
        </w:rPr>
        <w:t>recreational</w:t>
      </w:r>
      <w:r w:rsidRPr="008C399A">
        <w:rPr>
          <w:rFonts w:ascii="Cambria" w:hAnsi="Cambria" w:cs="Lucida Grande"/>
          <w:color w:val="000000"/>
          <w:sz w:val="24"/>
          <w:szCs w:val="24"/>
          <w:lang w:val="en-US"/>
        </w:rPr>
        <w:t xml:space="preserve"> boats. </w:t>
      </w:r>
    </w:p>
    <w:p w14:paraId="622C67E1" w14:textId="31E5155A" w:rsidR="00FD5E1A" w:rsidRPr="007948E3" w:rsidRDefault="00FD5E1A" w:rsidP="00215C1B">
      <w:pPr>
        <w:pStyle w:val="Kop2"/>
      </w:pPr>
      <w:bookmarkStart w:id="27" w:name="_Toc324410608"/>
      <w:r w:rsidRPr="007948E3">
        <w:t xml:space="preserve">4.2.1 </w:t>
      </w:r>
      <w:r>
        <w:t>Interpretation of system functions</w:t>
      </w:r>
      <w:bookmarkEnd w:id="27"/>
    </w:p>
    <w:p w14:paraId="5C9A0B7D" w14:textId="7B369FC0" w:rsidR="00FD5E1A" w:rsidRPr="008C399A" w:rsidRDefault="00B13849" w:rsidP="00FD5E1A">
      <w:pPr>
        <w:pStyle w:val="Normaalweb"/>
        <w:shd w:val="clear" w:color="auto" w:fill="FFFFFF"/>
        <w:spacing w:before="0" w:beforeAutospacing="0" w:after="150" w:afterAutospacing="0"/>
        <w:jc w:val="both"/>
        <w:textAlignment w:val="baseline"/>
        <w:rPr>
          <w:rFonts w:ascii="Cambria" w:hAnsi="Cambria" w:cs="Lucida Grande"/>
          <w:color w:val="000000"/>
          <w:sz w:val="24"/>
          <w:szCs w:val="24"/>
          <w:lang w:val="en-US"/>
        </w:rPr>
      </w:pPr>
      <w:r>
        <w:rPr>
          <w:rFonts w:ascii="Cambria" w:hAnsi="Cambria" w:cs="Lucida Grande"/>
          <w:color w:val="000000"/>
          <w:sz w:val="24"/>
          <w:szCs w:val="24"/>
          <w:lang w:val="en-US"/>
        </w:rPr>
        <w:t>Figure 11</w:t>
      </w:r>
      <w:r w:rsidR="00FD5E1A" w:rsidRPr="008C399A">
        <w:rPr>
          <w:rFonts w:ascii="Cambria" w:hAnsi="Cambria" w:cs="Lucida Grande"/>
          <w:color w:val="000000"/>
          <w:sz w:val="24"/>
          <w:szCs w:val="24"/>
          <w:lang w:val="en-US"/>
        </w:rPr>
        <w:t xml:space="preserve"> provides an overview of the evaluations per function according to the interviewed stakeholders. The scores in the figure represent the performance of each function: very weak (0-1) to weak (1-2), moderate (2-3), strong (3-4) and very strong (4-5). </w:t>
      </w:r>
    </w:p>
    <w:p w14:paraId="1CB791B4" w14:textId="77777777" w:rsidR="00FD5E1A" w:rsidRPr="008C399A" w:rsidRDefault="00FD5E1A" w:rsidP="00FD5E1A">
      <w:pPr>
        <w:pStyle w:val="Normaalweb"/>
        <w:shd w:val="clear" w:color="auto" w:fill="FFFFFF"/>
        <w:spacing w:before="0" w:beforeAutospacing="0" w:after="150" w:afterAutospacing="0"/>
        <w:textAlignment w:val="baseline"/>
        <w:rPr>
          <w:rFonts w:ascii="Lucida Grande" w:hAnsi="Lucida Grande" w:cs="Lucida Grande"/>
          <w:color w:val="000000"/>
          <w:sz w:val="25"/>
          <w:szCs w:val="25"/>
          <w:lang w:val="en-US"/>
        </w:rPr>
      </w:pPr>
      <w:r w:rsidRPr="008C399A">
        <w:rPr>
          <w:noProof/>
          <w:lang w:val="en-US"/>
        </w:rPr>
        <w:lastRenderedPageBreak/>
        <w:drawing>
          <wp:inline distT="0" distB="0" distL="0" distR="0" wp14:anchorId="62B64316" wp14:editId="0538A12D">
            <wp:extent cx="5756910" cy="3926279"/>
            <wp:effectExtent l="0" t="0" r="34290" b="36195"/>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5D7152" w14:textId="1BCC3F73" w:rsidR="00FD5E1A" w:rsidRPr="000249C7" w:rsidRDefault="00B36F7B" w:rsidP="00FD5E1A">
      <w:pPr>
        <w:widowControl w:val="0"/>
        <w:autoSpaceDE w:val="0"/>
        <w:autoSpaceDN w:val="0"/>
        <w:adjustRightInd w:val="0"/>
        <w:spacing w:after="240"/>
        <w:rPr>
          <w:rFonts w:cs="Times"/>
          <w:sz w:val="22"/>
          <w:szCs w:val="22"/>
        </w:rPr>
      </w:pPr>
      <w:r>
        <w:rPr>
          <w:rFonts w:cs="Calibri"/>
          <w:b/>
          <w:bCs/>
          <w:sz w:val="22"/>
          <w:szCs w:val="22"/>
        </w:rPr>
        <w:t>Figure 11</w:t>
      </w:r>
      <w:r w:rsidR="00FD5E1A" w:rsidRPr="000249C7">
        <w:rPr>
          <w:rFonts w:cs="Calibri"/>
          <w:b/>
          <w:bCs/>
          <w:sz w:val="22"/>
          <w:szCs w:val="22"/>
        </w:rPr>
        <w:t xml:space="preserve"> –</w:t>
      </w:r>
      <w:r w:rsidR="00FD5E1A" w:rsidRPr="000249C7">
        <w:rPr>
          <w:rFonts w:cs="Calibri"/>
          <w:b/>
          <w:bCs/>
          <w:i/>
          <w:sz w:val="22"/>
          <w:szCs w:val="22"/>
        </w:rPr>
        <w:t xml:space="preserve"> </w:t>
      </w:r>
      <w:r w:rsidR="00FD5E1A" w:rsidRPr="000249C7">
        <w:rPr>
          <w:rFonts w:cs="Calibri"/>
          <w:bCs/>
          <w:i/>
          <w:sz w:val="22"/>
          <w:szCs w:val="22"/>
        </w:rPr>
        <w:t>Functional Pattern.</w:t>
      </w:r>
    </w:p>
    <w:p w14:paraId="20D122D8" w14:textId="10A3820D" w:rsidR="00FD5E1A" w:rsidRDefault="00FD5E1A" w:rsidP="00FD5E1A">
      <w:pPr>
        <w:jc w:val="both"/>
      </w:pPr>
      <w:r>
        <w:t xml:space="preserve">Within the recreational boating system there are high expectations of a CE, and in general it is recognized that </w:t>
      </w:r>
      <w:r w:rsidR="00E206B5">
        <w:t xml:space="preserve">recycling and/or re-use activities are </w:t>
      </w:r>
      <w:r>
        <w:t xml:space="preserve">necessary </w:t>
      </w:r>
      <w:r w:rsidR="001D0277">
        <w:t>to avoid environmental damage</w:t>
      </w:r>
      <w:r>
        <w:t xml:space="preserve"> (section 3.1.2). In practice this </w:t>
      </w:r>
      <w:r w:rsidR="00E206B5">
        <w:t xml:space="preserve">is </w:t>
      </w:r>
      <w:r>
        <w:t>show</w:t>
      </w:r>
      <w:r w:rsidR="00E206B5">
        <w:t>n</w:t>
      </w:r>
      <w:r>
        <w:t xml:space="preserve"> by the fact that different recycling technologies are developed and several organizations are experimenting with these concepts, but so far no pilot projects or other guiding approaches that lead to structural </w:t>
      </w:r>
      <w:r w:rsidRPr="00215C1B">
        <w:t xml:space="preserve">changes have been advanced (Rotmans et al., 2001). The latter </w:t>
      </w:r>
      <w:r w:rsidR="00D3540F">
        <w:t>indicates</w:t>
      </w:r>
      <w:r w:rsidRPr="00215C1B">
        <w:t xml:space="preserve"> that the system is indeed in a </w:t>
      </w:r>
      <w:r w:rsidRPr="00215C1B">
        <w:rPr>
          <w:i/>
        </w:rPr>
        <w:t>predevelopment stage</w:t>
      </w:r>
      <w:r w:rsidRPr="00215C1B">
        <w:t>; the empirical findings confirm this by showing that entrepreneurial activities (F1), knowledge development (F2) and knowledge diffusion (F3) functions score relatively well comp</w:t>
      </w:r>
      <w:r w:rsidR="00F01FCA">
        <w:t>ared to functions 4-7 (figure 11</w:t>
      </w:r>
      <w:r w:rsidRPr="00215C1B">
        <w:t>).</w:t>
      </w:r>
      <w:r w:rsidRPr="00A90312">
        <w:rPr>
          <w:color w:val="FF6600"/>
        </w:rPr>
        <w:t xml:space="preserve"> </w:t>
      </w:r>
    </w:p>
    <w:p w14:paraId="123279F6" w14:textId="77777777" w:rsidR="00FD5E1A" w:rsidRDefault="00FD5E1A" w:rsidP="00FD5E1A">
      <w:pPr>
        <w:jc w:val="both"/>
      </w:pPr>
    </w:p>
    <w:p w14:paraId="32C1CC6D" w14:textId="77777777" w:rsidR="00C071C0" w:rsidRDefault="00FD5E1A" w:rsidP="00FD5E1A">
      <w:pPr>
        <w:jc w:val="both"/>
        <w:rPr>
          <w:i/>
        </w:rPr>
      </w:pPr>
      <w:r>
        <w:t xml:space="preserve">In the </w:t>
      </w:r>
      <w:r w:rsidRPr="00FC0321">
        <w:rPr>
          <w:i/>
        </w:rPr>
        <w:t>predevelopment</w:t>
      </w:r>
      <w:r>
        <w:t xml:space="preserve"> phase, it is anticipated that a poor performance of guidance of the search (F4) is negatively influencing further system development (Luo et al., 2012). The empirical findings, which show that this function is evaluated as </w:t>
      </w:r>
      <w:r>
        <w:rPr>
          <w:i/>
        </w:rPr>
        <w:t>moderate</w:t>
      </w:r>
      <w:r>
        <w:t xml:space="preserve">, back this expectation. </w:t>
      </w:r>
      <w:r w:rsidRPr="008C399A">
        <w:t xml:space="preserve">As considered by the interviewed stakeholders, barriers for the performance of this function are: deficiencies in the </w:t>
      </w:r>
      <w:r w:rsidR="00E206B5">
        <w:rPr>
          <w:i/>
        </w:rPr>
        <w:t>W</w:t>
      </w:r>
      <w:r w:rsidRPr="008C399A">
        <w:rPr>
          <w:i/>
        </w:rPr>
        <w:t xml:space="preserve">rakkenwet </w:t>
      </w:r>
      <w:r w:rsidRPr="008C399A">
        <w:t xml:space="preserve">and </w:t>
      </w:r>
      <w:r w:rsidR="00E206B5">
        <w:rPr>
          <w:i/>
        </w:rPr>
        <w:t>Registration Fast M</w:t>
      </w:r>
      <w:r w:rsidRPr="008C399A">
        <w:rPr>
          <w:i/>
        </w:rPr>
        <w:t>otorboat</w:t>
      </w:r>
      <w:r w:rsidRPr="00EC24D6">
        <w:rPr>
          <w:i/>
        </w:rPr>
        <w:t>s</w:t>
      </w:r>
      <w:r>
        <w:t xml:space="preserve"> </w:t>
      </w:r>
      <w:r w:rsidRPr="008C399A">
        <w:t>regulations, and a lacking vision to provide direct</w:t>
      </w:r>
      <w:r>
        <w:t>ion for the innovation system. O</w:t>
      </w:r>
      <w:r w:rsidR="002E444F">
        <w:t>ne possible explanation for the</w:t>
      </w:r>
      <w:r>
        <w:t xml:space="preserve"> absence of vessel registration laws is provided by Van der Woude, he </w:t>
      </w:r>
      <w:r w:rsidR="00E206B5">
        <w:t>speculates that</w:t>
      </w:r>
      <w:r>
        <w:t xml:space="preserve"> the Dutch Yachting Association (“NJI”) is reluctant to implement a registration register because: </w:t>
      </w:r>
      <w:r w:rsidRPr="00A60479">
        <w:rPr>
          <w:i/>
        </w:rPr>
        <w:t>“there is a lot of black money going around in the yachting industry. A registration register would limit the amount of purchases from the criminal circuit”.</w:t>
      </w:r>
      <w:r>
        <w:rPr>
          <w:i/>
        </w:rPr>
        <w:t xml:space="preserve"> </w:t>
      </w:r>
      <w:r>
        <w:rPr>
          <w:i/>
        </w:rPr>
        <w:tab/>
      </w:r>
      <w:r>
        <w:rPr>
          <w:i/>
        </w:rPr>
        <w:tab/>
      </w:r>
      <w:r>
        <w:rPr>
          <w:i/>
        </w:rPr>
        <w:tab/>
      </w:r>
      <w:r>
        <w:rPr>
          <w:i/>
        </w:rPr>
        <w:tab/>
      </w:r>
      <w:r>
        <w:rPr>
          <w:i/>
        </w:rPr>
        <w:tab/>
      </w:r>
      <w:r>
        <w:rPr>
          <w:i/>
        </w:rPr>
        <w:tab/>
      </w:r>
      <w:r>
        <w:rPr>
          <w:i/>
        </w:rPr>
        <w:tab/>
      </w:r>
      <w:r>
        <w:rPr>
          <w:i/>
        </w:rPr>
        <w:tab/>
      </w:r>
      <w:r w:rsidR="00E206B5">
        <w:rPr>
          <w:i/>
        </w:rPr>
        <w:tab/>
      </w:r>
    </w:p>
    <w:p w14:paraId="67D38342" w14:textId="77777777" w:rsidR="00C071C0" w:rsidRDefault="00C071C0" w:rsidP="00FD5E1A">
      <w:pPr>
        <w:jc w:val="both"/>
        <w:rPr>
          <w:i/>
        </w:rPr>
      </w:pPr>
    </w:p>
    <w:p w14:paraId="357D7C67" w14:textId="634BA057" w:rsidR="00FD5E1A" w:rsidRPr="00547C3A" w:rsidRDefault="00FD5E1A" w:rsidP="00FD5E1A">
      <w:pPr>
        <w:jc w:val="both"/>
      </w:pPr>
      <w:r>
        <w:t>However, t</w:t>
      </w:r>
      <w:r w:rsidRPr="008539E1">
        <w:t xml:space="preserve">his </w:t>
      </w:r>
      <w:r>
        <w:t>speculation</w:t>
      </w:r>
      <w:r w:rsidRPr="008539E1">
        <w:t xml:space="preserve"> </w:t>
      </w:r>
      <w:r>
        <w:t>fails to</w:t>
      </w:r>
      <w:r w:rsidRPr="008539E1">
        <w:t xml:space="preserve"> offer a comprehensive explanation for </w:t>
      </w:r>
      <w:r>
        <w:t xml:space="preserve">the </w:t>
      </w:r>
      <w:r w:rsidRPr="008539E1">
        <w:t xml:space="preserve">missing vision to stimulate the </w:t>
      </w:r>
      <w:r w:rsidR="00E206B5">
        <w:t>development</w:t>
      </w:r>
      <w:r w:rsidRPr="008539E1">
        <w:t xml:space="preserve"> </w:t>
      </w:r>
      <w:r w:rsidR="00C071C0">
        <w:t xml:space="preserve">of </w:t>
      </w:r>
      <w:r w:rsidRPr="008539E1">
        <w:t>a c</w:t>
      </w:r>
      <w:r w:rsidR="00F01FCA">
        <w:t>ircular production model in the innovation</w:t>
      </w:r>
      <w:r w:rsidRPr="008539E1">
        <w:t xml:space="preserve"> </w:t>
      </w:r>
      <w:r w:rsidRPr="008539E1">
        <w:lastRenderedPageBreak/>
        <w:t xml:space="preserve">system. The analysis (section 4.1.2) shows that in the changing waste management policy regime of the Netherlands, there is an increasing emphasis on the development of a </w:t>
      </w:r>
      <w:r>
        <w:t>CE</w:t>
      </w:r>
      <w:r w:rsidR="00F25C01">
        <w:t xml:space="preserve"> since the introduction of the </w:t>
      </w:r>
      <w:r w:rsidR="00F25C01">
        <w:rPr>
          <w:i/>
        </w:rPr>
        <w:t xml:space="preserve">Waste to Resources </w:t>
      </w:r>
      <w:r w:rsidR="00F25C01">
        <w:t>programme in 2013 (Ministerie v</w:t>
      </w:r>
      <w:r w:rsidR="00C038F5">
        <w:t>a</w:t>
      </w:r>
      <w:r w:rsidR="00F25C01">
        <w:t>n Infrastructuur &amp; Milieu, 2013)</w:t>
      </w:r>
      <w:r w:rsidRPr="008539E1">
        <w:t xml:space="preserve">. Despite </w:t>
      </w:r>
      <w:r w:rsidR="00F25C01">
        <w:t>this trigger</w:t>
      </w:r>
      <w:r>
        <w:t xml:space="preserve"> from</w:t>
      </w:r>
      <w:r w:rsidRPr="008539E1">
        <w:t xml:space="preserve"> the Dutch government</w:t>
      </w:r>
      <w:r w:rsidR="00F25C01">
        <w:t xml:space="preserve">, </w:t>
      </w:r>
      <w:r w:rsidRPr="008539E1">
        <w:rPr>
          <w:i/>
        </w:rPr>
        <w:t xml:space="preserve">how </w:t>
      </w:r>
      <w:r w:rsidRPr="008539E1">
        <w:t xml:space="preserve">the concept should be implemented remains vague and </w:t>
      </w:r>
      <w:r w:rsidR="00F63243">
        <w:t xml:space="preserve">focuses </w:t>
      </w:r>
      <w:r w:rsidRPr="008539E1">
        <w:t xml:space="preserve">only </w:t>
      </w:r>
      <w:r w:rsidR="00F63243">
        <w:t xml:space="preserve">on </w:t>
      </w:r>
      <w:r w:rsidRPr="008539E1">
        <w:t>a select range of materials in</w:t>
      </w:r>
      <w:r w:rsidR="00F63243">
        <w:t xml:space="preserve"> </w:t>
      </w:r>
      <w:r w:rsidRPr="008539E1">
        <w:t xml:space="preserve">policy documents - such as phosphate and (common) plastics (Ministerie van Infrastructuur &amp; Milieu, 2013). </w:t>
      </w:r>
      <w:r>
        <w:t>In practice this means that</w:t>
      </w:r>
      <w:r w:rsidR="00342679">
        <w:t xml:space="preserve"> it is not specified</w:t>
      </w:r>
      <w:r>
        <w:t xml:space="preserve"> how the </w:t>
      </w:r>
      <w:r w:rsidR="00E206B5">
        <w:t xml:space="preserve">programme </w:t>
      </w:r>
      <w:r>
        <w:t>should be operationalized, nor does it offer any binding targets. For this reason guidance of the search (F4) provided by the national governmen</w:t>
      </w:r>
      <w:r w:rsidRPr="00B345E3">
        <w:t xml:space="preserve">t </w:t>
      </w:r>
      <w:r w:rsidR="00E206B5">
        <w:t>to drive recycling and/or re-use activities</w:t>
      </w:r>
      <w:r w:rsidRPr="00B345E3">
        <w:t xml:space="preserve"> is virtually absent. This implies that, in order </w:t>
      </w:r>
      <w:r>
        <w:t xml:space="preserve">for the </w:t>
      </w:r>
      <w:r w:rsidR="002E444F">
        <w:t>recreational boating system</w:t>
      </w:r>
      <w:r>
        <w:t xml:space="preserve"> </w:t>
      </w:r>
      <w:r w:rsidRPr="00B345E3">
        <w:t xml:space="preserve">to develop further, </w:t>
      </w:r>
      <w:r>
        <w:t xml:space="preserve">the </w:t>
      </w:r>
      <w:r w:rsidR="00E206B5">
        <w:t xml:space="preserve">national </w:t>
      </w:r>
      <w:r>
        <w:t xml:space="preserve">government could provide a long-term vision </w:t>
      </w:r>
      <w:r w:rsidR="00342679">
        <w:t>with</w:t>
      </w:r>
      <w:r>
        <w:t xml:space="preserve"> </w:t>
      </w:r>
      <w:r w:rsidR="00342679">
        <w:t xml:space="preserve">complementary laws and regulations </w:t>
      </w:r>
      <w:r>
        <w:t>to address the observed</w:t>
      </w:r>
      <w:r w:rsidR="00E206B5">
        <w:t xml:space="preserve"> </w:t>
      </w:r>
      <w:r w:rsidR="00342679">
        <w:t xml:space="preserve">institutional </w:t>
      </w:r>
      <w:r w:rsidR="00E206B5">
        <w:t xml:space="preserve">issues </w:t>
      </w:r>
      <w:r>
        <w:t xml:space="preserve">(Weber &amp; Rohracher, 2012). Specifically, the latter involves the removal of bottlenecks in the </w:t>
      </w:r>
      <w:r>
        <w:rPr>
          <w:i/>
        </w:rPr>
        <w:t xml:space="preserve">Wrakkenwet </w:t>
      </w:r>
      <w:r>
        <w:t xml:space="preserve">and </w:t>
      </w:r>
      <w:r>
        <w:rPr>
          <w:i/>
        </w:rPr>
        <w:t>Registration Fast Motorboats</w:t>
      </w:r>
      <w:r>
        <w:t xml:space="preserve"> laws. </w:t>
      </w:r>
    </w:p>
    <w:p w14:paraId="2A1A5170" w14:textId="77777777" w:rsidR="00FD5E1A" w:rsidRPr="008C399A" w:rsidRDefault="00FD5E1A" w:rsidP="00FD5E1A">
      <w:pPr>
        <w:jc w:val="both"/>
      </w:pPr>
    </w:p>
    <w:p w14:paraId="4EB2FD3E" w14:textId="59975E01" w:rsidR="00FD5E1A" w:rsidRDefault="00FD5E1A" w:rsidP="00FD5E1A">
      <w:pPr>
        <w:jc w:val="both"/>
        <w:rPr>
          <w:rFonts w:eastAsia="Times New Roman"/>
        </w:rPr>
      </w:pPr>
      <w:r>
        <w:t>The m</w:t>
      </w:r>
      <w:r w:rsidRPr="008C399A">
        <w:t xml:space="preserve">arket formation (F5) and related resource mobilization (F6) functions are evaluated as </w:t>
      </w:r>
      <w:r w:rsidRPr="008C399A">
        <w:rPr>
          <w:i/>
        </w:rPr>
        <w:t xml:space="preserve">weak and moderate </w:t>
      </w:r>
      <w:r w:rsidRPr="008C399A">
        <w:t>respectively</w:t>
      </w:r>
      <w:r w:rsidRPr="008C399A">
        <w:rPr>
          <w:i/>
        </w:rPr>
        <w:t xml:space="preserve">; </w:t>
      </w:r>
      <w:r w:rsidRPr="008C399A">
        <w:t xml:space="preserve">an indication that the system has </w:t>
      </w:r>
      <w:r>
        <w:t xml:space="preserve">indeed </w:t>
      </w:r>
      <w:r w:rsidRPr="008C399A">
        <w:t xml:space="preserve">not reached the </w:t>
      </w:r>
      <w:r w:rsidRPr="008C399A">
        <w:rPr>
          <w:i/>
        </w:rPr>
        <w:t xml:space="preserve">acceleration </w:t>
      </w:r>
      <w:r w:rsidRPr="008C399A">
        <w:t>phase</w:t>
      </w:r>
      <w:r>
        <w:t xml:space="preserve"> (Luo et al., 2012)</w:t>
      </w:r>
      <w:r w:rsidRPr="008C399A">
        <w:t xml:space="preserve">. </w:t>
      </w:r>
      <w:r w:rsidRPr="00A60479">
        <w:t>The interviewed stakeholders perceived different kinds of problems concerning the market formation function</w:t>
      </w:r>
      <w:r>
        <w:rPr>
          <w:color w:val="FF6600"/>
        </w:rPr>
        <w:t xml:space="preserve">. </w:t>
      </w:r>
      <w:r>
        <w:rPr>
          <w:rFonts w:eastAsia="Times New Roman"/>
        </w:rPr>
        <w:t xml:space="preserve">For re-use purposes, there is insufficient demand for boats on the second hand market, and alternative next-life applications are only encountered sporadically. For recycling purposes, competition with cheap and superior virgin materials and missing regulations </w:t>
      </w:r>
      <w:r w:rsidR="002E444F">
        <w:rPr>
          <w:rFonts w:eastAsia="Times New Roman"/>
        </w:rPr>
        <w:t xml:space="preserve">that mandate a certain recycling rate </w:t>
      </w:r>
      <w:r>
        <w:rPr>
          <w:rFonts w:eastAsia="Times New Roman"/>
        </w:rPr>
        <w:t xml:space="preserve">form barriers that hinder market demand. </w:t>
      </w:r>
      <w:r w:rsidR="00C071C0">
        <w:rPr>
          <w:rFonts w:eastAsia="Times New Roman"/>
        </w:rPr>
        <w:tab/>
      </w:r>
      <w:r w:rsidR="00C071C0">
        <w:rPr>
          <w:rFonts w:eastAsia="Times New Roman"/>
        </w:rPr>
        <w:tab/>
      </w:r>
      <w:r>
        <w:rPr>
          <w:rFonts w:eastAsia="Times New Roman"/>
        </w:rPr>
        <w:t>Th</w:t>
      </w:r>
      <w:r w:rsidR="002E444F">
        <w:rPr>
          <w:rFonts w:eastAsia="Times New Roman"/>
        </w:rPr>
        <w:t>e former</w:t>
      </w:r>
      <w:r>
        <w:rPr>
          <w:rFonts w:eastAsia="Times New Roman"/>
        </w:rPr>
        <w:t xml:space="preserve"> demonstrates that if the available recycling technologies are not able to simultaneously bring the costs down and enhance the recyclate quality, the incapability of these recycled materials to compete with virgin materials will persist. It can therefore be argued that, if the recycling technologies do not improve and virgin materials continue to be relatively cheap, it is likely that market demand for recycled </w:t>
      </w:r>
      <w:r w:rsidR="00FF7926">
        <w:rPr>
          <w:rFonts w:eastAsia="Times New Roman"/>
        </w:rPr>
        <w:t>composites</w:t>
      </w:r>
      <w:r>
        <w:rPr>
          <w:rFonts w:eastAsia="Times New Roman"/>
        </w:rPr>
        <w:t xml:space="preserve"> remains problematic and </w:t>
      </w:r>
      <w:r w:rsidR="002E444F">
        <w:rPr>
          <w:rFonts w:eastAsia="Times New Roman"/>
        </w:rPr>
        <w:t xml:space="preserve">keeps hindering </w:t>
      </w:r>
      <w:r>
        <w:rPr>
          <w:rFonts w:eastAsia="Times New Roman"/>
        </w:rPr>
        <w:t>market formation (F5). It seems, therefore, realistic to assume that the recycling technologies need a protective environment to enable further development. Here, a governmental body could intervene by shaping the right conditions for the technologies to prosper. For example, by</w:t>
      </w:r>
      <w:r w:rsidR="00FF7926">
        <w:rPr>
          <w:rFonts w:eastAsia="Times New Roman"/>
        </w:rPr>
        <w:t xml:space="preserve"> forming a niche market for composite</w:t>
      </w:r>
      <w:r>
        <w:rPr>
          <w:rFonts w:eastAsia="Times New Roman"/>
        </w:rPr>
        <w:t xml:space="preserve"> recyclate with favorable tax regim</w:t>
      </w:r>
      <w:r w:rsidR="002E444F">
        <w:rPr>
          <w:rFonts w:eastAsia="Times New Roman"/>
        </w:rPr>
        <w:t xml:space="preserve">es and environmental standards. This would allow actors to improve and experiment with </w:t>
      </w:r>
      <w:r>
        <w:rPr>
          <w:rFonts w:eastAsia="Times New Roman"/>
        </w:rPr>
        <w:t>the technologies</w:t>
      </w:r>
      <w:r w:rsidR="0012525B">
        <w:rPr>
          <w:rFonts w:eastAsia="Times New Roman"/>
        </w:rPr>
        <w:t>, as suggested for renewable energy technologies by</w:t>
      </w:r>
      <w:r>
        <w:rPr>
          <w:rFonts w:eastAsia="Times New Roman"/>
        </w:rPr>
        <w:t xml:space="preserve"> Hekkert </w:t>
      </w:r>
      <w:r w:rsidR="0012525B">
        <w:rPr>
          <w:rFonts w:eastAsia="Times New Roman"/>
        </w:rPr>
        <w:t>and</w:t>
      </w:r>
      <w:r w:rsidR="000C6515">
        <w:rPr>
          <w:rFonts w:eastAsia="Times New Roman"/>
        </w:rPr>
        <w:t xml:space="preserve"> Negro</w:t>
      </w:r>
      <w:r w:rsidR="0012525B">
        <w:rPr>
          <w:rFonts w:eastAsia="Times New Roman"/>
        </w:rPr>
        <w:t xml:space="preserve"> (</w:t>
      </w:r>
      <w:r w:rsidR="000C6515">
        <w:rPr>
          <w:rFonts w:eastAsia="Times New Roman"/>
        </w:rPr>
        <w:t>2009</w:t>
      </w:r>
      <w:r w:rsidR="0012525B">
        <w:rPr>
          <w:rFonts w:eastAsia="Times New Roman"/>
        </w:rPr>
        <w:t xml:space="preserve">). </w:t>
      </w:r>
      <w:r>
        <w:rPr>
          <w:rFonts w:eastAsia="Times New Roman"/>
        </w:rPr>
        <w:t xml:space="preserve"> </w:t>
      </w:r>
    </w:p>
    <w:p w14:paraId="43AA1F45" w14:textId="77777777" w:rsidR="00FD5E1A" w:rsidRDefault="00FD5E1A" w:rsidP="00FD5E1A">
      <w:pPr>
        <w:jc w:val="both"/>
        <w:rPr>
          <w:rFonts w:eastAsia="Times New Roman"/>
        </w:rPr>
      </w:pPr>
    </w:p>
    <w:p w14:paraId="707E7B8C" w14:textId="680973AF" w:rsidR="00FD5E1A" w:rsidRDefault="00FD5E1A" w:rsidP="00FD5E1A">
      <w:pPr>
        <w:jc w:val="both"/>
        <w:rPr>
          <w:rFonts w:eastAsia="Times New Roman"/>
          <w:color w:val="FF6600"/>
        </w:rPr>
      </w:pPr>
      <w:r>
        <w:rPr>
          <w:rFonts w:eastAsia="Times New Roman"/>
        </w:rPr>
        <w:t>In addition to limited market dem</w:t>
      </w:r>
      <w:r w:rsidR="00FF7926">
        <w:rPr>
          <w:rFonts w:eastAsia="Times New Roman"/>
        </w:rPr>
        <w:t xml:space="preserve">and for </w:t>
      </w:r>
      <w:r w:rsidR="0012525B">
        <w:rPr>
          <w:rFonts w:eastAsia="Times New Roman"/>
        </w:rPr>
        <w:t>recycled or re-used</w:t>
      </w:r>
      <w:r w:rsidR="00FF7926">
        <w:rPr>
          <w:rFonts w:eastAsia="Times New Roman"/>
        </w:rPr>
        <w:t xml:space="preserve"> composite</w:t>
      </w:r>
      <w:r>
        <w:rPr>
          <w:rFonts w:eastAsia="Times New Roman"/>
        </w:rPr>
        <w:t xml:space="preserve"> waste from </w:t>
      </w:r>
      <w:r w:rsidR="00F01FCA">
        <w:rPr>
          <w:rFonts w:eastAsia="Times New Roman"/>
        </w:rPr>
        <w:t>recreational</w:t>
      </w:r>
      <w:r>
        <w:rPr>
          <w:rFonts w:eastAsia="Times New Roman"/>
        </w:rPr>
        <w:t xml:space="preserve"> boats, insufficient financial resources can be mobilized to develop the necessary physical infrastructure. Resource mobilization (F6) barriers</w:t>
      </w:r>
      <w:r w:rsidRPr="008C399A">
        <w:rPr>
          <w:rFonts w:eastAsia="Times New Roman"/>
        </w:rPr>
        <w:t xml:space="preserve"> are </w:t>
      </w:r>
      <w:r>
        <w:rPr>
          <w:rFonts w:eastAsia="Times New Roman"/>
        </w:rPr>
        <w:t>related to an inconclusive business case for recyclers due to: competition with incineration practices; an uncertain waste stream from</w:t>
      </w:r>
      <w:r w:rsidRPr="008C399A">
        <w:rPr>
          <w:rFonts w:eastAsia="Times New Roman"/>
        </w:rPr>
        <w:t xml:space="preserve"> </w:t>
      </w:r>
      <w:r w:rsidR="00F01FCA">
        <w:rPr>
          <w:rFonts w:eastAsia="Times New Roman"/>
        </w:rPr>
        <w:t>recreational</w:t>
      </w:r>
      <w:r w:rsidRPr="008C399A">
        <w:rPr>
          <w:rFonts w:eastAsia="Times New Roman"/>
        </w:rPr>
        <w:t xml:space="preserve"> boats</w:t>
      </w:r>
      <w:r>
        <w:rPr>
          <w:rFonts w:eastAsia="Times New Roman"/>
        </w:rPr>
        <w:t xml:space="preserve">; </w:t>
      </w:r>
      <w:r w:rsidRPr="008C399A">
        <w:rPr>
          <w:rFonts w:eastAsia="Times New Roman"/>
        </w:rPr>
        <w:t xml:space="preserve">and regulatory uncertainty about </w:t>
      </w:r>
      <w:r w:rsidRPr="008C399A">
        <w:t xml:space="preserve">the </w:t>
      </w:r>
      <w:r w:rsidR="0038066D">
        <w:t>actor</w:t>
      </w:r>
      <w:r w:rsidR="0038066D" w:rsidRPr="008C399A">
        <w:t xml:space="preserve"> </w:t>
      </w:r>
      <w:r w:rsidRPr="008C399A">
        <w:t xml:space="preserve">or </w:t>
      </w:r>
      <w:r w:rsidR="00913937">
        <w:t>organization</w:t>
      </w:r>
      <w:r w:rsidRPr="008C399A">
        <w:t xml:space="preserve"> that is (financially) responsible for the adequate disposal of recreational boats.</w:t>
      </w:r>
      <w:r>
        <w:rPr>
          <w:rFonts w:eastAsia="Times New Roman"/>
          <w:color w:val="FF6600"/>
        </w:rPr>
        <w:t xml:space="preserve"> </w:t>
      </w:r>
    </w:p>
    <w:p w14:paraId="3F568FC3" w14:textId="3E782364" w:rsidR="00FD5E1A" w:rsidRDefault="00FD5E1A" w:rsidP="00FD5E1A">
      <w:pPr>
        <w:jc w:val="both"/>
        <w:rPr>
          <w:rFonts w:eastAsia="Times New Roman"/>
        </w:rPr>
      </w:pPr>
      <w:r>
        <w:rPr>
          <w:rFonts w:eastAsia="Times New Roman"/>
        </w:rPr>
        <w:tab/>
        <w:t>The inconclusiveness of the business case means that</w:t>
      </w:r>
      <w:r w:rsidRPr="003C3A8F">
        <w:rPr>
          <w:rFonts w:eastAsia="Times New Roman"/>
        </w:rPr>
        <w:t xml:space="preserve">, as long as the different recycling </w:t>
      </w:r>
      <w:r>
        <w:rPr>
          <w:rFonts w:eastAsia="Times New Roman"/>
        </w:rPr>
        <w:t>technologies remain</w:t>
      </w:r>
      <w:r w:rsidRPr="003C3A8F">
        <w:rPr>
          <w:rFonts w:eastAsia="Times New Roman"/>
        </w:rPr>
        <w:t xml:space="preserve"> more expensive than current incineration practices, there is no incentive to invest in a recycling infrastructure. </w:t>
      </w:r>
      <w:r>
        <w:rPr>
          <w:rFonts w:eastAsia="Times New Roman"/>
        </w:rPr>
        <w:t xml:space="preserve">This implies that the previously mentioned barriers need to be addressed, but also that the associated costs of recycling have to come down in order to compete with waste incineration. </w:t>
      </w:r>
      <w:r w:rsidRPr="003C3A8F">
        <w:rPr>
          <w:rFonts w:eastAsia="Times New Roman"/>
        </w:rPr>
        <w:t xml:space="preserve">The pyrolysis technology, for example, has to decrease the investment and operational (i.e. energy </w:t>
      </w:r>
      <w:r w:rsidRPr="003C3A8F">
        <w:rPr>
          <w:rFonts w:eastAsia="Times New Roman"/>
        </w:rPr>
        <w:lastRenderedPageBreak/>
        <w:t>usage)</w:t>
      </w:r>
      <w:r w:rsidR="00FF7926">
        <w:rPr>
          <w:rFonts w:eastAsia="Times New Roman"/>
        </w:rPr>
        <w:t xml:space="preserve"> costs of a </w:t>
      </w:r>
      <w:r w:rsidR="00F01FCA">
        <w:rPr>
          <w:rFonts w:eastAsia="Times New Roman"/>
        </w:rPr>
        <w:t>facility</w:t>
      </w:r>
      <w:r w:rsidR="00FF7926">
        <w:rPr>
          <w:rFonts w:eastAsia="Times New Roman"/>
        </w:rPr>
        <w:t xml:space="preserve"> to make composite</w:t>
      </w:r>
      <w:r w:rsidRPr="003C3A8F">
        <w:rPr>
          <w:rFonts w:eastAsia="Times New Roman"/>
        </w:rPr>
        <w:t xml:space="preserve"> recycling economically viable. </w:t>
      </w:r>
      <w:r>
        <w:rPr>
          <w:rFonts w:eastAsia="Times New Roman"/>
        </w:rPr>
        <w:t>T</w:t>
      </w:r>
      <w:r w:rsidRPr="003C3A8F">
        <w:rPr>
          <w:rFonts w:eastAsia="Times New Roman"/>
        </w:rPr>
        <w:t xml:space="preserve">he </w:t>
      </w:r>
      <w:r>
        <w:rPr>
          <w:rFonts w:eastAsia="Times New Roman"/>
        </w:rPr>
        <w:t>chemica</w:t>
      </w:r>
      <w:r w:rsidRPr="003C3A8F">
        <w:rPr>
          <w:rFonts w:eastAsia="Times New Roman"/>
        </w:rPr>
        <w:t xml:space="preserve">l method must prove to be </w:t>
      </w:r>
      <w:r>
        <w:rPr>
          <w:rFonts w:eastAsia="Times New Roman"/>
        </w:rPr>
        <w:t xml:space="preserve">economically </w:t>
      </w:r>
      <w:r w:rsidRPr="003C3A8F">
        <w:rPr>
          <w:rFonts w:eastAsia="Times New Roman"/>
        </w:rPr>
        <w:t xml:space="preserve">feasible beyond the laboratory scale, and provide </w:t>
      </w:r>
      <w:r>
        <w:rPr>
          <w:rFonts w:eastAsia="Times New Roman"/>
        </w:rPr>
        <w:t>evidence of a high quality recyclate</w:t>
      </w:r>
      <w:r w:rsidRPr="003C3A8F">
        <w:rPr>
          <w:rFonts w:eastAsia="Times New Roman"/>
        </w:rPr>
        <w:t xml:space="preserve">. </w:t>
      </w:r>
      <w:r>
        <w:rPr>
          <w:rFonts w:eastAsia="Times New Roman"/>
        </w:rPr>
        <w:t xml:space="preserve">Such developments are necessary, even when hindering factors such as the uncertain waste stream and regulatory ambiguities are addressed. Otherwise recycling continues to be non-competitive with incineration, which resumes the situation where mobilizing financial resources for the physical recycling infrastructure is challenging (F6). Here, the government could for example intervene by providing subsidy schemes to make return on investment more interesting for projects that are too expensive without said subsidy (Hekkert &amp; Negro, 2009). </w:t>
      </w:r>
    </w:p>
    <w:p w14:paraId="6D1E1E05" w14:textId="357F09A9" w:rsidR="00D454F5" w:rsidRDefault="00FD5E1A" w:rsidP="00FD5E1A">
      <w:pPr>
        <w:ind w:firstLine="708"/>
        <w:jc w:val="both"/>
        <w:rPr>
          <w:rFonts w:eastAsia="Times New Roman"/>
        </w:rPr>
      </w:pPr>
      <w:r>
        <w:rPr>
          <w:rFonts w:eastAsia="Times New Roman"/>
        </w:rPr>
        <w:t xml:space="preserve">From the preceding argumentation it seems reasonable to assume that further development towards </w:t>
      </w:r>
      <w:r>
        <w:rPr>
          <w:rFonts w:eastAsia="Times New Roman"/>
          <w:i/>
        </w:rPr>
        <w:t xml:space="preserve">take-off, acceleration </w:t>
      </w:r>
      <w:r>
        <w:rPr>
          <w:rFonts w:eastAsia="Times New Roman"/>
        </w:rPr>
        <w:t xml:space="preserve">and </w:t>
      </w:r>
      <w:r>
        <w:rPr>
          <w:rFonts w:eastAsia="Times New Roman"/>
          <w:i/>
        </w:rPr>
        <w:t xml:space="preserve">stabilization </w:t>
      </w:r>
      <w:r w:rsidR="0038066D">
        <w:rPr>
          <w:rFonts w:eastAsia="Times New Roman"/>
        </w:rPr>
        <w:t xml:space="preserve">phases </w:t>
      </w:r>
      <w:r>
        <w:rPr>
          <w:rFonts w:eastAsia="Times New Roman"/>
        </w:rPr>
        <w:t xml:space="preserve">not only depends on tackling the identified obstacles in functions 4-6 (section 4.2), but that addressing </w:t>
      </w:r>
      <w:r w:rsidR="00F96FBD">
        <w:rPr>
          <w:rFonts w:eastAsia="Times New Roman"/>
        </w:rPr>
        <w:t>economic</w:t>
      </w:r>
      <w:r>
        <w:rPr>
          <w:rFonts w:eastAsia="Times New Roman"/>
        </w:rPr>
        <w:t xml:space="preserve"> viability of the recycling techn</w:t>
      </w:r>
      <w:r w:rsidR="00340FEE">
        <w:rPr>
          <w:rFonts w:eastAsia="Times New Roman"/>
        </w:rPr>
        <w:t>ologies</w:t>
      </w:r>
      <w:r>
        <w:rPr>
          <w:rFonts w:eastAsia="Times New Roman"/>
        </w:rPr>
        <w:t xml:space="preserve"> is also a prerequisite. That is, the technologies keep improving by decreasing costs and increasing the quality of the recyclate. Otherwise the different recycling technologies either remain uncompetitive with incineration practices on the supply-side (F6), or with virgin </w:t>
      </w:r>
      <w:r w:rsidR="00FF7926">
        <w:rPr>
          <w:rFonts w:eastAsia="Times New Roman"/>
        </w:rPr>
        <w:t>composite</w:t>
      </w:r>
      <w:r>
        <w:rPr>
          <w:rFonts w:eastAsia="Times New Roman"/>
        </w:rPr>
        <w:t xml:space="preserve"> materials on the demand-side of the market (F5).</w:t>
      </w:r>
      <w:r w:rsidR="00626D3B">
        <w:rPr>
          <w:rFonts w:eastAsia="Times New Roman"/>
        </w:rPr>
        <w:t xml:space="preserve"> </w:t>
      </w:r>
    </w:p>
    <w:p w14:paraId="0003FDD6" w14:textId="77777777" w:rsidR="00D454F5" w:rsidRDefault="00D454F5" w:rsidP="00D454F5">
      <w:pPr>
        <w:jc w:val="both"/>
        <w:rPr>
          <w:rFonts w:eastAsia="Times New Roman"/>
        </w:rPr>
      </w:pPr>
    </w:p>
    <w:p w14:paraId="2676E0E1" w14:textId="71A59636" w:rsidR="002E444F" w:rsidRDefault="002E444F" w:rsidP="002E444F">
      <w:pPr>
        <w:jc w:val="both"/>
      </w:pPr>
      <w:r w:rsidRPr="008C399A">
        <w:t xml:space="preserve">The last function, creation of legitimacy (F7) scores the lowest. </w:t>
      </w:r>
      <w:r>
        <w:t>In t</w:t>
      </w:r>
      <w:r w:rsidRPr="008C399A">
        <w:t xml:space="preserve">he </w:t>
      </w:r>
      <w:r>
        <w:t>preceding</w:t>
      </w:r>
      <w:r w:rsidRPr="008C399A">
        <w:t xml:space="preserve"> section (4.2, function 7) </w:t>
      </w:r>
      <w:r>
        <w:t>it is</w:t>
      </w:r>
      <w:r w:rsidRPr="008C399A">
        <w:t>, however,</w:t>
      </w:r>
      <w:r>
        <w:t xml:space="preserve"> already explained</w:t>
      </w:r>
      <w:r w:rsidRPr="008C399A">
        <w:t xml:space="preserve"> that the creation of legitimacy is not a negatively fulfilled function, but rather that vested interests do not prevent this function from performing well. The creation of legitimacy function therefore is not interpreted as a </w:t>
      </w:r>
      <w:r w:rsidR="00F01FCA">
        <w:t>barrier to the development of a circular production model</w:t>
      </w:r>
      <w:r>
        <w:t xml:space="preserve">. </w:t>
      </w:r>
      <w:r w:rsidRPr="008C399A">
        <w:t xml:space="preserve"> </w:t>
      </w:r>
    </w:p>
    <w:p w14:paraId="2E5C5007" w14:textId="77777777" w:rsidR="002E444F" w:rsidRDefault="002E444F" w:rsidP="00D454F5">
      <w:pPr>
        <w:jc w:val="both"/>
        <w:rPr>
          <w:rFonts w:eastAsia="Times New Roman"/>
        </w:rPr>
      </w:pPr>
    </w:p>
    <w:p w14:paraId="20328A32" w14:textId="7BF25E55" w:rsidR="00626D3B" w:rsidRPr="009D794E" w:rsidRDefault="00D454F5" w:rsidP="00D454F5">
      <w:pPr>
        <w:jc w:val="both"/>
        <w:rPr>
          <w:rFonts w:eastAsia="Times New Roman"/>
        </w:rPr>
      </w:pPr>
      <w:r w:rsidRPr="009D794E">
        <w:rPr>
          <w:rFonts w:eastAsia="Times New Roman"/>
        </w:rPr>
        <w:t xml:space="preserve">The fact that </w:t>
      </w:r>
      <w:r w:rsidR="009D794E" w:rsidRPr="009D794E">
        <w:rPr>
          <w:rFonts w:eastAsia="Times New Roman"/>
        </w:rPr>
        <w:t xml:space="preserve">functions 1-3 and 7 are positively fulfilled, in contrast to </w:t>
      </w:r>
      <w:r w:rsidRPr="009D794E">
        <w:rPr>
          <w:rFonts w:eastAsia="Times New Roman"/>
        </w:rPr>
        <w:t>deficient functions 4-6</w:t>
      </w:r>
      <w:r w:rsidR="009D794E" w:rsidRPr="009D794E">
        <w:rPr>
          <w:rFonts w:eastAsia="Times New Roman"/>
        </w:rPr>
        <w:t xml:space="preserve">, is </w:t>
      </w:r>
      <w:r w:rsidRPr="009D794E">
        <w:rPr>
          <w:rFonts w:eastAsia="Times New Roman"/>
        </w:rPr>
        <w:t xml:space="preserve">a </w:t>
      </w:r>
      <w:r w:rsidR="00C071C0">
        <w:rPr>
          <w:rFonts w:eastAsia="Times New Roman"/>
        </w:rPr>
        <w:t>relevant insight for businesses’</w:t>
      </w:r>
      <w:r w:rsidRPr="009D794E">
        <w:rPr>
          <w:rFonts w:eastAsia="Times New Roman"/>
        </w:rPr>
        <w:t xml:space="preserve"> that are operational within the </w:t>
      </w:r>
      <w:r w:rsidR="00FE2DCB">
        <w:rPr>
          <w:rFonts w:eastAsia="Times New Roman"/>
        </w:rPr>
        <w:t>recreational boating system</w:t>
      </w:r>
      <w:r w:rsidRPr="009D794E">
        <w:rPr>
          <w:rFonts w:eastAsia="Times New Roman"/>
        </w:rPr>
        <w:t xml:space="preserve">. The functional analysis </w:t>
      </w:r>
      <w:r w:rsidR="009D794E" w:rsidRPr="009D794E">
        <w:rPr>
          <w:rFonts w:eastAsia="Times New Roman"/>
        </w:rPr>
        <w:t xml:space="preserve">helps individual firms recognize </w:t>
      </w:r>
      <w:r w:rsidRPr="009D794E">
        <w:rPr>
          <w:rFonts w:eastAsia="Times New Roman"/>
        </w:rPr>
        <w:t xml:space="preserve">what parts of the system can be a target </w:t>
      </w:r>
      <w:r w:rsidR="009D794E" w:rsidRPr="009D794E">
        <w:rPr>
          <w:rFonts w:eastAsia="Times New Roman"/>
        </w:rPr>
        <w:t xml:space="preserve">for action, </w:t>
      </w:r>
      <w:r w:rsidRPr="009D794E">
        <w:rPr>
          <w:rFonts w:eastAsia="Times New Roman"/>
        </w:rPr>
        <w:t xml:space="preserve">and what parts of the innovation system are very difficult to change. For example, </w:t>
      </w:r>
      <w:r w:rsidR="00FC1DD4" w:rsidRPr="009D794E">
        <w:rPr>
          <w:rFonts w:eastAsia="Times New Roman"/>
        </w:rPr>
        <w:t xml:space="preserve">to stimulate guidance of the search (F4) it is likely that multiple organizations will need to lobby in a collective effort (with governmental </w:t>
      </w:r>
      <w:r w:rsidR="00C071C0">
        <w:rPr>
          <w:rFonts w:eastAsia="Times New Roman"/>
        </w:rPr>
        <w:t>agencies</w:t>
      </w:r>
      <w:r w:rsidR="00FC1DD4" w:rsidRPr="009D794E">
        <w:rPr>
          <w:rFonts w:eastAsia="Times New Roman"/>
        </w:rPr>
        <w:t xml:space="preserve"> and other industrial actors) to direct the recreational boating system towards the development of a circular production model. The mobilization of financial resources (F6) for physical infrastructure</w:t>
      </w:r>
      <w:r w:rsidR="009D794E" w:rsidRPr="009D794E">
        <w:rPr>
          <w:rFonts w:eastAsia="Times New Roman"/>
        </w:rPr>
        <w:t xml:space="preserve"> (e.g. recycling facilities),</w:t>
      </w:r>
      <w:r w:rsidR="00FC1DD4" w:rsidRPr="009D794E">
        <w:rPr>
          <w:rFonts w:eastAsia="Times New Roman"/>
        </w:rPr>
        <w:t xml:space="preserve"> on the other hand, </w:t>
      </w:r>
      <w:r w:rsidR="009D794E" w:rsidRPr="009D794E">
        <w:rPr>
          <w:rFonts w:eastAsia="Times New Roman"/>
        </w:rPr>
        <w:t xml:space="preserve">is </w:t>
      </w:r>
      <w:r w:rsidR="00FC1DD4" w:rsidRPr="009D794E">
        <w:rPr>
          <w:rFonts w:eastAsia="Times New Roman"/>
        </w:rPr>
        <w:t xml:space="preserve">a key process </w:t>
      </w:r>
      <w:r w:rsidR="009D794E" w:rsidRPr="009D794E">
        <w:rPr>
          <w:rFonts w:eastAsia="Times New Roman"/>
        </w:rPr>
        <w:t>within</w:t>
      </w:r>
      <w:r w:rsidR="00FC1DD4" w:rsidRPr="009D794E">
        <w:rPr>
          <w:rFonts w:eastAsia="Times New Roman"/>
        </w:rPr>
        <w:t xml:space="preserve"> innovation system that is more easily addressed by individual business strategies. </w:t>
      </w:r>
    </w:p>
    <w:p w14:paraId="68000AFB" w14:textId="77777777" w:rsidR="00FD5E1A" w:rsidRDefault="00FD5E1A" w:rsidP="00FD5E1A">
      <w:pPr>
        <w:jc w:val="both"/>
      </w:pPr>
    </w:p>
    <w:p w14:paraId="64B23D70" w14:textId="31A55278" w:rsidR="00FD5E1A" w:rsidRDefault="00FD5E1A" w:rsidP="00FD5E1A">
      <w:pPr>
        <w:jc w:val="both"/>
      </w:pPr>
      <w:r>
        <w:t xml:space="preserve">In sum, the functional analysis (section 4.2) shows that </w:t>
      </w:r>
      <w:r w:rsidRPr="009A27C0">
        <w:t xml:space="preserve">identified </w:t>
      </w:r>
      <w:r w:rsidR="00F01FCA">
        <w:t xml:space="preserve">functional </w:t>
      </w:r>
      <w:r w:rsidRPr="009A27C0">
        <w:t xml:space="preserve">barriers are quite specific for </w:t>
      </w:r>
      <w:r w:rsidR="00FF7926">
        <w:t>composite</w:t>
      </w:r>
      <w:r w:rsidRPr="009A27C0">
        <w:t xml:space="preserve"> waste from </w:t>
      </w:r>
      <w:r w:rsidR="00F01FCA">
        <w:t>recreational</w:t>
      </w:r>
      <w:r w:rsidRPr="009A27C0">
        <w:t xml:space="preserve"> boats, whereas the recognized driving forces are more general in nature. </w:t>
      </w:r>
      <w:r>
        <w:t>The few r</w:t>
      </w:r>
      <w:r w:rsidRPr="009A27C0">
        <w:t xml:space="preserve">ecognized drivers are mainly related to promotion and advertisement benefits that stem from selling sustainable products, and the </w:t>
      </w:r>
      <w:r>
        <w:t xml:space="preserve">acknowledgement that </w:t>
      </w:r>
      <w:r w:rsidR="00F01FCA">
        <w:t>the production of</w:t>
      </w:r>
      <w:r>
        <w:t xml:space="preserve"> more sustainable products and services is necessary</w:t>
      </w:r>
      <w:r w:rsidR="00340FEE">
        <w:t xml:space="preserve"> from an environmental perspective</w:t>
      </w:r>
      <w:r>
        <w:t xml:space="preserve">. </w:t>
      </w:r>
    </w:p>
    <w:p w14:paraId="24EBCE00" w14:textId="725AEA07" w:rsidR="00FD5E1A" w:rsidRDefault="00FD5E1A" w:rsidP="00FD5E1A">
      <w:pPr>
        <w:ind w:firstLine="708"/>
        <w:jc w:val="both"/>
      </w:pPr>
      <w:r w:rsidRPr="009A27C0">
        <w:t>Identified barriers</w:t>
      </w:r>
      <w:r w:rsidR="009D794E">
        <w:t>,</w:t>
      </w:r>
      <w:r w:rsidRPr="009A27C0">
        <w:t xml:space="preserve"> such as</w:t>
      </w:r>
      <w:r w:rsidR="009D794E">
        <w:t>:</w:t>
      </w:r>
      <w:r w:rsidRPr="009A27C0">
        <w:t xml:space="preserve"> deficiencies in </w:t>
      </w:r>
      <w:r>
        <w:t xml:space="preserve">the regulatory framework and lacking government guidance </w:t>
      </w:r>
      <w:r w:rsidRPr="009A27C0">
        <w:t xml:space="preserve">(F4), </w:t>
      </w:r>
      <w:r>
        <w:t xml:space="preserve">limited market demand for recyclate due to </w:t>
      </w:r>
      <w:r w:rsidRPr="009A27C0">
        <w:t>competition with cheaper and superior virgin materials (F5) and an inconclusive business case to recycle</w:t>
      </w:r>
      <w:r>
        <w:t xml:space="preserve"> because incineration is more economical (F6) </w:t>
      </w:r>
      <w:r w:rsidRPr="009A27C0">
        <w:t>are more explicit for th</w:t>
      </w:r>
      <w:r>
        <w:t xml:space="preserve">e analyzed system. Since these functional barriers are rather system specific, addressing these processes can only be enhanced by governmental intervention into structural components that build the recreational boating system. </w:t>
      </w:r>
      <w:r w:rsidRPr="008C399A">
        <w:t xml:space="preserve">In the next section, 4.3, </w:t>
      </w:r>
      <w:r>
        <w:t xml:space="preserve">the </w:t>
      </w:r>
      <w:r>
        <w:lastRenderedPageBreak/>
        <w:t xml:space="preserve">underlying reasons for </w:t>
      </w:r>
      <w:r w:rsidRPr="008C399A">
        <w:t>the</w:t>
      </w:r>
      <w:r w:rsidR="00626B38">
        <w:t xml:space="preserve"> mentioned </w:t>
      </w:r>
      <w:r w:rsidRPr="008C399A">
        <w:t xml:space="preserve">barriers, the system failures, are </w:t>
      </w:r>
      <w:r>
        <w:t xml:space="preserve">therefore </w:t>
      </w:r>
      <w:r w:rsidRPr="008C399A">
        <w:t>defined</w:t>
      </w:r>
      <w:r>
        <w:t>.</w:t>
      </w:r>
      <w:r w:rsidR="0010008B">
        <w:t xml:space="preserve"> These failures serve as the basis for instruments that can assist policymakers in </w:t>
      </w:r>
      <w:r w:rsidR="005A35A7">
        <w:t xml:space="preserve">overcoming barriers to the development of this innovation system. </w:t>
      </w:r>
    </w:p>
    <w:p w14:paraId="054AA773" w14:textId="77777777" w:rsidR="00FD5E1A" w:rsidRDefault="00FD5E1A" w:rsidP="00FD5E1A">
      <w:pPr>
        <w:jc w:val="both"/>
      </w:pPr>
    </w:p>
    <w:p w14:paraId="5E7D3D09" w14:textId="713468D2" w:rsidR="00626B38" w:rsidRDefault="00FD5E1A" w:rsidP="00FD5E1A">
      <w:pPr>
        <w:jc w:val="both"/>
      </w:pPr>
      <w:r>
        <w:t xml:space="preserve">Before going into the system failures, it must be noted that several relevant aspects of a CE came up during the interviews that could not be compartmentalized in the 7-function TIS-framework. Due to the focus on </w:t>
      </w:r>
      <w:r w:rsidR="00FE2DCB">
        <w:t xml:space="preserve">activities </w:t>
      </w:r>
      <w:r w:rsidR="00112851">
        <w:t>related</w:t>
      </w:r>
      <w:r w:rsidR="00FE2DCB">
        <w:t xml:space="preserve"> to</w:t>
      </w:r>
      <w:r>
        <w:t xml:space="preserve"> </w:t>
      </w:r>
      <w:r w:rsidR="00FE2DCB">
        <w:t>recycling and/or re-use</w:t>
      </w:r>
      <w:r>
        <w:t xml:space="preserve"> technologies, other concepts that are generally associated with a CE could not be classified under one of the seven key processes – e.g. new business models (e.g. Kok et al., 2013; van Renswoude et al., 2015). For example, Smoorenburg mentioned: </w:t>
      </w:r>
      <w:r>
        <w:rPr>
          <w:i/>
        </w:rPr>
        <w:t xml:space="preserve">“What you increasingly see is that private owners start renting out their boats via websites, like snappcar for boats”. </w:t>
      </w:r>
      <w:r>
        <w:t xml:space="preserve">This statement shows there are businesses that have seized the opportunity of decreasing demand for boat-ownership by facilitating sharing services via online </w:t>
      </w:r>
      <w:r w:rsidR="00626B38">
        <w:t>websites</w:t>
      </w:r>
      <w:r>
        <w:t>.</w:t>
      </w:r>
      <w:r w:rsidR="0055440B" w:rsidRPr="0055440B">
        <w:t xml:space="preserve"> </w:t>
      </w:r>
      <w:r w:rsidR="0055440B">
        <w:t xml:space="preserve">So, unlike </w:t>
      </w:r>
      <w:r w:rsidR="00F10FB5">
        <w:t xml:space="preserve">in </w:t>
      </w:r>
      <w:r w:rsidR="0055440B">
        <w:t xml:space="preserve">the contemporary situation where boats are </w:t>
      </w:r>
      <w:r w:rsidR="0097619E">
        <w:t xml:space="preserve">mainly </w:t>
      </w:r>
      <w:r w:rsidR="0055440B">
        <w:t>purchased by consumers</w:t>
      </w:r>
      <w:r w:rsidR="0097619E">
        <w:t>;</w:t>
      </w:r>
      <w:r w:rsidR="0055440B">
        <w:t xml:space="preserve"> </w:t>
      </w:r>
      <w:r w:rsidR="00FE2DCB">
        <w:t>in</w:t>
      </w:r>
      <w:r w:rsidR="003F737E">
        <w:t xml:space="preserve"> this</w:t>
      </w:r>
      <w:r w:rsidR="0055440B">
        <w:t xml:space="preserve"> </w:t>
      </w:r>
      <w:r w:rsidR="003F737E">
        <w:t xml:space="preserve">new business model </w:t>
      </w:r>
      <w:r w:rsidR="0055440B">
        <w:t>boats are leased, rented or shared whenever possible.</w:t>
      </w:r>
      <w:r w:rsidR="00F10FB5">
        <w:t xml:space="preserve"> According to Kok et al. (2013) this </w:t>
      </w:r>
      <w:r w:rsidR="00587DD4">
        <w:t>is consistent with the idea that in a CE the concept of a consumer i</w:t>
      </w:r>
      <w:r w:rsidR="00F10FB5">
        <w:t xml:space="preserve">s replaced with that of a user. </w:t>
      </w:r>
      <w:r w:rsidR="00587DD4">
        <w:t xml:space="preserve"> </w:t>
      </w:r>
    </w:p>
    <w:p w14:paraId="1C06AB44" w14:textId="328169FD" w:rsidR="00FD5E1A" w:rsidRDefault="00FD5E1A" w:rsidP="00FD5E1A">
      <w:pPr>
        <w:jc w:val="both"/>
      </w:pPr>
      <w:r>
        <w:tab/>
      </w:r>
      <w:r>
        <w:tab/>
      </w:r>
      <w:r>
        <w:tab/>
      </w:r>
    </w:p>
    <w:p w14:paraId="0B075D88" w14:textId="15F2AF81" w:rsidR="00FD5E1A" w:rsidRDefault="00FD5E1A" w:rsidP="00FD5E1A">
      <w:pPr>
        <w:jc w:val="both"/>
      </w:pPr>
      <w:r>
        <w:t>The preceding statement show</w:t>
      </w:r>
      <w:r w:rsidR="0055440B">
        <w:t>s</w:t>
      </w:r>
      <w:r>
        <w:t xml:space="preserve"> that </w:t>
      </w:r>
      <w:r w:rsidR="0055440B">
        <w:t>another inherent CE concept, beside</w:t>
      </w:r>
      <w:r w:rsidR="00FE2DCB">
        <w:t>s</w:t>
      </w:r>
      <w:r w:rsidR="0055440B">
        <w:t xml:space="preserve"> </w:t>
      </w:r>
      <w:r w:rsidR="00FE2DCB">
        <w:t xml:space="preserve">activities </w:t>
      </w:r>
      <w:r w:rsidR="00112851">
        <w:t xml:space="preserve">related </w:t>
      </w:r>
      <w:r w:rsidR="00FE2DCB">
        <w:t xml:space="preserve">to recycling and/or re-use technologies, </w:t>
      </w:r>
      <w:r w:rsidR="0055440B">
        <w:t>was also observed</w:t>
      </w:r>
      <w:r w:rsidR="00C41A4E">
        <w:t xml:space="preserve"> during the interviews</w:t>
      </w:r>
      <w:r w:rsidR="0055440B">
        <w:t xml:space="preserve">. </w:t>
      </w:r>
      <w:r>
        <w:t xml:space="preserve">However, </w:t>
      </w:r>
      <w:r w:rsidR="0055440B">
        <w:t>new business models are</w:t>
      </w:r>
      <w:r>
        <w:t xml:space="preserve"> in essence not </w:t>
      </w:r>
      <w:r w:rsidRPr="00A3109D">
        <w:rPr>
          <w:i/>
        </w:rPr>
        <w:t>technologies</w:t>
      </w:r>
      <w:r>
        <w:t xml:space="preserve"> – the basis of a TIS – but </w:t>
      </w:r>
      <w:r w:rsidRPr="00FF52B3">
        <w:rPr>
          <w:i/>
        </w:rPr>
        <w:t>services</w:t>
      </w:r>
      <w:r>
        <w:rPr>
          <w:i/>
        </w:rPr>
        <w:t>,</w:t>
      </w:r>
      <w:r w:rsidRPr="00FF52B3">
        <w:rPr>
          <w:i/>
        </w:rPr>
        <w:t xml:space="preserve"> </w:t>
      </w:r>
      <w:r>
        <w:t xml:space="preserve">for which a functional approach is not tailored. So, although </w:t>
      </w:r>
      <w:r w:rsidR="00FE2DCB">
        <w:t xml:space="preserve">the development of new business models is </w:t>
      </w:r>
      <w:r>
        <w:t xml:space="preserve">related to </w:t>
      </w:r>
      <w:r w:rsidR="0055440B">
        <w:t xml:space="preserve">the </w:t>
      </w:r>
      <w:r w:rsidR="00F10FB5">
        <w:t>concept of</w:t>
      </w:r>
      <w:r w:rsidR="0055440B">
        <w:t xml:space="preserve"> a CE</w:t>
      </w:r>
      <w:r>
        <w:t xml:space="preserve">, </w:t>
      </w:r>
      <w:r w:rsidR="00FE2DCB">
        <w:t>this</w:t>
      </w:r>
      <w:r>
        <w:t xml:space="preserve"> could not be linked to one of the key functions in the utilized framework. It is, however, </w:t>
      </w:r>
      <w:r w:rsidR="00F10FB5">
        <w:t xml:space="preserve">debatable </w:t>
      </w:r>
      <w:r>
        <w:t xml:space="preserve">whether </w:t>
      </w:r>
      <w:r w:rsidR="0055440B">
        <w:t xml:space="preserve">boat-sharing </w:t>
      </w:r>
      <w:r>
        <w:t xml:space="preserve">services would provide a definitive solution to the challenges that the recreational boating system faces. Several interviewees mentioned, for example, </w:t>
      </w:r>
      <w:r w:rsidR="0055440B">
        <w:t xml:space="preserve">that </w:t>
      </w:r>
      <w:r>
        <w:t xml:space="preserve">providing an online </w:t>
      </w:r>
      <w:r w:rsidR="0054603D">
        <w:t xml:space="preserve">sharing platform </w:t>
      </w:r>
      <w:r w:rsidR="005E308C">
        <w:t xml:space="preserve">(website) </w:t>
      </w:r>
      <w:r w:rsidR="0055440B">
        <w:t>might</w:t>
      </w:r>
      <w:r>
        <w:t xml:space="preserve"> </w:t>
      </w:r>
      <w:r w:rsidR="005E308C">
        <w:t>prove to be a</w:t>
      </w:r>
      <w:r>
        <w:t xml:space="preserve"> solution for some </w:t>
      </w:r>
      <w:r w:rsidR="0054603D">
        <w:t>composite</w:t>
      </w:r>
      <w:r>
        <w:t xml:space="preserve"> boats</w:t>
      </w:r>
      <w:r w:rsidR="0054603D">
        <w:t>, but that many</w:t>
      </w:r>
      <w:r>
        <w:t xml:space="preserve"> are in such a state of decay that recycling is the only option</w:t>
      </w:r>
      <w:r w:rsidR="0054603D">
        <w:t xml:space="preserve">. </w:t>
      </w:r>
      <w:r>
        <w:tab/>
      </w:r>
    </w:p>
    <w:p w14:paraId="58F84BA7" w14:textId="77777777" w:rsidR="00FD5E1A" w:rsidRPr="008C399A" w:rsidRDefault="00FD5E1A" w:rsidP="003F6AC1">
      <w:pPr>
        <w:pStyle w:val="Kop1"/>
      </w:pPr>
      <w:bookmarkStart w:id="28" w:name="_Toc324410609"/>
      <w:r w:rsidRPr="008C399A">
        <w:t>4.3 Identification of System Failures</w:t>
      </w:r>
      <w:bookmarkEnd w:id="28"/>
    </w:p>
    <w:p w14:paraId="487B3948" w14:textId="4C87D48A" w:rsidR="00FD5E1A" w:rsidRDefault="00FD5E1A" w:rsidP="00FD5E1A">
      <w:pPr>
        <w:jc w:val="both"/>
        <w:rPr>
          <w:rFonts w:eastAsia="Times New Roman"/>
        </w:rPr>
      </w:pPr>
      <w:r>
        <w:rPr>
          <w:rFonts w:eastAsia="Times New Roman"/>
        </w:rPr>
        <w:t>Based on a joint structural-functional analysis (sections 4.1 and 4.2), in t</w:t>
      </w:r>
      <w:r w:rsidRPr="008C399A">
        <w:rPr>
          <w:rFonts w:eastAsia="Times New Roman"/>
        </w:rPr>
        <w:t xml:space="preserve">his section the </w:t>
      </w:r>
      <w:r>
        <w:rPr>
          <w:rFonts w:eastAsia="Times New Roman"/>
        </w:rPr>
        <w:t xml:space="preserve">pre-identified </w:t>
      </w:r>
      <w:r w:rsidRPr="008C399A">
        <w:rPr>
          <w:rFonts w:eastAsia="Times New Roman"/>
        </w:rPr>
        <w:t xml:space="preserve">systemic weaknesses </w:t>
      </w:r>
      <w:r>
        <w:rPr>
          <w:rFonts w:eastAsia="Times New Roman"/>
        </w:rPr>
        <w:t xml:space="preserve">are outlined. </w:t>
      </w:r>
      <w:r w:rsidRPr="008C399A">
        <w:rPr>
          <w:rFonts w:eastAsia="Times New Roman"/>
        </w:rPr>
        <w:t>As explained in the literature review</w:t>
      </w:r>
      <w:r>
        <w:rPr>
          <w:rFonts w:eastAsia="Times New Roman"/>
        </w:rPr>
        <w:t xml:space="preserve"> (</w:t>
      </w:r>
      <w:r w:rsidRPr="008C399A">
        <w:rPr>
          <w:rFonts w:eastAsia="Times New Roman"/>
        </w:rPr>
        <w:t>see section 2.3 and appendix B), system fail</w:t>
      </w:r>
      <w:r>
        <w:rPr>
          <w:rFonts w:eastAsia="Times New Roman"/>
        </w:rPr>
        <w:t xml:space="preserve">ures are </w:t>
      </w:r>
      <w:r w:rsidR="00D5076A">
        <w:rPr>
          <w:rFonts w:eastAsia="Times New Roman"/>
        </w:rPr>
        <w:t xml:space="preserve">underlying reasons for the </w:t>
      </w:r>
      <w:r w:rsidR="00757E02">
        <w:rPr>
          <w:rFonts w:eastAsia="Times New Roman"/>
        </w:rPr>
        <w:t xml:space="preserve">functional </w:t>
      </w:r>
      <w:r w:rsidR="00D5076A">
        <w:rPr>
          <w:rFonts w:eastAsia="Times New Roman"/>
        </w:rPr>
        <w:t xml:space="preserve">barriers that prevent further system development. </w:t>
      </w:r>
      <w:r>
        <w:rPr>
          <w:rFonts w:eastAsia="Times New Roman"/>
        </w:rPr>
        <w:t xml:space="preserve">These </w:t>
      </w:r>
      <w:r w:rsidR="00757E02">
        <w:rPr>
          <w:rFonts w:eastAsia="Times New Roman"/>
        </w:rPr>
        <w:t>weaknesses</w:t>
      </w:r>
      <w:r>
        <w:rPr>
          <w:rFonts w:eastAsia="Times New Roman"/>
        </w:rPr>
        <w:t xml:space="preserve"> are subsequently used</w:t>
      </w:r>
      <w:r w:rsidRPr="008C399A">
        <w:rPr>
          <w:rFonts w:eastAsia="Times New Roman"/>
        </w:rPr>
        <w:t xml:space="preserve"> as</w:t>
      </w:r>
      <w:r>
        <w:rPr>
          <w:rFonts w:eastAsia="Times New Roman"/>
        </w:rPr>
        <w:t xml:space="preserve"> input to justify </w:t>
      </w:r>
      <w:r w:rsidRPr="008C399A">
        <w:rPr>
          <w:rFonts w:eastAsia="Times New Roman"/>
        </w:rPr>
        <w:t xml:space="preserve">recommendations </w:t>
      </w:r>
      <w:r>
        <w:rPr>
          <w:rFonts w:eastAsia="Times New Roman"/>
        </w:rPr>
        <w:t>for</w:t>
      </w:r>
      <w:r w:rsidRPr="008C399A">
        <w:rPr>
          <w:rFonts w:eastAsia="Times New Roman"/>
        </w:rPr>
        <w:t xml:space="preserve"> policymakers</w:t>
      </w:r>
      <w:r>
        <w:rPr>
          <w:rFonts w:eastAsia="Times New Roman"/>
        </w:rPr>
        <w:t xml:space="preserve"> </w:t>
      </w:r>
      <w:r w:rsidR="00757E02">
        <w:rPr>
          <w:rFonts w:eastAsia="Times New Roman"/>
        </w:rPr>
        <w:t xml:space="preserve">(section 4.4) </w:t>
      </w:r>
      <w:r>
        <w:rPr>
          <w:rFonts w:eastAsia="Times New Roman"/>
        </w:rPr>
        <w:t>to address the failures in a systematic manner.</w:t>
      </w:r>
    </w:p>
    <w:p w14:paraId="53A74205" w14:textId="77777777" w:rsidR="00215C1B" w:rsidRDefault="00215C1B" w:rsidP="003F6AC1">
      <w:pPr>
        <w:rPr>
          <w:rFonts w:eastAsia="Times New Roman"/>
          <w:b/>
        </w:rPr>
      </w:pPr>
    </w:p>
    <w:p w14:paraId="5F5F8E55" w14:textId="77777777" w:rsidR="00FD5E1A" w:rsidRPr="008C399A" w:rsidRDefault="00FD5E1A" w:rsidP="003F6AC1">
      <w:pPr>
        <w:rPr>
          <w:rFonts w:eastAsia="Times New Roman"/>
          <w:b/>
        </w:rPr>
      </w:pPr>
      <w:r w:rsidRPr="008C399A">
        <w:rPr>
          <w:rFonts w:eastAsia="Times New Roman"/>
          <w:b/>
        </w:rPr>
        <w:t>Structural failures</w:t>
      </w:r>
    </w:p>
    <w:p w14:paraId="6FE42EE3" w14:textId="098F5CD4" w:rsidR="00FD5E1A" w:rsidRDefault="00FD5E1A" w:rsidP="00FD5E1A">
      <w:pPr>
        <w:jc w:val="both"/>
        <w:rPr>
          <w:rFonts w:eastAsia="Times New Roman"/>
        </w:rPr>
      </w:pPr>
      <w:r w:rsidRPr="008C399A">
        <w:rPr>
          <w:rFonts w:eastAsia="Times New Roman"/>
        </w:rPr>
        <w:t xml:space="preserve">The findings show that two hard institutions, the </w:t>
      </w:r>
      <w:r w:rsidR="009E43F9">
        <w:rPr>
          <w:rFonts w:eastAsia="Times New Roman"/>
          <w:i/>
        </w:rPr>
        <w:t>W</w:t>
      </w:r>
      <w:r w:rsidRPr="008C399A">
        <w:rPr>
          <w:rFonts w:eastAsia="Times New Roman"/>
          <w:i/>
        </w:rPr>
        <w:t>rakkenwet</w:t>
      </w:r>
      <w:r w:rsidRPr="008C399A">
        <w:rPr>
          <w:rFonts w:eastAsia="Times New Roman"/>
        </w:rPr>
        <w:t xml:space="preserve"> and </w:t>
      </w:r>
      <w:r w:rsidR="009E43F9">
        <w:rPr>
          <w:rFonts w:eastAsia="Times New Roman"/>
          <w:i/>
        </w:rPr>
        <w:t>Registration Fast M</w:t>
      </w:r>
      <w:r w:rsidRPr="008C399A">
        <w:rPr>
          <w:rFonts w:eastAsia="Times New Roman"/>
          <w:i/>
        </w:rPr>
        <w:t>otorboats</w:t>
      </w:r>
      <w:r w:rsidRPr="008C399A">
        <w:rPr>
          <w:rFonts w:eastAsia="Times New Roman"/>
        </w:rPr>
        <w:t xml:space="preserve">, are characteristics of the system structure that hinder innovation towards a circular production model for </w:t>
      </w:r>
      <w:r w:rsidR="00F01FCA">
        <w:rPr>
          <w:rFonts w:eastAsia="Times New Roman"/>
        </w:rPr>
        <w:t>recreational</w:t>
      </w:r>
      <w:r w:rsidRPr="008C399A">
        <w:rPr>
          <w:rFonts w:eastAsia="Times New Roman"/>
        </w:rPr>
        <w:t xml:space="preserve"> boats. These ambiguous regulations indicate that a</w:t>
      </w:r>
      <w:r w:rsidRPr="008C399A">
        <w:rPr>
          <w:rFonts w:eastAsia="Times New Roman"/>
          <w:i/>
        </w:rPr>
        <w:t xml:space="preserve"> hard</w:t>
      </w:r>
      <w:r w:rsidRPr="008C399A">
        <w:rPr>
          <w:rFonts w:eastAsia="Times New Roman"/>
        </w:rPr>
        <w:t xml:space="preserve"> </w:t>
      </w:r>
      <w:r w:rsidRPr="008C399A">
        <w:rPr>
          <w:rFonts w:eastAsia="Times New Roman"/>
          <w:i/>
        </w:rPr>
        <w:t>institutional failure</w:t>
      </w:r>
      <w:r w:rsidRPr="008C399A">
        <w:rPr>
          <w:rFonts w:eastAsia="Times New Roman"/>
        </w:rPr>
        <w:t xml:space="preserve"> is present in the recreational boating system. In addition, </w:t>
      </w:r>
      <w:r>
        <w:rPr>
          <w:rFonts w:eastAsia="Times New Roman"/>
        </w:rPr>
        <w:t>the functional analysis (F6)</w:t>
      </w:r>
      <w:r w:rsidRPr="008C399A">
        <w:rPr>
          <w:rFonts w:eastAsia="Times New Roman"/>
        </w:rPr>
        <w:t xml:space="preserve"> shows that the contemporary system structure lacks </w:t>
      </w:r>
      <w:r>
        <w:rPr>
          <w:rFonts w:eastAsia="Times New Roman"/>
        </w:rPr>
        <w:t xml:space="preserve">the physical </w:t>
      </w:r>
      <w:r w:rsidRPr="008C399A">
        <w:rPr>
          <w:rFonts w:eastAsia="Times New Roman"/>
        </w:rPr>
        <w:t xml:space="preserve">infrastructure to adequately </w:t>
      </w:r>
      <w:r>
        <w:rPr>
          <w:rFonts w:eastAsia="Times New Roman"/>
        </w:rPr>
        <w:t>dispose</w:t>
      </w:r>
      <w:r w:rsidRPr="008C399A">
        <w:rPr>
          <w:rFonts w:eastAsia="Times New Roman"/>
        </w:rPr>
        <w:t xml:space="preserve"> the </w:t>
      </w:r>
      <w:r>
        <w:rPr>
          <w:rFonts w:eastAsia="Times New Roman"/>
        </w:rPr>
        <w:t xml:space="preserve">projected </w:t>
      </w:r>
      <w:r w:rsidRPr="008C399A">
        <w:rPr>
          <w:rFonts w:eastAsia="Times New Roman"/>
        </w:rPr>
        <w:t xml:space="preserve">number of recreational boats. The absence of clear disposal routes for </w:t>
      </w:r>
      <w:r w:rsidR="00F01FCA">
        <w:rPr>
          <w:rFonts w:eastAsia="Times New Roman"/>
        </w:rPr>
        <w:t>recreational</w:t>
      </w:r>
      <w:r w:rsidRPr="008C399A">
        <w:rPr>
          <w:rFonts w:eastAsia="Times New Roman"/>
        </w:rPr>
        <w:t xml:space="preserve"> boats, combined with the non</w:t>
      </w:r>
      <w:r w:rsidRPr="00A95EA2">
        <w:rPr>
          <w:rFonts w:eastAsia="Times New Roman"/>
        </w:rPr>
        <w:t xml:space="preserve">existence of </w:t>
      </w:r>
      <w:r w:rsidR="00FF7926">
        <w:rPr>
          <w:rFonts w:eastAsia="Times New Roman"/>
        </w:rPr>
        <w:t xml:space="preserve">composite </w:t>
      </w:r>
      <w:r w:rsidRPr="00A95EA2">
        <w:rPr>
          <w:rFonts w:eastAsia="Times New Roman"/>
        </w:rPr>
        <w:t xml:space="preserve">recycling facilities, shows that a </w:t>
      </w:r>
      <w:r w:rsidRPr="00A95EA2">
        <w:rPr>
          <w:rFonts w:eastAsia="Times New Roman"/>
          <w:i/>
        </w:rPr>
        <w:t xml:space="preserve">physical infrastructure failure </w:t>
      </w:r>
      <w:r w:rsidRPr="00A95EA2">
        <w:rPr>
          <w:rFonts w:eastAsia="Times New Roman"/>
        </w:rPr>
        <w:t xml:space="preserve">exists. The findings (F5) furthermore show that transportation, investment and </w:t>
      </w:r>
      <w:r w:rsidRPr="00A95EA2">
        <w:rPr>
          <w:rFonts w:eastAsia="Times New Roman"/>
        </w:rPr>
        <w:lastRenderedPageBreak/>
        <w:t>operational cos</w:t>
      </w:r>
      <w:r w:rsidR="009E43F9">
        <w:rPr>
          <w:rFonts w:eastAsia="Times New Roman"/>
        </w:rPr>
        <w:t>ts of potential recycling technologies</w:t>
      </w:r>
      <w:r w:rsidRPr="00A95EA2">
        <w:rPr>
          <w:rFonts w:eastAsia="Times New Roman"/>
        </w:rPr>
        <w:t xml:space="preserve"> are likely to produce a relatively expensive and inferior recyclate. Due to competition with cheap and superior virgin materials, market demand for recycled </w:t>
      </w:r>
      <w:r w:rsidR="00FF7926">
        <w:rPr>
          <w:rFonts w:eastAsia="Times New Roman"/>
        </w:rPr>
        <w:t>composites</w:t>
      </w:r>
      <w:r w:rsidRPr="00A95EA2">
        <w:rPr>
          <w:rFonts w:eastAsia="Times New Roman"/>
        </w:rPr>
        <w:t xml:space="preserve"> is consequently lacking; and for waste processo</w:t>
      </w:r>
      <w:r>
        <w:rPr>
          <w:rFonts w:eastAsia="Times New Roman"/>
        </w:rPr>
        <w:t xml:space="preserve">rs there is </w:t>
      </w:r>
      <w:r w:rsidRPr="00A95EA2">
        <w:rPr>
          <w:rFonts w:eastAsia="Times New Roman"/>
        </w:rPr>
        <w:t xml:space="preserve">no private business case to abandon </w:t>
      </w:r>
      <w:r>
        <w:rPr>
          <w:rFonts w:eastAsia="Times New Roman"/>
        </w:rPr>
        <w:t xml:space="preserve">less expensive </w:t>
      </w:r>
      <w:r w:rsidRPr="00A95EA2">
        <w:rPr>
          <w:rFonts w:eastAsia="Times New Roman"/>
        </w:rPr>
        <w:t xml:space="preserve">waste treatment through incineration. </w:t>
      </w:r>
      <w:r>
        <w:rPr>
          <w:rFonts w:eastAsia="Times New Roman"/>
        </w:rPr>
        <w:t>T</w:t>
      </w:r>
      <w:r w:rsidRPr="00A95EA2">
        <w:rPr>
          <w:rFonts w:eastAsia="Times New Roman"/>
        </w:rPr>
        <w:t>he fact</w:t>
      </w:r>
      <w:r>
        <w:rPr>
          <w:rFonts w:eastAsia="Times New Roman"/>
        </w:rPr>
        <w:t xml:space="preserve"> that</w:t>
      </w:r>
      <w:r w:rsidRPr="00A95EA2">
        <w:rPr>
          <w:rFonts w:eastAsia="Times New Roman"/>
        </w:rPr>
        <w:t xml:space="preserve"> </w:t>
      </w:r>
      <w:r w:rsidR="001E49F2">
        <w:rPr>
          <w:rFonts w:eastAsia="Times New Roman"/>
        </w:rPr>
        <w:t xml:space="preserve">activities </w:t>
      </w:r>
      <w:r w:rsidR="00112851">
        <w:rPr>
          <w:rFonts w:eastAsia="Times New Roman"/>
        </w:rPr>
        <w:t>related</w:t>
      </w:r>
      <w:r w:rsidR="001E49F2">
        <w:rPr>
          <w:rFonts w:eastAsia="Times New Roman"/>
        </w:rPr>
        <w:t xml:space="preserve"> to </w:t>
      </w:r>
      <w:r w:rsidR="00A0300E">
        <w:rPr>
          <w:rFonts w:eastAsia="Times New Roman"/>
        </w:rPr>
        <w:t>recycling and/or re-use</w:t>
      </w:r>
      <w:r w:rsidRPr="00A95EA2">
        <w:rPr>
          <w:rFonts w:eastAsia="Times New Roman"/>
        </w:rPr>
        <w:t xml:space="preserve"> </w:t>
      </w:r>
      <w:r w:rsidR="001E49F2">
        <w:rPr>
          <w:rFonts w:eastAsia="Times New Roman"/>
        </w:rPr>
        <w:t>technologies</w:t>
      </w:r>
      <w:r w:rsidRPr="00A95EA2">
        <w:rPr>
          <w:rFonts w:eastAsia="Times New Roman"/>
        </w:rPr>
        <w:t xml:space="preserve"> are unable to compete with these incumbent substitutes, both on the supply and demand side of the market, </w:t>
      </w:r>
      <w:r>
        <w:rPr>
          <w:rFonts w:eastAsia="Times New Roman"/>
        </w:rPr>
        <w:t>results in systemic under-investment in the physical infrastructure (F6). This inability to compete with incineration a</w:t>
      </w:r>
      <w:r w:rsidR="00C41A4E">
        <w:rPr>
          <w:rFonts w:eastAsia="Times New Roman"/>
        </w:rPr>
        <w:t xml:space="preserve">nd virgin material substitutes, </w:t>
      </w:r>
      <w:r>
        <w:rPr>
          <w:rFonts w:eastAsia="Times New Roman"/>
        </w:rPr>
        <w:t>due to higher prices and poorer performance</w:t>
      </w:r>
      <w:r w:rsidR="00C41A4E">
        <w:rPr>
          <w:rFonts w:eastAsia="Times New Roman"/>
        </w:rPr>
        <w:t>,</w:t>
      </w:r>
      <w:r>
        <w:rPr>
          <w:rFonts w:eastAsia="Times New Roman"/>
        </w:rPr>
        <w:t xml:space="preserve"> implies </w:t>
      </w:r>
      <w:r w:rsidRPr="00A95EA2">
        <w:rPr>
          <w:rFonts w:eastAsia="Times New Roman"/>
        </w:rPr>
        <w:t xml:space="preserve">that a </w:t>
      </w:r>
      <w:r w:rsidRPr="00A95EA2">
        <w:rPr>
          <w:rFonts w:eastAsia="Times New Roman"/>
          <w:i/>
        </w:rPr>
        <w:t xml:space="preserve">market failure </w:t>
      </w:r>
      <w:r w:rsidRPr="00A95EA2">
        <w:rPr>
          <w:rFonts w:eastAsia="Times New Roman"/>
        </w:rPr>
        <w:t xml:space="preserve">is also present to </w:t>
      </w:r>
      <w:r w:rsidR="00A0300E" w:rsidRPr="00A95EA2">
        <w:rPr>
          <w:rFonts w:eastAsia="Times New Roman"/>
        </w:rPr>
        <w:t xml:space="preserve">block </w:t>
      </w:r>
      <w:r w:rsidR="00A0300E">
        <w:rPr>
          <w:rFonts w:eastAsia="Times New Roman"/>
        </w:rPr>
        <w:t xml:space="preserve">further system development. </w:t>
      </w:r>
      <w:r>
        <w:rPr>
          <w:rFonts w:eastAsia="Times New Roman"/>
        </w:rPr>
        <w:t xml:space="preserve"> </w:t>
      </w:r>
    </w:p>
    <w:p w14:paraId="1FE7BCC4" w14:textId="77777777" w:rsidR="00FD5E1A" w:rsidRPr="008C399A" w:rsidRDefault="00FD5E1A" w:rsidP="00FD5E1A">
      <w:pPr>
        <w:jc w:val="both"/>
        <w:rPr>
          <w:rFonts w:eastAsia="Times New Roman"/>
        </w:rPr>
      </w:pPr>
    </w:p>
    <w:p w14:paraId="18418040" w14:textId="77777777" w:rsidR="00FD5E1A" w:rsidRPr="008C399A" w:rsidRDefault="00FD5E1A" w:rsidP="00FD5E1A">
      <w:pPr>
        <w:rPr>
          <w:rFonts w:eastAsia="Times New Roman"/>
          <w:b/>
        </w:rPr>
      </w:pPr>
      <w:r w:rsidRPr="008C399A">
        <w:rPr>
          <w:rFonts w:eastAsia="Times New Roman"/>
          <w:b/>
        </w:rPr>
        <w:t>Transformational failures</w:t>
      </w:r>
    </w:p>
    <w:p w14:paraId="23E1D0F2" w14:textId="077C6716" w:rsidR="00FD5E1A" w:rsidRPr="005A6B8A" w:rsidRDefault="00FD5E1A" w:rsidP="00FD5E1A">
      <w:pPr>
        <w:jc w:val="both"/>
        <w:rPr>
          <w:rFonts w:eastAsia="Times New Roman"/>
        </w:rPr>
      </w:pPr>
      <w:r w:rsidRPr="005A6B8A">
        <w:rPr>
          <w:rFonts w:eastAsia="Times New Roman"/>
        </w:rPr>
        <w:t>The malfunctioning structural parts of the system invoke transformational challenges. Although competition with incumbent substitutes results in under-investment in the physical infrastructure of the system, the market failure argument does not cover issues between the demand and supply side of the market. In other words, if the market does not show dem</w:t>
      </w:r>
      <w:r w:rsidR="00FF7926">
        <w:rPr>
          <w:rFonts w:eastAsia="Times New Roman"/>
        </w:rPr>
        <w:t xml:space="preserve">and for </w:t>
      </w:r>
      <w:r w:rsidR="001E49F2">
        <w:rPr>
          <w:rFonts w:eastAsia="Times New Roman"/>
        </w:rPr>
        <w:t>recycled</w:t>
      </w:r>
      <w:r w:rsidR="00FF7926">
        <w:rPr>
          <w:rFonts w:eastAsia="Times New Roman"/>
        </w:rPr>
        <w:t xml:space="preserve"> or r</w:t>
      </w:r>
      <w:r w:rsidR="001E49F2">
        <w:rPr>
          <w:rFonts w:eastAsia="Times New Roman"/>
        </w:rPr>
        <w:t xml:space="preserve">e-used </w:t>
      </w:r>
      <w:r w:rsidR="00FF7926">
        <w:rPr>
          <w:rFonts w:eastAsia="Times New Roman"/>
        </w:rPr>
        <w:t>composites</w:t>
      </w:r>
      <w:r w:rsidRPr="005A6B8A">
        <w:rPr>
          <w:rFonts w:eastAsia="Times New Roman"/>
        </w:rPr>
        <w:t xml:space="preserve"> from end-of-life boats (F5), waste processors</w:t>
      </w:r>
      <w:r>
        <w:rPr>
          <w:rFonts w:eastAsia="Times New Roman"/>
        </w:rPr>
        <w:t xml:space="preserve"> or recyclers</w:t>
      </w:r>
      <w:r w:rsidRPr="005A6B8A">
        <w:rPr>
          <w:rFonts w:eastAsia="Times New Roman"/>
        </w:rPr>
        <w:t xml:space="preserve"> are not inclined to mobilize resources in order</w:t>
      </w:r>
      <w:r w:rsidR="00585CD2">
        <w:rPr>
          <w:rFonts w:eastAsia="Times New Roman"/>
        </w:rPr>
        <w:t xml:space="preserve"> to supply the recyclate (F6). </w:t>
      </w:r>
      <w:r w:rsidRPr="005A6B8A">
        <w:rPr>
          <w:rFonts w:eastAsia="Times New Roman"/>
        </w:rPr>
        <w:t>This mismatch between producers (su</w:t>
      </w:r>
      <w:r w:rsidR="00FF7926">
        <w:rPr>
          <w:rFonts w:eastAsia="Times New Roman"/>
        </w:rPr>
        <w:t>pply) and users (demand) of composite</w:t>
      </w:r>
      <w:r w:rsidRPr="005A6B8A">
        <w:rPr>
          <w:rFonts w:eastAsia="Times New Roman"/>
        </w:rPr>
        <w:t xml:space="preserve"> waste from </w:t>
      </w:r>
      <w:r w:rsidR="00F01FCA">
        <w:rPr>
          <w:rFonts w:eastAsia="Times New Roman"/>
        </w:rPr>
        <w:t>recreational</w:t>
      </w:r>
      <w:r w:rsidRPr="005A6B8A">
        <w:rPr>
          <w:rFonts w:eastAsia="Times New Roman"/>
        </w:rPr>
        <w:t xml:space="preserve"> boats therefore indicates that a </w:t>
      </w:r>
      <w:r w:rsidRPr="005A6B8A">
        <w:rPr>
          <w:rFonts w:eastAsia="Times New Roman"/>
          <w:i/>
        </w:rPr>
        <w:t>demand articulation</w:t>
      </w:r>
      <w:r w:rsidRPr="005A6B8A">
        <w:rPr>
          <w:rFonts w:eastAsia="Times New Roman"/>
        </w:rPr>
        <w:t xml:space="preserve"> </w:t>
      </w:r>
      <w:r w:rsidRPr="001E49F2">
        <w:rPr>
          <w:rFonts w:eastAsia="Times New Roman"/>
          <w:i/>
        </w:rPr>
        <w:t>failure</w:t>
      </w:r>
      <w:r w:rsidRPr="005A6B8A">
        <w:rPr>
          <w:rFonts w:eastAsia="Times New Roman"/>
        </w:rPr>
        <w:t xml:space="preserve"> is present. </w:t>
      </w:r>
    </w:p>
    <w:p w14:paraId="2919A883" w14:textId="77777777" w:rsidR="00FD5E1A" w:rsidRDefault="00FD5E1A" w:rsidP="00FD5E1A">
      <w:pPr>
        <w:jc w:val="both"/>
        <w:rPr>
          <w:rFonts w:eastAsia="Times New Roman"/>
          <w:color w:val="FF6600"/>
        </w:rPr>
      </w:pPr>
    </w:p>
    <w:p w14:paraId="58625FD6" w14:textId="24685F91" w:rsidR="00FD5E1A" w:rsidRDefault="00FD5E1A" w:rsidP="00FD5E1A">
      <w:pPr>
        <w:jc w:val="both"/>
        <w:rPr>
          <w:rFonts w:eastAsia="Times New Roman"/>
        </w:rPr>
      </w:pPr>
      <w:r w:rsidRPr="008C399A">
        <w:rPr>
          <w:rFonts w:eastAsia="Times New Roman"/>
        </w:rPr>
        <w:t xml:space="preserve">The </w:t>
      </w:r>
      <w:r>
        <w:rPr>
          <w:rFonts w:eastAsia="Times New Roman"/>
        </w:rPr>
        <w:t>functional (F4) examination furtherm</w:t>
      </w:r>
      <w:r w:rsidR="0074764D">
        <w:rPr>
          <w:rFonts w:eastAsia="Times New Roman"/>
        </w:rPr>
        <w:t xml:space="preserve">ore shows that, </w:t>
      </w:r>
      <w:r w:rsidR="00F25C01">
        <w:rPr>
          <w:rFonts w:eastAsia="Times New Roman"/>
        </w:rPr>
        <w:t xml:space="preserve">despite triggers dedicated to the development of a CE in the Netherlands (i.e. </w:t>
      </w:r>
      <w:r w:rsidR="00F25C01">
        <w:rPr>
          <w:rFonts w:eastAsia="Times New Roman"/>
          <w:i/>
        </w:rPr>
        <w:t>Waste to Resources)</w:t>
      </w:r>
      <w:r w:rsidR="00F25C01">
        <w:rPr>
          <w:rFonts w:eastAsia="Times New Roman"/>
        </w:rPr>
        <w:t xml:space="preserve">, there are currently no institutions to back further development of a circular production model in the recreational boating system. </w:t>
      </w:r>
      <w:r>
        <w:rPr>
          <w:rFonts w:eastAsia="Times New Roman"/>
        </w:rPr>
        <w:t xml:space="preserve">This indicates the presence of two transformational failures. Firstly, the system lacks guidance and direction from the government, implying that </w:t>
      </w:r>
      <w:r w:rsidRPr="008C399A">
        <w:rPr>
          <w:rFonts w:eastAsia="Times New Roman"/>
        </w:rPr>
        <w:t xml:space="preserve">a </w:t>
      </w:r>
      <w:r w:rsidRPr="008C399A">
        <w:rPr>
          <w:rFonts w:eastAsia="Times New Roman"/>
          <w:i/>
        </w:rPr>
        <w:t>directionality failure</w:t>
      </w:r>
      <w:r w:rsidRPr="008C399A">
        <w:rPr>
          <w:rFonts w:eastAsia="Times New Roman"/>
        </w:rPr>
        <w:t xml:space="preserve"> exists within the </w:t>
      </w:r>
      <w:r>
        <w:rPr>
          <w:rFonts w:eastAsia="Times New Roman"/>
        </w:rPr>
        <w:t xml:space="preserve">innovation system. Secondly, the generic vision of a CE at the national and EU level </w:t>
      </w:r>
      <w:r w:rsidR="005D6E7D">
        <w:rPr>
          <w:rFonts w:eastAsia="Times New Roman"/>
        </w:rPr>
        <w:t xml:space="preserve">is </w:t>
      </w:r>
      <w:r>
        <w:rPr>
          <w:rFonts w:eastAsia="Times New Roman"/>
        </w:rPr>
        <w:t xml:space="preserve">poorly aligned with policies and regulations at the system level. This means that different levels and areas of policy are not coordinated, which indicates that a </w:t>
      </w:r>
      <w:r>
        <w:rPr>
          <w:rFonts w:eastAsia="Times New Roman"/>
          <w:i/>
        </w:rPr>
        <w:t xml:space="preserve">policy coordination failure </w:t>
      </w:r>
      <w:r>
        <w:rPr>
          <w:rFonts w:eastAsia="Times New Roman"/>
        </w:rPr>
        <w:t xml:space="preserve">is present. </w:t>
      </w:r>
    </w:p>
    <w:p w14:paraId="51038210" w14:textId="77777777" w:rsidR="00FD5E1A" w:rsidRDefault="00FD5E1A" w:rsidP="00FD5E1A">
      <w:pPr>
        <w:jc w:val="both"/>
        <w:rPr>
          <w:rFonts w:eastAsia="Times New Roman"/>
        </w:rPr>
      </w:pPr>
    </w:p>
    <w:p w14:paraId="0EA17A2E" w14:textId="6AA3DC58" w:rsidR="00FD5E1A" w:rsidRDefault="00FD5E1A" w:rsidP="00FD5E1A">
      <w:pPr>
        <w:jc w:val="both"/>
        <w:rPr>
          <w:rFonts w:eastAsia="Times New Roman"/>
        </w:rPr>
      </w:pPr>
      <w:r w:rsidRPr="004178FC">
        <w:rPr>
          <w:rFonts w:eastAsia="Times New Roman"/>
        </w:rPr>
        <w:t xml:space="preserve">In addition to directionality and policy coordination failures, the recreational boating system is unable to identify and reflect on </w:t>
      </w:r>
      <w:r w:rsidR="005D6E7D">
        <w:rPr>
          <w:rFonts w:eastAsia="Times New Roman"/>
        </w:rPr>
        <w:t xml:space="preserve">outcomes with respect to the development of </w:t>
      </w:r>
      <w:r w:rsidR="005E308C">
        <w:rPr>
          <w:rFonts w:eastAsia="Times New Roman"/>
        </w:rPr>
        <w:t>a circular production model</w:t>
      </w:r>
      <w:r w:rsidR="005D6E7D">
        <w:rPr>
          <w:rFonts w:eastAsia="Times New Roman"/>
        </w:rPr>
        <w:t>. The</w:t>
      </w:r>
      <w:r w:rsidR="00FF7926">
        <w:rPr>
          <w:rFonts w:eastAsia="Times New Roman"/>
        </w:rPr>
        <w:t xml:space="preserve"> findings (F6) show that composite</w:t>
      </w:r>
      <w:r w:rsidRPr="004178FC">
        <w:rPr>
          <w:rFonts w:eastAsia="Times New Roman"/>
        </w:rPr>
        <w:t xml:space="preserve"> waste streams, including </w:t>
      </w:r>
      <w:r w:rsidR="00F01FCA">
        <w:rPr>
          <w:rFonts w:eastAsia="Times New Roman"/>
        </w:rPr>
        <w:t>recreational</w:t>
      </w:r>
      <w:r w:rsidRPr="004178FC">
        <w:rPr>
          <w:rFonts w:eastAsia="Times New Roman"/>
        </w:rPr>
        <w:t xml:space="preserve"> boats,</w:t>
      </w:r>
      <w:r>
        <w:rPr>
          <w:rFonts w:eastAsia="Times New Roman"/>
        </w:rPr>
        <w:t xml:space="preserve"> are not measured or</w:t>
      </w:r>
      <w:r w:rsidRPr="004178FC">
        <w:rPr>
          <w:rFonts w:eastAsia="Times New Roman"/>
        </w:rPr>
        <w:t xml:space="preserve"> </w:t>
      </w:r>
      <w:r>
        <w:rPr>
          <w:rFonts w:eastAsia="Times New Roman"/>
        </w:rPr>
        <w:t xml:space="preserve">monitored </w:t>
      </w:r>
      <w:r w:rsidRPr="004178FC">
        <w:rPr>
          <w:rFonts w:eastAsia="Times New Roman"/>
        </w:rPr>
        <w:t>in any way. It is therefore impossible to ident</w:t>
      </w:r>
      <w:r>
        <w:rPr>
          <w:rFonts w:eastAsia="Times New Roman"/>
        </w:rPr>
        <w:t>ify and reflect on transition outcomes, or to alter the process</w:t>
      </w:r>
      <w:r w:rsidRPr="004178FC">
        <w:rPr>
          <w:rFonts w:eastAsia="Times New Roman"/>
        </w:rPr>
        <w:t xml:space="preserve"> based on this information. This lack of analytical and forward-looking abilities </w:t>
      </w:r>
      <w:r>
        <w:rPr>
          <w:rFonts w:eastAsia="Times New Roman"/>
        </w:rPr>
        <w:t>indicates</w:t>
      </w:r>
      <w:r w:rsidRPr="004178FC">
        <w:rPr>
          <w:rFonts w:eastAsia="Times New Roman"/>
        </w:rPr>
        <w:t xml:space="preserve"> that a </w:t>
      </w:r>
      <w:r w:rsidRPr="004178FC">
        <w:rPr>
          <w:rFonts w:eastAsia="Times New Roman"/>
          <w:i/>
        </w:rPr>
        <w:t>reflexivity</w:t>
      </w:r>
      <w:r w:rsidRPr="001E49F2">
        <w:rPr>
          <w:rFonts w:eastAsia="Times New Roman"/>
          <w:i/>
        </w:rPr>
        <w:t xml:space="preserve"> failure</w:t>
      </w:r>
      <w:r w:rsidRPr="004178FC">
        <w:rPr>
          <w:rFonts w:eastAsia="Times New Roman"/>
        </w:rPr>
        <w:t xml:space="preserve"> exists within the innovation system.</w:t>
      </w:r>
    </w:p>
    <w:p w14:paraId="63D8EC6F" w14:textId="77777777" w:rsidR="00FD5E1A" w:rsidRDefault="00FD5E1A" w:rsidP="00FD5E1A">
      <w:pPr>
        <w:jc w:val="both"/>
        <w:rPr>
          <w:rFonts w:eastAsia="Times New Roman"/>
        </w:rPr>
      </w:pPr>
    </w:p>
    <w:p w14:paraId="71E5AFE0" w14:textId="1D71BE8D" w:rsidR="001E49F2" w:rsidRDefault="00FD5E1A" w:rsidP="00FD5E1A">
      <w:pPr>
        <w:jc w:val="both"/>
        <w:rPr>
          <w:rFonts w:eastAsia="Times New Roman"/>
        </w:rPr>
      </w:pPr>
      <w:r>
        <w:rPr>
          <w:rFonts w:eastAsia="Times New Roman"/>
        </w:rPr>
        <w:t>Looking at the findi</w:t>
      </w:r>
      <w:r w:rsidR="001E49F2">
        <w:rPr>
          <w:rFonts w:eastAsia="Times New Roman"/>
        </w:rPr>
        <w:t>ngs obtained through the above</w:t>
      </w:r>
      <w:r>
        <w:rPr>
          <w:rFonts w:eastAsia="Times New Roman"/>
        </w:rPr>
        <w:t xml:space="preserve">, it can be said that the </w:t>
      </w:r>
      <w:r w:rsidR="001E49F2">
        <w:rPr>
          <w:rFonts w:eastAsia="Times New Roman"/>
        </w:rPr>
        <w:t>recreational boating system</w:t>
      </w:r>
      <w:r>
        <w:rPr>
          <w:rFonts w:eastAsia="Times New Roman"/>
        </w:rPr>
        <w:t xml:space="preserve"> does not follow a promising path towards the </w:t>
      </w:r>
      <w:r w:rsidR="005A72D4">
        <w:rPr>
          <w:rFonts w:eastAsia="Times New Roman"/>
        </w:rPr>
        <w:t xml:space="preserve">next development phase. </w:t>
      </w:r>
      <w:r>
        <w:rPr>
          <w:rFonts w:eastAsia="Times New Roman"/>
        </w:rPr>
        <w:t>Currently the associated costs of different recycling technologies are higher than for the incumbent substitute (i.e. incineration) and the potential recyclate is unable to compete with virgin materials. Based on the analysis of system functions and failures it can therefore be concluded that, in order t</w:t>
      </w:r>
      <w:r w:rsidR="005D6E7D">
        <w:rPr>
          <w:rFonts w:eastAsia="Times New Roman"/>
        </w:rPr>
        <w:t>o</w:t>
      </w:r>
      <w:r>
        <w:rPr>
          <w:rFonts w:eastAsia="Times New Roman"/>
        </w:rPr>
        <w:t xml:space="preserve"> develop further, there is a strong need for three functions (F4-F6) to be strengthened by policy through: coordinated and consistent guidelines and a clear regulative framework, which is aligned with the generic vision to develop a CE in the Netherlands and E</w:t>
      </w:r>
      <w:r w:rsidR="00F01FCA">
        <w:rPr>
          <w:rFonts w:eastAsia="Times New Roman"/>
        </w:rPr>
        <w:t xml:space="preserve">U </w:t>
      </w:r>
      <w:r>
        <w:rPr>
          <w:rFonts w:eastAsia="Times New Roman"/>
        </w:rPr>
        <w:t xml:space="preserve">(F4); the stimulation of demand articulation for </w:t>
      </w:r>
      <w:r>
        <w:rPr>
          <w:rFonts w:eastAsia="Times New Roman"/>
        </w:rPr>
        <w:lastRenderedPageBreak/>
        <w:t xml:space="preserve">re-used or recycled </w:t>
      </w:r>
      <w:r w:rsidR="00FF7926">
        <w:rPr>
          <w:rFonts w:eastAsia="Times New Roman"/>
        </w:rPr>
        <w:t>composites</w:t>
      </w:r>
      <w:r>
        <w:rPr>
          <w:rFonts w:eastAsia="Times New Roman"/>
        </w:rPr>
        <w:t xml:space="preserve"> from </w:t>
      </w:r>
      <w:r w:rsidR="009B06B8">
        <w:rPr>
          <w:rFonts w:eastAsia="Times New Roman"/>
        </w:rPr>
        <w:t xml:space="preserve">recreational </w:t>
      </w:r>
      <w:r>
        <w:rPr>
          <w:rFonts w:eastAsia="Times New Roman"/>
        </w:rPr>
        <w:t>boats, so that waste processors and recyclers are inclined to mobilize financial resources (F5); and the development of a physical disposal and recycling infr</w:t>
      </w:r>
      <w:r w:rsidR="00FF7926">
        <w:rPr>
          <w:rFonts w:eastAsia="Times New Roman"/>
        </w:rPr>
        <w:t xml:space="preserve">astructure, in which the composite </w:t>
      </w:r>
      <w:r>
        <w:rPr>
          <w:rFonts w:eastAsia="Times New Roman"/>
        </w:rPr>
        <w:t xml:space="preserve">waste stream is monitored to allow for reflexive measures (F6). </w:t>
      </w:r>
    </w:p>
    <w:p w14:paraId="291A8614" w14:textId="77777777" w:rsidR="00B61489" w:rsidRDefault="00B61489" w:rsidP="00FD5E1A">
      <w:pPr>
        <w:jc w:val="both"/>
        <w:rPr>
          <w:rFonts w:eastAsia="Times New Roman"/>
        </w:rPr>
      </w:pPr>
    </w:p>
    <w:p w14:paraId="5E343F59" w14:textId="5125441E" w:rsidR="00FD5E1A" w:rsidRDefault="00FD5E1A" w:rsidP="007F033E">
      <w:pPr>
        <w:jc w:val="both"/>
      </w:pPr>
      <w:r>
        <w:t xml:space="preserve">If the recreational boating system is unable to reach the </w:t>
      </w:r>
      <w:r w:rsidR="005D6E7D" w:rsidRPr="005D6E7D">
        <w:t>next development</w:t>
      </w:r>
      <w:r w:rsidR="005D6E7D">
        <w:rPr>
          <w:i/>
        </w:rPr>
        <w:t xml:space="preserve"> </w:t>
      </w:r>
      <w:r w:rsidR="005D6E7D">
        <w:t>phase</w:t>
      </w:r>
      <w:r>
        <w:t xml:space="preserve">, it means that the non-functioning linear </w:t>
      </w:r>
      <w:r w:rsidR="005D6E7D">
        <w:t xml:space="preserve">production </w:t>
      </w:r>
      <w:r>
        <w:t xml:space="preserve">model will continue to exist. Since there is currently no easy or cheap way to dispose of </w:t>
      </w:r>
      <w:r w:rsidR="009B06B8">
        <w:t>a recreational</w:t>
      </w:r>
      <w:r>
        <w:t xml:space="preserve"> boat, a continuation of the contemporary model will result in ever more vessels that end up abandoned in harbors, canals and ditches (Waterrecreatieadvies, 2014). Because these </w:t>
      </w:r>
      <w:r w:rsidR="009B06B8">
        <w:t>recreational</w:t>
      </w:r>
      <w:r>
        <w:t xml:space="preserve"> boats oftentimes cannot be linked to a responsible owner, the costs of removal and disposal will continue to fall on harbor or local authorities (Marsh, 2013). Outside harbors, local municipalities will become the problem owner, with the consequence of having to pick up the tab when boats are abandoned ashore. Rijkswaterstaat, as the administrator of the Dutch water systems, could continue to bear the costs whenever boats are abandoned in waterways, canals or ditches. </w:t>
      </w:r>
      <w:r w:rsidR="001E49F2">
        <w:t xml:space="preserve">Thus, outside private harbors, </w:t>
      </w:r>
      <w:r>
        <w:t>ultimately it is the local taxpayers who pay (Marsh, 2013; WaterrecreatieAdvies, 2014).</w:t>
      </w:r>
    </w:p>
    <w:p w14:paraId="6DCCD72B" w14:textId="642C16AB" w:rsidR="00D37ABE" w:rsidRPr="006E5382" w:rsidRDefault="00D37ABE" w:rsidP="007F033E">
      <w:pPr>
        <w:pStyle w:val="Kop1"/>
      </w:pPr>
      <w:bookmarkStart w:id="29" w:name="_Toc324410610"/>
      <w:r>
        <w:t xml:space="preserve">4.4 </w:t>
      </w:r>
      <w:r w:rsidR="007F033E">
        <w:t>Recommendations to policymakers</w:t>
      </w:r>
      <w:bookmarkEnd w:id="29"/>
    </w:p>
    <w:p w14:paraId="2FDE3C93" w14:textId="77777777" w:rsidR="00913937" w:rsidRDefault="00913937" w:rsidP="00913937">
      <w:pPr>
        <w:jc w:val="both"/>
        <w:rPr>
          <w:rFonts w:eastAsia="Times New Roman"/>
        </w:rPr>
      </w:pPr>
      <w:r>
        <w:rPr>
          <w:rFonts w:eastAsia="Times New Roman"/>
        </w:rPr>
        <w:t xml:space="preserve">Policy strategies to stimulate drivers and help overcome obstacles to the development of the Innovation System around the recycling and/or re-use of composite boats follow directly from the above.  </w:t>
      </w:r>
    </w:p>
    <w:p w14:paraId="7BC6A6CB" w14:textId="77777777" w:rsidR="00913937" w:rsidRDefault="00913937" w:rsidP="00913937">
      <w:pPr>
        <w:jc w:val="both"/>
        <w:rPr>
          <w:rFonts w:eastAsia="Times New Roman"/>
        </w:rPr>
      </w:pPr>
    </w:p>
    <w:p w14:paraId="0EF9C052" w14:textId="4DE94B4E" w:rsidR="00913937" w:rsidRPr="007F033E" w:rsidRDefault="00913937" w:rsidP="00913937">
      <w:pPr>
        <w:jc w:val="both"/>
        <w:rPr>
          <w:rFonts w:eastAsia="Times New Roman"/>
        </w:rPr>
      </w:pPr>
      <w:r>
        <w:t>According to Weber and Rohracher (2012) a clear and shared vision supports systematic change by directing, aligning and inspiring a large number of actors. To overcome the directionality failure, policymakers are advised to establish a shared vision in collaboration with industry associations, governments at various levels and private companies. A clear vision for the future could contribute to kick starting market formation (F5), which in turn, may lead to the attraction of more financial resources (F6) in order to stimulate further development</w:t>
      </w:r>
      <w:r w:rsidR="00DE0F39">
        <w:t xml:space="preserve"> of a circular production model</w:t>
      </w:r>
      <w:r>
        <w:t>.</w:t>
      </w:r>
    </w:p>
    <w:p w14:paraId="1E53C5F5" w14:textId="77777777" w:rsidR="00913937" w:rsidRDefault="00913937" w:rsidP="00913937">
      <w:pPr>
        <w:ind w:firstLine="708"/>
        <w:jc w:val="both"/>
      </w:pPr>
    </w:p>
    <w:p w14:paraId="0EDE1C60" w14:textId="25D357DF" w:rsidR="00913937" w:rsidRPr="002E1E74" w:rsidRDefault="00913937" w:rsidP="00913937">
      <w:pPr>
        <w:jc w:val="both"/>
      </w:pPr>
      <w:r>
        <w:t xml:space="preserve">In addition to this soft instrument, laws and regulations can influence the behavior of citizens and businesses (McManus, 2009). To overcome hard institutional failures, it is recommended to policymakers that </w:t>
      </w:r>
      <w:r>
        <w:rPr>
          <w:i/>
        </w:rPr>
        <w:t>Registration Fast Motorboats and Wrakkenwet</w:t>
      </w:r>
      <w:r>
        <w:t xml:space="preserve"> laws are to be revised and modified. To resolve issues with the former, it would be possible to document </w:t>
      </w:r>
      <w:r>
        <w:rPr>
          <w:i/>
        </w:rPr>
        <w:t>every</w:t>
      </w:r>
      <w:r>
        <w:t xml:space="preserve"> recreational boat in a central register. This could, for example, help linking boats to owners</w:t>
      </w:r>
      <w:r w:rsidR="009B06B8">
        <w:t>,</w:t>
      </w:r>
      <w:r>
        <w:t xml:space="preserve"> and make </w:t>
      </w:r>
      <w:r w:rsidR="009B06B8">
        <w:t xml:space="preserve">these </w:t>
      </w:r>
      <w:r>
        <w:t xml:space="preserve">owners feel more accountable for the adequate disposal. Whenever a boat and owner are linked, it could discourage boat abandonment and simultaneously facilitate clarity about the age and docking location of boats. This clarification may contribute to overcoming hindering factors with respect to waste stream uncertainties that surround </w:t>
      </w:r>
      <w:r w:rsidR="009B06B8">
        <w:t>recreational</w:t>
      </w:r>
      <w:r>
        <w:t xml:space="preserve"> boats (F6). </w:t>
      </w:r>
    </w:p>
    <w:p w14:paraId="262D7915" w14:textId="77777777" w:rsidR="00C7543E" w:rsidRDefault="00C7543E" w:rsidP="00C7543E">
      <w:pPr>
        <w:jc w:val="both"/>
      </w:pPr>
    </w:p>
    <w:p w14:paraId="79F35694" w14:textId="09FAC129" w:rsidR="00913937" w:rsidRDefault="00913937" w:rsidP="00C7543E">
      <w:pPr>
        <w:jc w:val="both"/>
      </w:pPr>
      <w:r>
        <w:t xml:space="preserve">Furthermore, as an unintended consequence of ambiguity in the </w:t>
      </w:r>
      <w:r>
        <w:rPr>
          <w:i/>
        </w:rPr>
        <w:t>Wrakkenwet</w:t>
      </w:r>
      <w:r>
        <w:t xml:space="preserve">, it is currently often unclear what actor or organization is (financially) responsible for the disposal of composite boats that are abandoned. Policymakers are therefore advised to revise this law, so that in the future it does become clear </w:t>
      </w:r>
      <w:r>
        <w:rPr>
          <w:i/>
        </w:rPr>
        <w:t xml:space="preserve">who </w:t>
      </w:r>
      <w:r>
        <w:t xml:space="preserve">is legally responsible for the disposal of abandoned boats. </w:t>
      </w:r>
      <w:r w:rsidRPr="00E8619F">
        <w:t>At</w:t>
      </w:r>
      <w:r>
        <w:t xml:space="preserve"> present, local municipalities or Rijkswaterstaat become the problem owner</w:t>
      </w:r>
      <w:r w:rsidR="00DE0F39">
        <w:t>s</w:t>
      </w:r>
      <w:r>
        <w:t xml:space="preserve">. To ensure that these taxpayer funded governmental </w:t>
      </w:r>
      <w:r>
        <w:lastRenderedPageBreak/>
        <w:t>bodies do not have to pick up the tab, one possibility would be to implement a disposal fee on newly purchased boats. With the funding that is generated from such a fee, disposal issues of abandoned boats can, at least in the short run, be settled financially.</w:t>
      </w:r>
      <w:r w:rsidR="008A1E08">
        <w:t xml:space="preserve"> </w:t>
      </w:r>
      <w:r w:rsidR="009B06B8">
        <w:t>For example, g</w:t>
      </w:r>
      <w:r w:rsidR="008A1E08">
        <w:t xml:space="preserve">overnmental agencies can use these generated funds to either pay a third party for removal of a boat, or </w:t>
      </w:r>
      <w:r w:rsidR="009B06B8">
        <w:t>offer a</w:t>
      </w:r>
      <w:r w:rsidR="008A1E08">
        <w:t xml:space="preserve"> financi</w:t>
      </w:r>
      <w:r w:rsidR="009B06B8">
        <w:t xml:space="preserve">al incentive </w:t>
      </w:r>
      <w:r w:rsidR="008A1E08">
        <w:t xml:space="preserve">to boat owners that dispose of their boat in an adequate way. </w:t>
      </w:r>
    </w:p>
    <w:p w14:paraId="0791A73B" w14:textId="77777777" w:rsidR="008A1E08" w:rsidRDefault="008A1E08" w:rsidP="008A1E08">
      <w:pPr>
        <w:jc w:val="both"/>
      </w:pPr>
    </w:p>
    <w:p w14:paraId="074D6574" w14:textId="19F42975" w:rsidR="00913937" w:rsidRDefault="008A1E08" w:rsidP="008A1E08">
      <w:pPr>
        <w:jc w:val="both"/>
      </w:pPr>
      <w:r>
        <w:t>S</w:t>
      </w:r>
      <w:r w:rsidR="00913937">
        <w:t xml:space="preserve">uggested modifications </w:t>
      </w:r>
      <w:r>
        <w:t xml:space="preserve">to the </w:t>
      </w:r>
      <w:r>
        <w:rPr>
          <w:i/>
        </w:rPr>
        <w:t xml:space="preserve">Wrakkenwet </w:t>
      </w:r>
      <w:r>
        <w:t xml:space="preserve">and </w:t>
      </w:r>
      <w:r>
        <w:rPr>
          <w:i/>
        </w:rPr>
        <w:t xml:space="preserve">Registration Fast </w:t>
      </w:r>
      <w:r w:rsidR="00F96FBD">
        <w:rPr>
          <w:i/>
        </w:rPr>
        <w:t>Motorboats</w:t>
      </w:r>
      <w:r>
        <w:rPr>
          <w:i/>
        </w:rPr>
        <w:t xml:space="preserve"> </w:t>
      </w:r>
      <w:r w:rsidR="00913937">
        <w:t>do need to be in line with other laws and regulations at various levels of government. Weber and Rohracher (2012) argue that it is important for system development to coordinate policymaking at the sectoral, national and EU level. To overcome the policy coordination failure, policymakers are therefore advised to align the shared vision and revised regulations at the system level with national (e.g. “</w:t>
      </w:r>
      <w:r w:rsidR="00913937">
        <w:rPr>
          <w:i/>
        </w:rPr>
        <w:t>Waste to Resources”)</w:t>
      </w:r>
      <w:r w:rsidR="00913937">
        <w:t xml:space="preserve"> and EU (e.g. “</w:t>
      </w:r>
      <w:r w:rsidR="00913937">
        <w:rPr>
          <w:i/>
        </w:rPr>
        <w:t>Circular Economy Package”</w:t>
      </w:r>
      <w:r w:rsidR="00913937">
        <w:t xml:space="preserve">) legislation. This may settle potential conflicts between various levels of government in the future as a result of legislative changes.  </w:t>
      </w:r>
    </w:p>
    <w:p w14:paraId="3F39C604" w14:textId="77777777" w:rsidR="00913937" w:rsidRDefault="00913937" w:rsidP="00913937">
      <w:pPr>
        <w:jc w:val="both"/>
      </w:pPr>
    </w:p>
    <w:p w14:paraId="266E6E1B" w14:textId="77777777" w:rsidR="00913937" w:rsidRDefault="00913937" w:rsidP="00913937">
      <w:pPr>
        <w:jc w:val="both"/>
      </w:pPr>
      <w:r>
        <w:t xml:space="preserve">Although the previous strategies are aimed at a reduction of boat abandonment, they do, however, not necessarily stimulate the development of recycling and/or re-use activities over the incineration of composite boats. In order for the recreational boating system to be able to support such activities, there is a need for physical recycling facilities and a disposal infrastructure to close material loops. At present, the non-existent physical infrastructure is the result of a market failure; there is a lack of niche market formation where the stability and profitability of recycling technologies is guaranteed. Policymakers of governments have the ability to address market and demand articulation failures that are at the basis of systematic under-investment in the physical infrastructure (F6). </w:t>
      </w:r>
      <w:r>
        <w:tab/>
      </w:r>
    </w:p>
    <w:p w14:paraId="55A13901" w14:textId="77777777" w:rsidR="00DE0F39" w:rsidRDefault="00913937" w:rsidP="00913937">
      <w:pPr>
        <w:jc w:val="both"/>
      </w:pPr>
      <w:r>
        <w:rPr>
          <w:rFonts w:eastAsia="Times New Roman"/>
        </w:rPr>
        <w:tab/>
        <w:t xml:space="preserve">Namely, </w:t>
      </w:r>
      <w:r>
        <w:t xml:space="preserve">governments are major investors that can use their procurement power to stimulate novel solutions from the demand side, by acting as a ‘launching customer’ (Weber &amp; Rohracher, 2012). This could, for example, include a public procurement contract with suppliers of goods that are made from recycled composites to ensure sufficient and stable demand. In this way market failures can be addressed by forming a niche market (Kemp et al., 1998), so that recycling and/or re-use activities are offered a protected space wherein </w:t>
      </w:r>
      <w:r w:rsidR="00DE0F39">
        <w:t xml:space="preserve">related </w:t>
      </w:r>
      <w:r>
        <w:t>technologies do not have to compete with incineration. This means that</w:t>
      </w:r>
      <w:r w:rsidR="00DE0F39">
        <w:t xml:space="preserve"> composite</w:t>
      </w:r>
      <w:r>
        <w:t xml:space="preserve"> recycling technologies are (initially) shielded from price based market selection, which hampe</w:t>
      </w:r>
      <w:r w:rsidR="00DE0F39">
        <w:t xml:space="preserve">rs market formation (F5). </w:t>
      </w:r>
      <w:r w:rsidR="00DE0F39">
        <w:tab/>
      </w:r>
      <w:r w:rsidR="00DE0F39">
        <w:tab/>
      </w:r>
    </w:p>
    <w:p w14:paraId="26F3F801" w14:textId="77777777" w:rsidR="00DE0F39" w:rsidRDefault="00DE0F39" w:rsidP="00913937">
      <w:pPr>
        <w:jc w:val="both"/>
      </w:pPr>
    </w:p>
    <w:p w14:paraId="7582D5CD" w14:textId="2514B86D" w:rsidR="00913937" w:rsidRDefault="00913937" w:rsidP="00913937">
      <w:pPr>
        <w:jc w:val="both"/>
        <w:rPr>
          <w:rFonts w:eastAsia="Times New Roman"/>
        </w:rPr>
      </w:pPr>
      <w:r>
        <w:rPr>
          <w:rFonts w:eastAsia="Times New Roman"/>
        </w:rPr>
        <w:t>Whenever a market for composite recyclate forms, waste processors and recyclers are, in turn, more inclined to mobilize the necessary financial resources (F6) to develop the physical disposal and recycling infrastructure. Besides the previously mentioned measures on the demand side</w:t>
      </w:r>
      <w:r w:rsidRPr="00032721">
        <w:rPr>
          <w:rFonts w:eastAsia="Times New Roman"/>
        </w:rPr>
        <w:t xml:space="preserve">, </w:t>
      </w:r>
      <w:r>
        <w:rPr>
          <w:rFonts w:eastAsia="Times New Roman"/>
        </w:rPr>
        <w:t xml:space="preserve">policymaker may additionally assist in overcoming resource mobilization barriers by implementing a subsidy scheme or tax exemption for investing in specific technologies (Hekkert &amp; Negro, 2009). </w:t>
      </w:r>
      <w:r w:rsidRPr="00032721">
        <w:rPr>
          <w:rFonts w:eastAsia="Times New Roman"/>
        </w:rPr>
        <w:t xml:space="preserve">This could make return on investment more interesting for </w:t>
      </w:r>
      <w:r w:rsidR="009B06B8">
        <w:rPr>
          <w:rFonts w:eastAsia="Times New Roman"/>
        </w:rPr>
        <w:t xml:space="preserve">activities related to </w:t>
      </w:r>
      <w:r>
        <w:rPr>
          <w:rFonts w:eastAsia="Times New Roman"/>
        </w:rPr>
        <w:t xml:space="preserve">recycling and/or re-use </w:t>
      </w:r>
      <w:r w:rsidR="009B06B8">
        <w:rPr>
          <w:rFonts w:eastAsia="Times New Roman"/>
        </w:rPr>
        <w:t>technologies</w:t>
      </w:r>
      <w:r>
        <w:rPr>
          <w:rFonts w:eastAsia="Times New Roman"/>
        </w:rPr>
        <w:t xml:space="preserve"> </w:t>
      </w:r>
      <w:r w:rsidRPr="00032721">
        <w:rPr>
          <w:rFonts w:eastAsia="Times New Roman"/>
        </w:rPr>
        <w:t xml:space="preserve">that are </w:t>
      </w:r>
      <w:r>
        <w:rPr>
          <w:rFonts w:eastAsia="Times New Roman"/>
        </w:rPr>
        <w:t xml:space="preserve">otherwise </w:t>
      </w:r>
      <w:r w:rsidRPr="00032721">
        <w:rPr>
          <w:rFonts w:eastAsia="Times New Roman"/>
        </w:rPr>
        <w:t>too expensive</w:t>
      </w:r>
      <w:r>
        <w:rPr>
          <w:rFonts w:eastAsia="Times New Roman"/>
        </w:rPr>
        <w:t xml:space="preserve">. </w:t>
      </w:r>
    </w:p>
    <w:p w14:paraId="37510B11" w14:textId="77777777" w:rsidR="00913937" w:rsidRDefault="00913937" w:rsidP="00913937">
      <w:pPr>
        <w:jc w:val="both"/>
        <w:rPr>
          <w:rFonts w:eastAsia="Times New Roman"/>
        </w:rPr>
      </w:pPr>
    </w:p>
    <w:p w14:paraId="3B224CBD" w14:textId="4F05B55B" w:rsidR="00913937" w:rsidRDefault="00913937" w:rsidP="00913937">
      <w:pPr>
        <w:jc w:val="both"/>
      </w:pPr>
      <w:r>
        <w:t xml:space="preserve">Another barrier for the mobilization of financial resources is the uncertain </w:t>
      </w:r>
      <w:r w:rsidR="001867B1">
        <w:t xml:space="preserve">composite </w:t>
      </w:r>
      <w:r>
        <w:t xml:space="preserve">waste stream from </w:t>
      </w:r>
      <w:r w:rsidR="001867B1">
        <w:t>recreational</w:t>
      </w:r>
      <w:r>
        <w:t xml:space="preserve"> boats. Van Mierlo et al. (2010) suggest that by establishing reflexivity instruments such as monitoring activities, actor interactions or experiments, a smoother development process is acquired. By providing a platform for </w:t>
      </w:r>
      <w:r>
        <w:lastRenderedPageBreak/>
        <w:t xml:space="preserve">network meetings with key stakeholder groups, feedback discussions and monitoring activities can be stimulated by policymakers. For example, by setting-up a procedure to measure and quantify the composite waste stream from </w:t>
      </w:r>
      <w:r w:rsidR="00925B88">
        <w:t>recreational</w:t>
      </w:r>
      <w:r>
        <w:t xml:space="preserve"> boats. To ensure proper monitoring it makes sense to use the network of established industry associations, such as the VKCN, NRK and NWEA (Krebbekx &amp; Lintmeijer, 2015), to provide insight into the yearly waste stream. Obtained results from the monitoring activities can then subsequently be discussed during stakeh</w:t>
      </w:r>
      <w:r w:rsidR="00925B88">
        <w:t xml:space="preserve">older meeting to reflect on transition </w:t>
      </w:r>
      <w:r>
        <w:t xml:space="preserve">outcomes.  </w:t>
      </w:r>
    </w:p>
    <w:p w14:paraId="1AAED62F" w14:textId="77777777" w:rsidR="007F033E" w:rsidRDefault="007F033E" w:rsidP="00C25DD6">
      <w:pPr>
        <w:jc w:val="both"/>
      </w:pPr>
    </w:p>
    <w:p w14:paraId="3A47FDC4" w14:textId="6C7DD2CA" w:rsidR="00FF5A3F" w:rsidRDefault="00EB64CB" w:rsidP="001867B1">
      <w:pPr>
        <w:jc w:val="both"/>
      </w:pPr>
      <w:r>
        <w:t xml:space="preserve">In sum, </w:t>
      </w:r>
      <w:r w:rsidR="00DE0F39">
        <w:t>in order to strengthen the system’s functionality</w:t>
      </w:r>
      <w:r w:rsidR="00224785">
        <w:t xml:space="preserve"> with respect to the development of a circular production model</w:t>
      </w:r>
      <w:r w:rsidR="00DE0F39">
        <w:t xml:space="preserve">, </w:t>
      </w:r>
      <w:r w:rsidR="00F63946">
        <w:t xml:space="preserve">in this section several examples of policy instruments </w:t>
      </w:r>
      <w:r w:rsidR="00FF5A3F">
        <w:t xml:space="preserve">are outlined that can be used </w:t>
      </w:r>
      <w:r w:rsidR="00F63946">
        <w:t>to address the previously identified system weaknesses</w:t>
      </w:r>
      <w:r w:rsidR="00FF5A3F">
        <w:t xml:space="preserve">. From the above it can be concluded that policymakers may need to </w:t>
      </w:r>
      <w:r w:rsidR="00963A09">
        <w:t>primarily</w:t>
      </w:r>
      <w:r w:rsidR="00FF5A3F">
        <w:t xml:space="preserve"> focus on </w:t>
      </w:r>
      <w:r w:rsidR="00963A09">
        <w:t xml:space="preserve">the </w:t>
      </w:r>
      <w:r w:rsidR="00FF5A3F">
        <w:t>market and institutional environment.</w:t>
      </w:r>
      <w:r w:rsidR="00CC420F">
        <w:t xml:space="preserve"> </w:t>
      </w:r>
      <w:r w:rsidR="00963A09">
        <w:t>Namely, m</w:t>
      </w:r>
      <w:r w:rsidR="00CC420F">
        <w:t>ost barriers for the development of a circular production model were identified in relation to the market for composite recycling (e.g. market and demand articulation failures; and functions 5 and 6) and non-functioning or absent institutions (e.g. hard institutional, policy coordination and directionality failures; and function 4).</w:t>
      </w:r>
    </w:p>
    <w:p w14:paraId="13EF4BF1" w14:textId="77777777" w:rsidR="00FF5A3F" w:rsidRDefault="00FF5A3F">
      <w:pPr>
        <w:rPr>
          <w:b/>
          <w:bCs/>
          <w:i/>
          <w:iCs/>
          <w:color w:val="4F81BD" w:themeColor="accent1"/>
          <w:sz w:val="32"/>
          <w:szCs w:val="32"/>
        </w:rPr>
      </w:pPr>
      <w:r>
        <w:rPr>
          <w:sz w:val="32"/>
          <w:szCs w:val="32"/>
        </w:rPr>
        <w:br w:type="page"/>
      </w:r>
    </w:p>
    <w:p w14:paraId="66E515C7" w14:textId="56263C97" w:rsidR="00FD5E1A" w:rsidRPr="006928A0" w:rsidRDefault="00FD5E1A" w:rsidP="000A695E">
      <w:pPr>
        <w:pStyle w:val="Duidelijkcitaat"/>
        <w:tabs>
          <w:tab w:val="left" w:pos="2835"/>
          <w:tab w:val="left" w:pos="9066"/>
        </w:tabs>
        <w:ind w:left="0" w:right="-6"/>
        <w:rPr>
          <w:sz w:val="32"/>
          <w:szCs w:val="32"/>
        </w:rPr>
      </w:pPr>
      <w:r w:rsidRPr="006928A0">
        <w:rPr>
          <w:sz w:val="32"/>
          <w:szCs w:val="32"/>
        </w:rPr>
        <w:lastRenderedPageBreak/>
        <w:t>5.0 Discussion</w:t>
      </w:r>
    </w:p>
    <w:p w14:paraId="1453004A" w14:textId="13B11457" w:rsidR="00C41A4E" w:rsidRPr="003F3BEF" w:rsidRDefault="00FD5E1A" w:rsidP="00FD5E1A">
      <w:pPr>
        <w:jc w:val="both"/>
      </w:pPr>
      <w:r w:rsidRPr="003F3BEF">
        <w:t xml:space="preserve">This discussion section first offers a comprehensive account of this thesis’ </w:t>
      </w:r>
      <w:r w:rsidR="00DB27C1">
        <w:t xml:space="preserve">main </w:t>
      </w:r>
      <w:r w:rsidRPr="003F3BEF">
        <w:t>objective, empirical findings and theoretical implications for</w:t>
      </w:r>
      <w:r w:rsidR="00FF0EF8">
        <w:t xml:space="preserve"> Technological</w:t>
      </w:r>
      <w:r w:rsidRPr="003F3BEF">
        <w:t xml:space="preserve"> Innovation Systems (section 5.1). Subsequently research limitations and recommend</w:t>
      </w:r>
      <w:r>
        <w:t>ations for future research are presented</w:t>
      </w:r>
      <w:r w:rsidRPr="003F3BEF">
        <w:t xml:space="preserve"> (section 5.2). </w:t>
      </w:r>
    </w:p>
    <w:p w14:paraId="65227B64" w14:textId="77777777" w:rsidR="00FD5E1A" w:rsidRDefault="00FD5E1A" w:rsidP="00FD5E1A">
      <w:pPr>
        <w:pStyle w:val="Kop2"/>
      </w:pPr>
      <w:bookmarkStart w:id="30" w:name="_Toc324410611"/>
      <w:r>
        <w:t>5.1 Theoretical implications</w:t>
      </w:r>
      <w:bookmarkEnd w:id="30"/>
    </w:p>
    <w:p w14:paraId="76E49E31" w14:textId="178F4BBF" w:rsidR="00FD5E1A" w:rsidRDefault="00FD5E1A" w:rsidP="00FD5E1A">
      <w:pPr>
        <w:jc w:val="both"/>
      </w:pPr>
      <w:r>
        <w:t xml:space="preserve">This thesis was set out to explore sustainable industrial transformations in the context of accelerating the </w:t>
      </w:r>
      <w:r w:rsidR="005A35A7">
        <w:t xml:space="preserve">development </w:t>
      </w:r>
      <w:r>
        <w:t>to</w:t>
      </w:r>
      <w:r w:rsidR="005A35A7">
        <w:t>wards</w:t>
      </w:r>
      <w:r>
        <w:t xml:space="preserve"> a Circular Economy. The central proposition of this thesis is that a TIS-approach can be used as a building block </w:t>
      </w:r>
      <w:r w:rsidR="005A35A7">
        <w:t>to explain the development process</w:t>
      </w:r>
      <w:r w:rsidR="00C41A4E">
        <w:t>es of sustainable industrial transformations,</w:t>
      </w:r>
      <w:r w:rsidR="005E308C">
        <w:t xml:space="preserve"> </w:t>
      </w:r>
      <w:r w:rsidR="005A35A7">
        <w:t xml:space="preserve">and to suggest innovation policies to direct </w:t>
      </w:r>
      <w:r w:rsidR="00662B0F">
        <w:t xml:space="preserve">this development towards a particular goal. </w:t>
      </w:r>
      <w:r>
        <w:t xml:space="preserve">From the literature review a conceptual framework was derived that both combines and interlinks the main theoretical concepts in TIS-studies to explain what factors – structure, functions and failures – drive or block </w:t>
      </w:r>
      <w:r w:rsidR="00C7395A">
        <w:t xml:space="preserve">the development of an innovation system </w:t>
      </w:r>
      <w:r w:rsidR="00587FA6">
        <w:t>(</w:t>
      </w:r>
      <w:r w:rsidR="008B1C40">
        <w:t>figure 3). This framework is</w:t>
      </w:r>
      <w:r>
        <w:t xml:space="preserve"> subsequently used to map and analyze </w:t>
      </w:r>
      <w:r w:rsidR="00C7395A">
        <w:t xml:space="preserve">system </w:t>
      </w:r>
      <w:r>
        <w:t xml:space="preserve">failures, expressed in functional </w:t>
      </w:r>
      <w:r w:rsidR="00C7395A">
        <w:t xml:space="preserve">terms, which block the development of </w:t>
      </w:r>
      <w:r w:rsidR="00973E59">
        <w:t xml:space="preserve">the Innovation System around the recycling and/or re-use of composite boats </w:t>
      </w:r>
      <w:r w:rsidR="00C7395A">
        <w:t xml:space="preserve">in the period 2015-2016. </w:t>
      </w:r>
      <w:r>
        <w:t xml:space="preserve">In doing so, it is </w:t>
      </w:r>
      <w:r w:rsidR="00802A13">
        <w:t xml:space="preserve">one </w:t>
      </w:r>
      <w:r>
        <w:t>the first time</w:t>
      </w:r>
      <w:r w:rsidR="00802A13">
        <w:t>s</w:t>
      </w:r>
      <w:r>
        <w:t xml:space="preserve"> </w:t>
      </w:r>
      <w:r w:rsidR="00802A13">
        <w:t>a</w:t>
      </w:r>
      <w:r>
        <w:t xml:space="preserve"> TIS-approach is used in empirical research to go beyond the diffusion of a specific sustainable technology to address the challenge of </w:t>
      </w:r>
      <w:r w:rsidR="00C7395A">
        <w:t xml:space="preserve">transforming industrial production and consumption models. </w:t>
      </w:r>
    </w:p>
    <w:p w14:paraId="3B95A919" w14:textId="77777777" w:rsidR="00FD5E1A" w:rsidRDefault="00FD5E1A" w:rsidP="00FD5E1A">
      <w:pPr>
        <w:jc w:val="both"/>
      </w:pPr>
    </w:p>
    <w:p w14:paraId="55C3ECD1" w14:textId="31304415" w:rsidR="00682923" w:rsidRDefault="00FD5E1A" w:rsidP="00FD5E1A">
      <w:pPr>
        <w:jc w:val="both"/>
      </w:pPr>
      <w:r>
        <w:t xml:space="preserve">The proposed functions and failures of the conceptual framework agree well with the empirical data and </w:t>
      </w:r>
      <w:r w:rsidRPr="001B49D9">
        <w:t>appear</w:t>
      </w:r>
      <w:r>
        <w:t xml:space="preserve"> to confirm that these factors are indeed appropriate for identifying drivers and barriers of the </w:t>
      </w:r>
      <w:r w:rsidR="00120F4D">
        <w:t>systemic development</w:t>
      </w:r>
      <w:r w:rsidR="00C7395A">
        <w:t xml:space="preserve"> </w:t>
      </w:r>
      <w:r>
        <w:t xml:space="preserve">process. The findings suggest that most functions, as proposed by Hekkert et al. (2007), are also recognized </w:t>
      </w:r>
      <w:r w:rsidR="00587FA6">
        <w:t xml:space="preserve">key </w:t>
      </w:r>
      <w:r w:rsidR="00682923">
        <w:t>processes</w:t>
      </w:r>
      <w:r>
        <w:t xml:space="preserve"> in the context of a </w:t>
      </w:r>
      <w:r w:rsidR="005E308C">
        <w:t>transition</w:t>
      </w:r>
      <w:r w:rsidR="00C7395A">
        <w:t xml:space="preserve"> </w:t>
      </w:r>
      <w:r>
        <w:t xml:space="preserve">from a linear to a circular production model. One possible exception is the creation of legitimacy (F7) function, since 4 interviewees did not consider vested interests in the status quo to be relevant for the system. </w:t>
      </w:r>
      <w:r w:rsidR="002B69E3" w:rsidRPr="00662B0F">
        <w:t xml:space="preserve">An explanation for this discrepancy may be that it is too early, </w:t>
      </w:r>
      <w:r w:rsidR="00C7395A" w:rsidRPr="00662B0F">
        <w:t>development</w:t>
      </w:r>
      <w:r w:rsidR="002B69E3" w:rsidRPr="00662B0F">
        <w:t xml:space="preserve"> phase wise, for vested interests to perceive the development of a circular production model al a threat</w:t>
      </w:r>
      <w:r w:rsidR="002B69E3">
        <w:rPr>
          <w:color w:val="FF0000"/>
        </w:rPr>
        <w:t xml:space="preserve">. </w:t>
      </w:r>
    </w:p>
    <w:p w14:paraId="44AF112A" w14:textId="32C5A08B" w:rsidR="00FD5E1A" w:rsidRPr="000C7BCF" w:rsidRDefault="00FD5E1A" w:rsidP="00FD5E1A">
      <w:pPr>
        <w:jc w:val="both"/>
      </w:pPr>
      <w:r>
        <w:tab/>
        <w:t xml:space="preserve">The empirical findings of the functional analysis moreover show that the first three functions are positively fulfilled, in contrast to successive functions (F4-F6). This pattern confirms the predictive framework as accurate; specifically, the findings concur with the literature (Luo et al., 2012) in that functions 1-3 are expected to be critical in a </w:t>
      </w:r>
      <w:r>
        <w:rPr>
          <w:i/>
        </w:rPr>
        <w:t xml:space="preserve">predevelopment </w:t>
      </w:r>
      <w:r>
        <w:t xml:space="preserve">stage, whereas poor performance of functions 4-6 blocks further system development. This implies that the </w:t>
      </w:r>
      <w:r w:rsidR="005E308C">
        <w:t xml:space="preserve">transition </w:t>
      </w:r>
      <w:r>
        <w:t xml:space="preserve">from a linear to a circular production model in the </w:t>
      </w:r>
      <w:r w:rsidR="00120F4D">
        <w:t xml:space="preserve">Innovation System around the recycling and/or re-use of composite boats </w:t>
      </w:r>
      <w:r>
        <w:t>follows a distinct functional interaction pattern, consistent with that presented by Luo et al</w:t>
      </w:r>
      <w:r w:rsidR="00587FA6">
        <w:t>.</w:t>
      </w:r>
      <w:r>
        <w:t xml:space="preserve"> (2012). It should be noted, however, that there is no optimal functional pattern or ‘ideal way’ in which a system develops (Bergek </w:t>
      </w:r>
      <w:r w:rsidR="008317DC">
        <w:t>&amp; Lindmark</w:t>
      </w:r>
      <w:r>
        <w:t xml:space="preserve">, 2008; Hekkert &amp; Negro, 2009). </w:t>
      </w:r>
      <w:r w:rsidR="007012E8">
        <w:t xml:space="preserve">Recognizing the needs of </w:t>
      </w:r>
      <w:r>
        <w:t xml:space="preserve">functions </w:t>
      </w:r>
      <w:r w:rsidR="007012E8">
        <w:t xml:space="preserve">4-6 </w:t>
      </w:r>
      <w:r w:rsidR="002B69E3">
        <w:t xml:space="preserve">does, however, </w:t>
      </w:r>
      <w:r w:rsidR="00EB694D">
        <w:t xml:space="preserve">allow policymakers to distinguish the processes and structures of the system where policy intervention is likely to matter most (Jacobsson &amp; Bergek, 2011). </w:t>
      </w:r>
    </w:p>
    <w:p w14:paraId="0B325134" w14:textId="77777777" w:rsidR="00FD5E1A" w:rsidRDefault="00FD5E1A" w:rsidP="00FD5E1A">
      <w:pPr>
        <w:ind w:firstLine="708"/>
        <w:jc w:val="both"/>
      </w:pPr>
    </w:p>
    <w:p w14:paraId="2461DC4F" w14:textId="5CA25026" w:rsidR="00FD5E1A" w:rsidRDefault="00FD5E1A" w:rsidP="00FD5E1A">
      <w:pPr>
        <w:jc w:val="both"/>
      </w:pPr>
      <w:r>
        <w:t>Based on the evaluated system functions, 3 out of 5 structural failures and all transformational failures were identified in the recreational boating system.</w:t>
      </w:r>
      <w:r w:rsidRPr="006148D8">
        <w:t xml:space="preserve"> </w:t>
      </w:r>
      <w:r>
        <w:t xml:space="preserve">The fact that all transformational weaknesses were recognized implies that these novel failures, </w:t>
      </w:r>
      <w:r>
        <w:lastRenderedPageBreak/>
        <w:t xml:space="preserve">presented by Weber and Rohracher (2012), are indeed complementary to the already established structural failures in innovation systems literature (Klein Woolthuis et al., 2005). This system condition where most failures were identified is not unique; </w:t>
      </w:r>
      <w:r w:rsidR="00587FA6">
        <w:t>other TIS-research</w:t>
      </w:r>
      <w:r>
        <w:t xml:space="preserve"> (Negro et al., 2007) also indicates that multiple system failures can occur at the same time. This implies that policy strategies may need to simultaneously overcome all the barriers that the structural and transformational elements face (Jacobsson &amp; Bergek, 2011). </w:t>
      </w:r>
    </w:p>
    <w:p w14:paraId="594D80D0" w14:textId="77777777" w:rsidR="00FD5E1A" w:rsidRDefault="00FD5E1A" w:rsidP="00FD5E1A">
      <w:pPr>
        <w:jc w:val="both"/>
      </w:pPr>
    </w:p>
    <w:p w14:paraId="0D539BA9" w14:textId="04477811" w:rsidR="00FD5E1A" w:rsidRDefault="00FD5E1A" w:rsidP="00FD5E1A">
      <w:pPr>
        <w:jc w:val="both"/>
      </w:pPr>
      <w:r>
        <w:t xml:space="preserve">All in all, this thesis </w:t>
      </w:r>
      <w:r w:rsidR="00682923">
        <w:t>showed</w:t>
      </w:r>
      <w:r>
        <w:t xml:space="preserve"> that a TIS-approach is indeed useful as a building block for explaining </w:t>
      </w:r>
      <w:r w:rsidR="009E7481">
        <w:t>the development of a circular production model in the analyzed system</w:t>
      </w:r>
      <w:r w:rsidR="00C7395A">
        <w:t xml:space="preserve">. </w:t>
      </w:r>
      <w:r>
        <w:t xml:space="preserve">The examination of system functions, failures and structure assisted in identifying what the needs of the </w:t>
      </w:r>
      <w:r w:rsidR="00120F4D">
        <w:t xml:space="preserve">Innovation System around the recycling and/or re-use of composite boats are, </w:t>
      </w:r>
      <w:r>
        <w:t xml:space="preserve">and </w:t>
      </w:r>
      <w:r>
        <w:rPr>
          <w:i/>
        </w:rPr>
        <w:t>how</w:t>
      </w:r>
      <w:r>
        <w:t xml:space="preserve"> the system has to change in order to accommodate </w:t>
      </w:r>
      <w:r w:rsidR="00C7395A">
        <w:t>the</w:t>
      </w:r>
      <w:r>
        <w:t xml:space="preserve"> </w:t>
      </w:r>
      <w:r w:rsidR="009E7481">
        <w:t>transition</w:t>
      </w:r>
      <w:r w:rsidR="00C7395A">
        <w:t xml:space="preserve"> </w:t>
      </w:r>
      <w:r>
        <w:t>from a linear to a circular production model</w:t>
      </w:r>
      <w:r w:rsidRPr="00CF27A4">
        <w:t xml:space="preserve">. </w:t>
      </w:r>
      <w:r>
        <w:t>These insights are</w:t>
      </w:r>
      <w:r w:rsidR="00CE4132">
        <w:t xml:space="preserve"> not only serving the objective</w:t>
      </w:r>
      <w:r>
        <w:t xml:space="preserve"> of this research, but are also a first empirical attempt at extending the TIS-approach towards sustainability transitions – a novel research field aimed </w:t>
      </w:r>
      <w:r w:rsidR="00120F4D">
        <w:t xml:space="preserve">the transformation of industries towards </w:t>
      </w:r>
      <w:r>
        <w:t>more sustainable modes of production and consumption</w:t>
      </w:r>
      <w:r w:rsidR="00120F4D">
        <w:t xml:space="preserve"> </w:t>
      </w:r>
      <w:r>
        <w:t xml:space="preserve">(Markard et al., 2015). Although no new functions or failures were identified in this new context, this thesis shows that a TIS-framework indeed appears suitable for identifying </w:t>
      </w:r>
      <w:r w:rsidR="00587FA6">
        <w:t xml:space="preserve">drivers and barriers </w:t>
      </w:r>
      <w:r w:rsidR="009A302C">
        <w:t xml:space="preserve">to the sustainability transition in the recreational boating system. </w:t>
      </w:r>
      <w:r>
        <w:t xml:space="preserve">In practice, this research thereby demonstrated its value for policymakers in determining appropriate policy strategies aimed at overcoming </w:t>
      </w:r>
      <w:r w:rsidR="00AE254C">
        <w:t xml:space="preserve">transition </w:t>
      </w:r>
      <w:r>
        <w:t xml:space="preserve">obstacles, a topic that has not been prominent in transition management literature yet (Weber &amp; Rohracher, 2012). </w:t>
      </w:r>
    </w:p>
    <w:p w14:paraId="5B874BAE" w14:textId="77777777" w:rsidR="00FD5E1A" w:rsidRDefault="00FD5E1A" w:rsidP="00FD5E1A">
      <w:pPr>
        <w:pStyle w:val="Kop2"/>
      </w:pPr>
      <w:bookmarkStart w:id="31" w:name="_Toc324410612"/>
      <w:r>
        <w:t>5.2 Research limitations and suggestions for future research</w:t>
      </w:r>
      <w:bookmarkEnd w:id="31"/>
    </w:p>
    <w:p w14:paraId="1D512579" w14:textId="77777777" w:rsidR="00587FA6" w:rsidRDefault="00FD5E1A" w:rsidP="00FD5E1A">
      <w:pPr>
        <w:jc w:val="both"/>
      </w:pPr>
      <w:r>
        <w:t xml:space="preserve">Although the </w:t>
      </w:r>
      <w:r w:rsidR="00587FA6">
        <w:t>empirical</w:t>
      </w:r>
      <w:r>
        <w:t xml:space="preserve"> findings provide an evaluative perspective on the </w:t>
      </w:r>
      <w:r w:rsidR="00587FA6">
        <w:t xml:space="preserve">drivers and </w:t>
      </w:r>
      <w:r>
        <w:t xml:space="preserve">barriers to shift from a linear to a circular production model in the recreational boating system, several limitations exist that should be taken into account, particularly when </w:t>
      </w:r>
      <w:r w:rsidRPr="00F80EEF">
        <w:t xml:space="preserve">considering using the conceptual framework or </w:t>
      </w:r>
      <w:r>
        <w:t xml:space="preserve">findings in future research. </w:t>
      </w:r>
      <w:r>
        <w:tab/>
      </w:r>
    </w:p>
    <w:p w14:paraId="706F2F45" w14:textId="4D17600F" w:rsidR="00FD5E1A" w:rsidRDefault="00FD5E1A" w:rsidP="00FD5E1A">
      <w:pPr>
        <w:jc w:val="both"/>
      </w:pPr>
      <w:r>
        <w:tab/>
      </w:r>
      <w:r w:rsidRPr="00F80EEF">
        <w:t xml:space="preserve"> </w:t>
      </w:r>
    </w:p>
    <w:p w14:paraId="552A8574" w14:textId="35EBAF96" w:rsidR="00FD5E1A" w:rsidRDefault="00FD5E1A" w:rsidP="00FD5E1A">
      <w:pPr>
        <w:jc w:val="both"/>
      </w:pPr>
      <w:r>
        <w:t xml:space="preserve">A first consideration is related to the unfolding of the </w:t>
      </w:r>
      <w:r w:rsidR="005A279D">
        <w:t xml:space="preserve">system development </w:t>
      </w:r>
      <w:r>
        <w:t xml:space="preserve">in the selected case study. Since a circular production model is not fully entrenched in the recreational boating system, the object of analysis has not yet moved through all the </w:t>
      </w:r>
      <w:r w:rsidR="00662B0F">
        <w:t>development</w:t>
      </w:r>
      <w:r w:rsidR="009E7481">
        <w:t xml:space="preserve"> </w:t>
      </w:r>
      <w:r>
        <w:t>phases (as outlined by Rotmans et al., 2001). As a direct consequence</w:t>
      </w:r>
      <w:r w:rsidR="003F773D">
        <w:t>,</w:t>
      </w:r>
      <w:r>
        <w:t xml:space="preserve"> later phases of this ongoing </w:t>
      </w:r>
      <w:r w:rsidR="005A279D">
        <w:t>development</w:t>
      </w:r>
      <w:r w:rsidR="009E7481">
        <w:t xml:space="preserve"> process</w:t>
      </w:r>
      <w:r w:rsidR="005A279D">
        <w:t xml:space="preserve"> </w:t>
      </w:r>
      <w:r>
        <w:t xml:space="preserve">- the take-off, acceleration and stabilization stages - are not part of the analysis. This means that it cannot be established whether policy </w:t>
      </w:r>
      <w:r w:rsidR="007F033E">
        <w:t>instruments</w:t>
      </w:r>
      <w:r>
        <w:t xml:space="preserve">, </w:t>
      </w:r>
      <w:r w:rsidR="007F033E">
        <w:t xml:space="preserve">aimed at diminishing system failures by </w:t>
      </w:r>
      <w:r>
        <w:t>strengtheni</w:t>
      </w:r>
      <w:r w:rsidR="0044640E">
        <w:t>ng the functional needs of later</w:t>
      </w:r>
      <w:r>
        <w:t xml:space="preserve"> phases, will actually take the </w:t>
      </w:r>
      <w:r w:rsidR="00662B0F">
        <w:t>transition</w:t>
      </w:r>
      <w:r w:rsidR="005A279D">
        <w:t xml:space="preserve"> </w:t>
      </w:r>
      <w:r>
        <w:t xml:space="preserve">from a linear to a circular production model in the recreational boating system forward. This progress may, for example, also depend on the response of businesses to governmental encouragement; which in nature varies per sector, industry structure and cross-national considerations (Moon, 2004).  </w:t>
      </w:r>
      <w:r>
        <w:tab/>
      </w:r>
      <w:r>
        <w:tab/>
      </w:r>
      <w:r>
        <w:tab/>
      </w:r>
    </w:p>
    <w:p w14:paraId="49C76C44" w14:textId="77777777" w:rsidR="007F033E" w:rsidRDefault="007F033E" w:rsidP="00FD5E1A">
      <w:pPr>
        <w:jc w:val="both"/>
      </w:pPr>
    </w:p>
    <w:p w14:paraId="31A90F9C" w14:textId="07E494E4" w:rsidR="00031E31" w:rsidRDefault="00FD5E1A" w:rsidP="00FD5E1A">
      <w:pPr>
        <w:jc w:val="both"/>
      </w:pPr>
      <w:r>
        <w:t xml:space="preserve">In case the </w:t>
      </w:r>
      <w:r w:rsidR="005A279D">
        <w:t xml:space="preserve">system </w:t>
      </w:r>
      <w:r>
        <w:t xml:space="preserve">advances, it is furthermore </w:t>
      </w:r>
      <w:r w:rsidR="00DC23FE">
        <w:t xml:space="preserve">unclear from the interviews </w:t>
      </w:r>
      <w:r>
        <w:t>which of the competing recycling technologies would be most viable and who is responsible for the development and employment of this technique.</w:t>
      </w:r>
      <w:r w:rsidR="00585CD2">
        <w:t xml:space="preserve"> </w:t>
      </w:r>
      <w:r>
        <w:t>Van de V</w:t>
      </w:r>
      <w:r w:rsidR="00AC0D27">
        <w:t>e</w:t>
      </w:r>
      <w:r>
        <w:t xml:space="preserve">n (2005) suggests that knowledge-intensive technologies are often more successful when entrepreneurs ‘run in packs’. This means that the development and commercialization of competing </w:t>
      </w:r>
      <w:r>
        <w:lastRenderedPageBreak/>
        <w:t xml:space="preserve">technologies in an emerging industry have a greater chance of success when entrepreneurial firms collaborate in networks to bundle resources, power and legitimacy. The practical implications of such collective action would be that, in order to compete successfully with waste management through incineration, entrepreneurs should collaborate and concentrate on one preferred recycling technology to commercialize. </w:t>
      </w:r>
      <w:r w:rsidR="003418B8">
        <w:t>H</w:t>
      </w:r>
      <w:r w:rsidR="00031E31">
        <w:t xml:space="preserve">ow actors collaborate and coordinate their actions in ‘shaping’ </w:t>
      </w:r>
      <w:r w:rsidR="005A279D">
        <w:t xml:space="preserve">further </w:t>
      </w:r>
      <w:r w:rsidR="006F4968">
        <w:t xml:space="preserve">development of a system, </w:t>
      </w:r>
      <w:r w:rsidR="00031E31">
        <w:t xml:space="preserve">as well as the role of competition and conflicts therein is not discussed in TIS-literature (Farla et al., 2012; Markard &amp; Truffer, 2008) </w:t>
      </w:r>
      <w:r w:rsidR="003418B8">
        <w:t xml:space="preserve">or in </w:t>
      </w:r>
      <w:r w:rsidR="00E85173">
        <w:t xml:space="preserve">the conceptual framework, but may also prove to be a determining factor that triggers or hampers the development </w:t>
      </w:r>
      <w:r w:rsidR="0044640E">
        <w:t>of</w:t>
      </w:r>
      <w:r w:rsidR="00031E31">
        <w:t xml:space="preserve"> a circular production model in the recreational boating system. </w:t>
      </w:r>
    </w:p>
    <w:p w14:paraId="713DF6F0" w14:textId="77777777" w:rsidR="00FD5E1A" w:rsidRDefault="00FD5E1A" w:rsidP="00FD5E1A">
      <w:pPr>
        <w:jc w:val="both"/>
      </w:pPr>
    </w:p>
    <w:p w14:paraId="7137401C" w14:textId="02A80362" w:rsidR="00FD5E1A" w:rsidRPr="007802A4" w:rsidRDefault="00FD5E1A" w:rsidP="00FD5E1A">
      <w:pPr>
        <w:jc w:val="both"/>
      </w:pPr>
      <w:r>
        <w:t xml:space="preserve">Moreover, it should also be considered that this research has taken an ‘inward’ oriented perspective. This means that successful development is perceived as a consequence of the system’s performance (Markard et al., 2015), thereby (largely) excluding the external environment of the recreational boating system. </w:t>
      </w:r>
      <w:r w:rsidR="00A03CCB">
        <w:t xml:space="preserve">Fluctuating oil prices are, for example, very important for the circular production process of composites. Namely, Schrama (personal communication, 2015) argued that when oil prices drop, the incentives to recycle </w:t>
      </w:r>
      <w:r w:rsidR="00E85173">
        <w:t xml:space="preserve">and/or re-use </w:t>
      </w:r>
      <w:r w:rsidR="00A03CCB">
        <w:t xml:space="preserve">composites decrease. Thus, the exogenous environment of the system (i.e. rising oil prices) can also </w:t>
      </w:r>
      <w:r w:rsidR="004E16F5">
        <w:t xml:space="preserve">influence </w:t>
      </w:r>
      <w:r w:rsidR="00A03CCB">
        <w:t>the transition from a linear to a circular production model, but cannot be allocated in the used framework</w:t>
      </w:r>
      <w:r w:rsidR="00E85173">
        <w:t xml:space="preserve"> or influenced by policy intervention at the system level</w:t>
      </w:r>
      <w:r w:rsidR="00A03CCB">
        <w:t xml:space="preserve">. Other </w:t>
      </w:r>
      <w:r w:rsidR="003F29F7">
        <w:t>i</w:t>
      </w:r>
      <w:r>
        <w:t>maginable changes in the exogenous environment that may influence the</w:t>
      </w:r>
      <w:r w:rsidR="00E85173">
        <w:t xml:space="preserve"> system development</w:t>
      </w:r>
      <w:r>
        <w:t xml:space="preserve"> process are: economic growth and support from political coalitions (Geels &amp; Schot, 2007). Socio-technological transition approaches (e.g. MLP) that do include a macro-level perspective of the socio-technical landscape (Geels &amp; Schot, 2007; Rotmans</w:t>
      </w:r>
      <w:r w:rsidR="00963A09">
        <w:t xml:space="preserve"> et al.</w:t>
      </w:r>
      <w:r>
        <w:t xml:space="preserve">., 2001) may therefore identify different factors that trigger or hamper </w:t>
      </w:r>
      <w:r w:rsidR="00662B0F">
        <w:t xml:space="preserve">further development of the analyzed innovation system. </w:t>
      </w:r>
    </w:p>
    <w:p w14:paraId="6FA353CD" w14:textId="2633E0D9" w:rsidR="00FD5E1A" w:rsidRPr="003F3BEF" w:rsidRDefault="00FD5E1A" w:rsidP="00FD5E1A">
      <w:pPr>
        <w:ind w:firstLine="708"/>
        <w:jc w:val="both"/>
      </w:pPr>
      <w:r w:rsidRPr="007E6EB5">
        <w:t>In sum</w:t>
      </w:r>
      <w:r>
        <w:t>mary</w:t>
      </w:r>
      <w:r w:rsidRPr="007E6EB5">
        <w:t xml:space="preserve">, exclusion of </w:t>
      </w:r>
      <w:r w:rsidR="004D64F7">
        <w:t xml:space="preserve">the business response to governmental encouragement, </w:t>
      </w:r>
      <w:r w:rsidR="003418B8">
        <w:t xml:space="preserve">the role of </w:t>
      </w:r>
      <w:r w:rsidR="004D64F7">
        <w:t xml:space="preserve">collective action by actors </w:t>
      </w:r>
      <w:r w:rsidR="003418B8">
        <w:t xml:space="preserve">and the system’s external environment </w:t>
      </w:r>
      <w:r w:rsidRPr="007E6EB5">
        <w:t>are considerations that decrease the internal validity of this research.</w:t>
      </w:r>
      <w:r>
        <w:rPr>
          <w:color w:val="FF6600"/>
        </w:rPr>
        <w:t xml:space="preserve"> </w:t>
      </w:r>
    </w:p>
    <w:p w14:paraId="67D2D362" w14:textId="77777777" w:rsidR="00FD5E1A" w:rsidRDefault="00FD5E1A" w:rsidP="00FD5E1A">
      <w:pPr>
        <w:jc w:val="both"/>
      </w:pPr>
    </w:p>
    <w:p w14:paraId="73341C2D" w14:textId="128940AA" w:rsidR="00DC23FE" w:rsidRDefault="00CD0A60" w:rsidP="003F29F7">
      <w:pPr>
        <w:jc w:val="both"/>
        <w:rPr>
          <w:color w:val="FF6600"/>
        </w:rPr>
      </w:pPr>
      <w:r w:rsidRPr="005E06D0">
        <w:t>The previ</w:t>
      </w:r>
      <w:r w:rsidR="00662B0F">
        <w:t>ously mentioned considerations demonstrate</w:t>
      </w:r>
      <w:r w:rsidRPr="005E06D0">
        <w:t xml:space="preserve"> that, although the </w:t>
      </w:r>
      <w:r w:rsidR="0044640E">
        <w:t xml:space="preserve">conceptual </w:t>
      </w:r>
      <w:r w:rsidRPr="005E06D0">
        <w:t xml:space="preserve">framework proved to be a </w:t>
      </w:r>
      <w:r w:rsidR="00354D8A">
        <w:t xml:space="preserve">practical instrument to analyze where </w:t>
      </w:r>
      <w:r w:rsidR="00E85173">
        <w:t xml:space="preserve">system development </w:t>
      </w:r>
      <w:r w:rsidR="00354D8A">
        <w:t xml:space="preserve">obstacles occur, </w:t>
      </w:r>
      <w:r w:rsidR="0044640E">
        <w:t>it is not asserted that a TIS-</w:t>
      </w:r>
      <w:r w:rsidRPr="005E06D0">
        <w:t>framework addresses all the rel</w:t>
      </w:r>
      <w:r w:rsidR="000427F7" w:rsidRPr="005E06D0">
        <w:t xml:space="preserve">evant drivers and barriers to shift from a linear to a circular production model. </w:t>
      </w:r>
      <w:r w:rsidR="007F0780" w:rsidRPr="005E06D0">
        <w:t xml:space="preserve">Future research may </w:t>
      </w:r>
      <w:r w:rsidR="000427F7" w:rsidRPr="005E06D0">
        <w:t xml:space="preserve">therefore </w:t>
      </w:r>
      <w:r w:rsidR="007F0780" w:rsidRPr="005E06D0">
        <w:t>attempt to widen the conceptual framework by expanding it with additional concepts and theories; for example, by incorporating previously described factors such as the commercialization of competing technologies (van de Ven, 2005), actor collaboration and collec</w:t>
      </w:r>
      <w:r w:rsidR="008F6C3B" w:rsidRPr="005E06D0">
        <w:t xml:space="preserve">tive action </w:t>
      </w:r>
      <w:r w:rsidR="000427F7" w:rsidRPr="005E06D0">
        <w:t>(Farla et al., 2012</w:t>
      </w:r>
      <w:r w:rsidR="008F6C3B" w:rsidRPr="005E06D0">
        <w:t>; Markard &amp; Truffer, 2008</w:t>
      </w:r>
      <w:r w:rsidR="000427F7" w:rsidRPr="005E06D0">
        <w:t>)</w:t>
      </w:r>
      <w:r w:rsidR="007F0780" w:rsidRPr="005E06D0">
        <w:t xml:space="preserve"> and the exogenous environment (Geels  &amp; Schot, 2007; Markard et al., 2015).</w:t>
      </w:r>
      <w:r w:rsidR="007F0780" w:rsidRPr="007F0780">
        <w:rPr>
          <w:color w:val="FF6600"/>
        </w:rPr>
        <w:t xml:space="preserve"> </w:t>
      </w:r>
      <w:r w:rsidR="008F6C3B" w:rsidRPr="00662B0F">
        <w:t>By taking a more actor-oriented perspective that includes the exogenous environment</w:t>
      </w:r>
      <w:r w:rsidR="00A03CCB" w:rsidRPr="00662B0F">
        <w:t xml:space="preserve"> in future research</w:t>
      </w:r>
      <w:r w:rsidR="008F6C3B" w:rsidRPr="00662B0F">
        <w:t xml:space="preserve">, </w:t>
      </w:r>
      <w:r w:rsidR="00E85173" w:rsidRPr="00662B0F">
        <w:t xml:space="preserve">previously mentioned limitations </w:t>
      </w:r>
      <w:r w:rsidR="002447B2" w:rsidRPr="00662B0F">
        <w:t xml:space="preserve">of this research </w:t>
      </w:r>
      <w:r w:rsidR="006F4968" w:rsidRPr="00662B0F">
        <w:t>can be</w:t>
      </w:r>
      <w:r w:rsidR="002447B2" w:rsidRPr="00662B0F">
        <w:t xml:space="preserve"> addressed</w:t>
      </w:r>
      <w:r w:rsidR="0044640E">
        <w:t xml:space="preserve">. Thereby </w:t>
      </w:r>
      <w:r w:rsidR="008F6C3B" w:rsidRPr="00662B0F">
        <w:t>complementary insights may be generated t</w:t>
      </w:r>
      <w:r w:rsidR="00EC01AA" w:rsidRPr="00662B0F">
        <w:t xml:space="preserve">hat </w:t>
      </w:r>
      <w:r w:rsidR="008F6C3B" w:rsidRPr="00662B0F">
        <w:t xml:space="preserve">enhance the explanatory power of </w:t>
      </w:r>
      <w:r w:rsidR="005E06D0" w:rsidRPr="00662B0F">
        <w:t xml:space="preserve">the </w:t>
      </w:r>
      <w:r w:rsidR="00E85173" w:rsidRPr="00662B0F">
        <w:t xml:space="preserve">proposed </w:t>
      </w:r>
      <w:r w:rsidR="005E06D0" w:rsidRPr="00662B0F">
        <w:t>conceptual framework</w:t>
      </w:r>
      <w:r w:rsidR="002447B2" w:rsidRPr="00662B0F">
        <w:t xml:space="preserve">. </w:t>
      </w:r>
    </w:p>
    <w:p w14:paraId="502E2DC5" w14:textId="77777777" w:rsidR="006B5A85" w:rsidRDefault="006B5A85" w:rsidP="00FD5E1A">
      <w:pPr>
        <w:jc w:val="both"/>
      </w:pPr>
    </w:p>
    <w:p w14:paraId="3C4C382F" w14:textId="0B661431" w:rsidR="00EC01AA" w:rsidRDefault="00EC01AA" w:rsidP="00FD5E1A">
      <w:pPr>
        <w:jc w:val="both"/>
      </w:pPr>
      <w:r>
        <w:t xml:space="preserve">In addition to </w:t>
      </w:r>
      <w:r w:rsidR="006F4968">
        <w:t xml:space="preserve">a </w:t>
      </w:r>
      <w:r>
        <w:t xml:space="preserve">theoretical expansion, </w:t>
      </w:r>
      <w:r w:rsidR="00354D8A">
        <w:t xml:space="preserve">it is </w:t>
      </w:r>
      <w:r w:rsidR="00354D8A" w:rsidRPr="00822F23">
        <w:t>recognized</w:t>
      </w:r>
      <w:r w:rsidR="00354D8A">
        <w:t xml:space="preserve"> that the </w:t>
      </w:r>
      <w:r w:rsidR="00803553">
        <w:t xml:space="preserve">examined </w:t>
      </w:r>
      <w:r w:rsidR="00354D8A">
        <w:t>case study – the recreational boating system – is quite particular in that it involves a</w:t>
      </w:r>
      <w:r w:rsidR="00DB27C1">
        <w:t xml:space="preserve"> CE</w:t>
      </w:r>
      <w:r w:rsidR="00354D8A">
        <w:t xml:space="preserve"> challenge for which solutions are largely dependent on multiple distinct recycling technologies.</w:t>
      </w:r>
      <w:r w:rsidR="00354D8A" w:rsidRPr="00354D8A">
        <w:t xml:space="preserve"> </w:t>
      </w:r>
      <w:r w:rsidR="00354D8A" w:rsidRPr="0031249C">
        <w:t xml:space="preserve">For </w:t>
      </w:r>
      <w:r w:rsidR="00354D8A" w:rsidRPr="0031249C">
        <w:lastRenderedPageBreak/>
        <w:t xml:space="preserve">further testing of the conceptual model </w:t>
      </w:r>
      <w:r w:rsidR="006F4968">
        <w:t>in the studied</w:t>
      </w:r>
      <w:r w:rsidR="00354D8A">
        <w:t xml:space="preserve"> context</w:t>
      </w:r>
      <w:r w:rsidR="00354D8A" w:rsidRPr="0031249C">
        <w:t>, a stronger case could be made by performing a comparative case study (Kaarbo &amp; Beasley, 1999).</w:t>
      </w:r>
      <w:r w:rsidR="00354D8A">
        <w:t xml:space="preserve"> In this way a systematic comparison can be made between similar systems developed elsewhere, or to compare different industries. For example, this may include other applications in the composites industry, such as: windmill blades, car frames, sluice gates and aircraft parts (Witten, 2012).</w:t>
      </w:r>
    </w:p>
    <w:p w14:paraId="108FADFB" w14:textId="4FD4005F" w:rsidR="007F0780" w:rsidRDefault="007F0780" w:rsidP="00AC642B">
      <w:pPr>
        <w:jc w:val="both"/>
      </w:pPr>
    </w:p>
    <w:p w14:paraId="677A1971" w14:textId="5AD379B8" w:rsidR="00AC642B" w:rsidRDefault="00AC642B" w:rsidP="00AC642B">
      <w:pPr>
        <w:jc w:val="both"/>
      </w:pPr>
      <w:r>
        <w:t>It is</w:t>
      </w:r>
      <w:r w:rsidR="008F6C3B">
        <w:t xml:space="preserve"> furthermore </w:t>
      </w:r>
      <w:r>
        <w:t xml:space="preserve">necessary to determine if the conceptual framework is also applicable in context of other system characteristics and challenges. From the analysis it became apparent that non-technology related services, such as new business models (online boat-sharing), do not easily match with the functional processes. This implies that the conceptual framework may not be suitable for every CE challenge. Future research </w:t>
      </w:r>
      <w:r w:rsidR="0044640E">
        <w:t>may therefore be directed at</w:t>
      </w:r>
      <w:r>
        <w:t xml:space="preserve"> determining what kind of CE challenges the framework can approach, and under which conditions these challenges can be addressed. </w:t>
      </w:r>
    </w:p>
    <w:p w14:paraId="5833DDF0" w14:textId="77777777" w:rsidR="00AC642B" w:rsidRDefault="00AC642B" w:rsidP="00FD5E1A">
      <w:pPr>
        <w:jc w:val="both"/>
      </w:pPr>
    </w:p>
    <w:p w14:paraId="58D62D22" w14:textId="77777777" w:rsidR="00AC642B" w:rsidRDefault="00AC642B" w:rsidP="00FD5E1A">
      <w:pPr>
        <w:jc w:val="both"/>
      </w:pPr>
    </w:p>
    <w:p w14:paraId="2B8E4F3D" w14:textId="77777777" w:rsidR="00AC642B" w:rsidRDefault="00AC642B" w:rsidP="00FD5E1A">
      <w:pPr>
        <w:jc w:val="both"/>
      </w:pPr>
    </w:p>
    <w:p w14:paraId="0D82A17E" w14:textId="77777777" w:rsidR="00AC642B" w:rsidRDefault="00AC642B" w:rsidP="00FD5E1A">
      <w:pPr>
        <w:jc w:val="both"/>
      </w:pPr>
    </w:p>
    <w:p w14:paraId="252399B8" w14:textId="77777777" w:rsidR="00FD5E1A" w:rsidRDefault="00FD5E1A" w:rsidP="00FD5E1A">
      <w:pPr>
        <w:jc w:val="both"/>
      </w:pPr>
    </w:p>
    <w:p w14:paraId="0C1A9E0D" w14:textId="77777777" w:rsidR="00FD5E1A" w:rsidRDefault="00FD5E1A" w:rsidP="00FD5E1A">
      <w:pPr>
        <w:jc w:val="both"/>
      </w:pPr>
    </w:p>
    <w:p w14:paraId="742DFFC2" w14:textId="77777777" w:rsidR="00FD5E1A" w:rsidRDefault="00FD5E1A" w:rsidP="00FD5E1A">
      <w:pPr>
        <w:jc w:val="both"/>
      </w:pPr>
    </w:p>
    <w:p w14:paraId="23B9A7AB" w14:textId="77777777" w:rsidR="00FD5E1A" w:rsidRPr="00AD103F" w:rsidRDefault="00FD5E1A" w:rsidP="00FD5E1A"/>
    <w:p w14:paraId="24621E12" w14:textId="77777777" w:rsidR="00FD5E1A" w:rsidRDefault="00FD5E1A" w:rsidP="00FD5E1A">
      <w:pPr>
        <w:jc w:val="both"/>
      </w:pPr>
    </w:p>
    <w:p w14:paraId="63284EEF" w14:textId="77777777" w:rsidR="00FD5E1A" w:rsidRDefault="00FD5E1A" w:rsidP="00FD5E1A">
      <w:pPr>
        <w:jc w:val="both"/>
      </w:pPr>
    </w:p>
    <w:p w14:paraId="1C692215" w14:textId="77777777" w:rsidR="00FD5E1A" w:rsidRDefault="00FD5E1A" w:rsidP="00FD5E1A">
      <w:pPr>
        <w:jc w:val="both"/>
      </w:pPr>
    </w:p>
    <w:p w14:paraId="084D51C1" w14:textId="77777777" w:rsidR="00FD5E1A" w:rsidRDefault="00FD5E1A" w:rsidP="00FD5E1A">
      <w:pPr>
        <w:jc w:val="both"/>
      </w:pPr>
    </w:p>
    <w:p w14:paraId="19460F97" w14:textId="77777777" w:rsidR="00FD5E1A" w:rsidRDefault="00FD5E1A" w:rsidP="00FD5E1A">
      <w:pPr>
        <w:jc w:val="both"/>
      </w:pPr>
    </w:p>
    <w:p w14:paraId="2FD0C95B" w14:textId="77777777" w:rsidR="00FD5E1A" w:rsidRDefault="00FD5E1A" w:rsidP="00FD5E1A">
      <w:pPr>
        <w:jc w:val="both"/>
      </w:pPr>
    </w:p>
    <w:p w14:paraId="77C9760E" w14:textId="77777777" w:rsidR="00FD5E1A" w:rsidRDefault="00FD5E1A" w:rsidP="00FD5E1A">
      <w:pPr>
        <w:jc w:val="both"/>
      </w:pPr>
    </w:p>
    <w:p w14:paraId="06C2FAAA" w14:textId="77777777" w:rsidR="00FD5E1A" w:rsidRDefault="00FD5E1A" w:rsidP="00FD5E1A">
      <w:pPr>
        <w:jc w:val="both"/>
      </w:pPr>
    </w:p>
    <w:p w14:paraId="0116FDBD" w14:textId="77777777" w:rsidR="00FD5E1A" w:rsidRDefault="00FD5E1A" w:rsidP="00FD5E1A">
      <w:pPr>
        <w:jc w:val="both"/>
      </w:pPr>
    </w:p>
    <w:p w14:paraId="6A10F50E" w14:textId="77777777" w:rsidR="00FD5E1A" w:rsidRDefault="00FD5E1A" w:rsidP="00FD5E1A">
      <w:pPr>
        <w:jc w:val="both"/>
      </w:pPr>
    </w:p>
    <w:p w14:paraId="2795F92C" w14:textId="77777777" w:rsidR="00FD5E1A" w:rsidRDefault="00FD5E1A" w:rsidP="00FD5E1A">
      <w:pPr>
        <w:jc w:val="both"/>
      </w:pPr>
    </w:p>
    <w:p w14:paraId="3F84DF2E" w14:textId="77777777" w:rsidR="00FD5E1A" w:rsidRDefault="00FD5E1A" w:rsidP="00FD5E1A">
      <w:pPr>
        <w:jc w:val="both"/>
      </w:pPr>
    </w:p>
    <w:p w14:paraId="39F30F05" w14:textId="77777777" w:rsidR="0042732E" w:rsidRDefault="0042732E" w:rsidP="00FD5E1A">
      <w:pPr>
        <w:jc w:val="both"/>
      </w:pPr>
    </w:p>
    <w:p w14:paraId="2B7519C7" w14:textId="1AB10FC6" w:rsidR="00C25DD6" w:rsidRDefault="00C25DD6">
      <w:pPr>
        <w:rPr>
          <w:b/>
          <w:bCs/>
          <w:i/>
          <w:iCs/>
          <w:color w:val="4F81BD" w:themeColor="accent1"/>
          <w:sz w:val="32"/>
          <w:szCs w:val="32"/>
        </w:rPr>
      </w:pPr>
    </w:p>
    <w:p w14:paraId="2CD970E7" w14:textId="645753F6" w:rsidR="00587FA6" w:rsidRDefault="00587FA6">
      <w:pPr>
        <w:rPr>
          <w:b/>
          <w:bCs/>
          <w:i/>
          <w:iCs/>
          <w:color w:val="4F81BD" w:themeColor="accent1"/>
          <w:sz w:val="32"/>
          <w:szCs w:val="32"/>
        </w:rPr>
      </w:pPr>
    </w:p>
    <w:p w14:paraId="0F38D9FC" w14:textId="77777777" w:rsidR="008A0494" w:rsidRDefault="008A0494">
      <w:pPr>
        <w:rPr>
          <w:b/>
          <w:bCs/>
          <w:i/>
          <w:iCs/>
          <w:color w:val="4F81BD" w:themeColor="accent1"/>
          <w:sz w:val="32"/>
          <w:szCs w:val="32"/>
        </w:rPr>
      </w:pPr>
      <w:r>
        <w:rPr>
          <w:sz w:val="32"/>
          <w:szCs w:val="32"/>
        </w:rPr>
        <w:br w:type="page"/>
      </w:r>
    </w:p>
    <w:p w14:paraId="3C953526" w14:textId="053CF969" w:rsidR="00EC6623" w:rsidRPr="009B3F2E" w:rsidRDefault="00EC6623" w:rsidP="00EC6623">
      <w:pPr>
        <w:pStyle w:val="Duidelijkcitaat"/>
        <w:ind w:left="0" w:right="-6"/>
        <w:rPr>
          <w:sz w:val="32"/>
          <w:szCs w:val="32"/>
        </w:rPr>
      </w:pPr>
      <w:r w:rsidRPr="003F4476">
        <w:rPr>
          <w:sz w:val="32"/>
          <w:szCs w:val="32"/>
        </w:rPr>
        <w:lastRenderedPageBreak/>
        <w:t>6.0 Conclusion</w:t>
      </w:r>
    </w:p>
    <w:p w14:paraId="58546D78" w14:textId="77777777" w:rsidR="001E2ADD" w:rsidRDefault="00EC6623" w:rsidP="00C00AE1">
      <w:pPr>
        <w:jc w:val="both"/>
      </w:pPr>
      <w:r>
        <w:t xml:space="preserve">Within the context of a CE it is recognized </w:t>
      </w:r>
      <w:r w:rsidR="006345F8">
        <w:t>that the linear</w:t>
      </w:r>
      <w:r>
        <w:t xml:space="preserve"> ‘take-make-dispose’ </w:t>
      </w:r>
      <w:r w:rsidR="006345F8">
        <w:t>model</w:t>
      </w:r>
      <w:r>
        <w:t xml:space="preserve"> need</w:t>
      </w:r>
      <w:r w:rsidR="00215813">
        <w:t>s</w:t>
      </w:r>
      <w:r>
        <w:t xml:space="preserve"> rethinking, so that waste materials </w:t>
      </w:r>
      <w:r w:rsidR="00C01CBB">
        <w:t xml:space="preserve">are not disposed of by incineration or landfill but </w:t>
      </w:r>
      <w:r w:rsidR="00881D0E">
        <w:t>are</w:t>
      </w:r>
      <w:r>
        <w:t xml:space="preserve"> re-introduced </w:t>
      </w:r>
      <w:r w:rsidR="00881D0E">
        <w:t>as input for the same or another production process</w:t>
      </w:r>
      <w:r>
        <w:t xml:space="preserve">, i.e. a circular production model. An industry where a circular production model offers economic and environmental opportunities, but where there is a large gap between aspirations and practice, is in the composites industry. Consequently this thesis sought to answer main research question: </w:t>
      </w:r>
      <w:r w:rsidRPr="004550F7">
        <w:t>“</w:t>
      </w:r>
      <w:r w:rsidRPr="004550F7">
        <w:rPr>
          <w:i/>
        </w:rPr>
        <w:t xml:space="preserve">What factors trigger or hamper the </w:t>
      </w:r>
      <w:r>
        <w:rPr>
          <w:i/>
        </w:rPr>
        <w:t>transition to</w:t>
      </w:r>
      <w:r w:rsidRPr="004550F7">
        <w:rPr>
          <w:i/>
        </w:rPr>
        <w:t xml:space="preserve"> a circular production model in composites </w:t>
      </w:r>
      <w:r>
        <w:rPr>
          <w:i/>
        </w:rPr>
        <w:t>industry</w:t>
      </w:r>
      <w:r w:rsidRPr="004550F7">
        <w:rPr>
          <w:i/>
        </w:rPr>
        <w:t xml:space="preserve">, and how can Dutch policymakers accelerate drivers and overcome barriers?” </w:t>
      </w:r>
      <w:r>
        <w:t>through the use of an</w:t>
      </w:r>
      <w:r w:rsidRPr="004550F7">
        <w:t xml:space="preserve"> Innovation Systems</w:t>
      </w:r>
      <w:r>
        <w:t xml:space="preserve"> approach. </w:t>
      </w:r>
    </w:p>
    <w:p w14:paraId="0DDC0588" w14:textId="77777777" w:rsidR="001E2ADD" w:rsidRDefault="001E2ADD" w:rsidP="00C00AE1">
      <w:pPr>
        <w:jc w:val="both"/>
      </w:pPr>
    </w:p>
    <w:p w14:paraId="632D2B49" w14:textId="39F88390" w:rsidR="00CE5E61" w:rsidRPr="00C00AE1" w:rsidRDefault="00EC6623" w:rsidP="00C00AE1">
      <w:pPr>
        <w:jc w:val="both"/>
      </w:pPr>
      <w:r>
        <w:rPr>
          <w:rFonts w:eastAsia="Times New Roman"/>
        </w:rPr>
        <w:t>To provide an answer to the main question, t</w:t>
      </w:r>
      <w:r w:rsidRPr="004550F7">
        <w:rPr>
          <w:rFonts w:eastAsia="Times New Roman"/>
        </w:rPr>
        <w:t>his thesis analyzed</w:t>
      </w:r>
      <w:r>
        <w:rPr>
          <w:rFonts w:eastAsia="Times New Roman"/>
        </w:rPr>
        <w:t xml:space="preserve"> a case </w:t>
      </w:r>
      <w:r w:rsidRPr="00FF2645">
        <w:rPr>
          <w:rFonts w:eastAsia="Times New Roman"/>
        </w:rPr>
        <w:t>study: the Innovation System around the recycling an</w:t>
      </w:r>
      <w:r w:rsidR="00FF2645" w:rsidRPr="00FF2645">
        <w:rPr>
          <w:rFonts w:eastAsia="Times New Roman"/>
        </w:rPr>
        <w:t xml:space="preserve">d/or re-use of composite boats. </w:t>
      </w:r>
      <w:r w:rsidRPr="00FF2645">
        <w:rPr>
          <w:rFonts w:eastAsia="Times New Roman"/>
        </w:rPr>
        <w:t>This system consists of a variety of experienced industrial actors, SMEs, entrepreneurial start-ups, knowledge institutes and support organizations</w:t>
      </w:r>
      <w:r w:rsidR="00CE5E61" w:rsidRPr="00FF2645">
        <w:rPr>
          <w:rFonts w:eastAsia="Times New Roman"/>
        </w:rPr>
        <w:t xml:space="preserve"> that are involved with the production, use, collection, recycling and/or re-use of composite boats in the period 2015-2016.</w:t>
      </w:r>
    </w:p>
    <w:p w14:paraId="07E256BC" w14:textId="77777777" w:rsidR="00EC6623" w:rsidRDefault="00EC6623" w:rsidP="00EC6623">
      <w:pPr>
        <w:jc w:val="both"/>
        <w:rPr>
          <w:rFonts w:eastAsia="Times New Roman"/>
        </w:rPr>
      </w:pPr>
    </w:p>
    <w:p w14:paraId="18D95B4C" w14:textId="1FD58916" w:rsidR="00EC6623" w:rsidRPr="00C00AE1" w:rsidRDefault="00EC6623" w:rsidP="00EC6623">
      <w:pPr>
        <w:jc w:val="both"/>
        <w:rPr>
          <w:rFonts w:eastAsia="Times New Roman"/>
        </w:rPr>
      </w:pPr>
      <w:r w:rsidRPr="008A0494">
        <w:rPr>
          <w:rFonts w:eastAsia="Times New Roman"/>
        </w:rPr>
        <w:t xml:space="preserve">From the case study it was found that the main </w:t>
      </w:r>
      <w:r w:rsidR="00104530" w:rsidRPr="008A0494">
        <w:rPr>
          <w:rFonts w:eastAsia="Times New Roman"/>
        </w:rPr>
        <w:t>trigger</w:t>
      </w:r>
      <w:r w:rsidR="008A0494" w:rsidRPr="008A0494">
        <w:rPr>
          <w:rFonts w:eastAsia="Times New Roman"/>
        </w:rPr>
        <w:t>s</w:t>
      </w:r>
      <w:r w:rsidR="00104530" w:rsidRPr="008A0494">
        <w:rPr>
          <w:rFonts w:eastAsia="Times New Roman"/>
        </w:rPr>
        <w:t xml:space="preserve"> for movi</w:t>
      </w:r>
      <w:r w:rsidR="008A0494" w:rsidRPr="008A0494">
        <w:rPr>
          <w:rFonts w:eastAsia="Times New Roman"/>
        </w:rPr>
        <w:t>ng materials in closed-loops are</w:t>
      </w:r>
      <w:r w:rsidR="00104530" w:rsidRPr="008A0494">
        <w:rPr>
          <w:rFonts w:eastAsia="Times New Roman"/>
        </w:rPr>
        <w:t xml:space="preserve"> related to social and environmental benefits, which were expressed for the first time in the </w:t>
      </w:r>
      <w:r w:rsidR="00104530" w:rsidRPr="008A0494">
        <w:rPr>
          <w:rFonts w:eastAsia="Times New Roman"/>
          <w:i/>
        </w:rPr>
        <w:t xml:space="preserve">Waste to Resources </w:t>
      </w:r>
      <w:r w:rsidR="00104530" w:rsidRPr="008A0494">
        <w:rPr>
          <w:rFonts w:eastAsia="Times New Roman"/>
        </w:rPr>
        <w:t xml:space="preserve">(“Van Afval Naar Grondstof”) programme of the Dutch government in 2013. Within the examined innovation system, knowledge and information about the ambition to develop a circular production model is widespread; this shows, for example, </w:t>
      </w:r>
      <w:r w:rsidR="00104530" w:rsidRPr="00FF2645">
        <w:rPr>
          <w:rFonts w:eastAsia="Times New Roman"/>
        </w:rPr>
        <w:t xml:space="preserve">through announcements in various industry reports and during ‘recycling’ conferences. Drivers for the development </w:t>
      </w:r>
      <w:r w:rsidR="00C059F0" w:rsidRPr="00FF2645">
        <w:rPr>
          <w:rFonts w:eastAsia="Times New Roman"/>
        </w:rPr>
        <w:t xml:space="preserve">of </w:t>
      </w:r>
      <w:r w:rsidRPr="00FF2645">
        <w:rPr>
          <w:rFonts w:eastAsia="Times New Roman"/>
        </w:rPr>
        <w:t xml:space="preserve">a circular production </w:t>
      </w:r>
      <w:r w:rsidR="005E43DF" w:rsidRPr="00FF2645">
        <w:rPr>
          <w:rFonts w:eastAsia="Times New Roman"/>
        </w:rPr>
        <w:t>model are</w:t>
      </w:r>
      <w:r w:rsidRPr="00FF2645">
        <w:rPr>
          <w:rFonts w:eastAsia="Times New Roman"/>
        </w:rPr>
        <w:t xml:space="preserve"> </w:t>
      </w:r>
      <w:r w:rsidR="005E43DF" w:rsidRPr="00FF2645">
        <w:rPr>
          <w:rFonts w:eastAsia="Times New Roman"/>
        </w:rPr>
        <w:t>related to the</w:t>
      </w:r>
      <w:r w:rsidRPr="00FF2645">
        <w:rPr>
          <w:rFonts w:eastAsia="Times New Roman"/>
        </w:rPr>
        <w:t xml:space="preserve"> acknowledgement that </w:t>
      </w:r>
      <w:r w:rsidR="00C00AE1" w:rsidRPr="00FF2645">
        <w:rPr>
          <w:rFonts w:eastAsia="Times New Roman"/>
        </w:rPr>
        <w:t>the production of</w:t>
      </w:r>
      <w:r w:rsidRPr="00FF2645">
        <w:rPr>
          <w:rFonts w:eastAsia="Times New Roman"/>
        </w:rPr>
        <w:t xml:space="preserve"> more sustainable products and services is desirable</w:t>
      </w:r>
      <w:r w:rsidR="00104530" w:rsidRPr="00FF2645">
        <w:rPr>
          <w:rFonts w:eastAsia="Times New Roman"/>
        </w:rPr>
        <w:t xml:space="preserve"> from an environmental perspective,</w:t>
      </w:r>
      <w:r w:rsidRPr="00FF2645">
        <w:rPr>
          <w:rFonts w:eastAsia="Times New Roman"/>
        </w:rPr>
        <w:t xml:space="preserve"> </w:t>
      </w:r>
      <w:r w:rsidR="00F25C01" w:rsidRPr="00FF2645">
        <w:rPr>
          <w:rFonts w:eastAsia="Times New Roman"/>
        </w:rPr>
        <w:t xml:space="preserve">and </w:t>
      </w:r>
      <w:r w:rsidR="005E43DF" w:rsidRPr="00FF2645">
        <w:rPr>
          <w:rFonts w:eastAsia="Times New Roman"/>
        </w:rPr>
        <w:t xml:space="preserve">that it </w:t>
      </w:r>
      <w:r w:rsidR="00F25C01" w:rsidRPr="00FF2645">
        <w:rPr>
          <w:rFonts w:eastAsia="Times New Roman"/>
        </w:rPr>
        <w:t xml:space="preserve">can </w:t>
      </w:r>
      <w:r w:rsidR="005E43DF" w:rsidRPr="00FF2645">
        <w:rPr>
          <w:rFonts w:eastAsia="Times New Roman"/>
        </w:rPr>
        <w:t xml:space="preserve">potentially </w:t>
      </w:r>
      <w:r w:rsidR="00F25C01" w:rsidRPr="00FF2645">
        <w:rPr>
          <w:rFonts w:eastAsia="Times New Roman"/>
        </w:rPr>
        <w:t>result in advertisement benefits for individual firms</w:t>
      </w:r>
      <w:r w:rsidRPr="00E74491">
        <w:rPr>
          <w:rFonts w:eastAsia="Times New Roman"/>
          <w:color w:val="FF0000"/>
        </w:rPr>
        <w:t>.</w:t>
      </w:r>
      <w:r w:rsidRPr="008A0494">
        <w:rPr>
          <w:rFonts w:eastAsia="Times New Roman"/>
        </w:rPr>
        <w:t xml:space="preserve"> </w:t>
      </w:r>
      <w:r>
        <w:rPr>
          <w:rFonts w:eastAsia="Times New Roman"/>
        </w:rPr>
        <w:t>However, a</w:t>
      </w:r>
      <w:r w:rsidRPr="00032721">
        <w:rPr>
          <w:rFonts w:eastAsia="Times New Roman"/>
        </w:rPr>
        <w:t xml:space="preserve">lthough these factors drive the development of a circular production model, </w:t>
      </w:r>
      <w:r>
        <w:rPr>
          <w:rFonts w:eastAsia="Times New Roman"/>
        </w:rPr>
        <w:t xml:space="preserve">at present </w:t>
      </w:r>
      <w:r w:rsidRPr="00032721">
        <w:rPr>
          <w:rFonts w:eastAsia="Times New Roman"/>
        </w:rPr>
        <w:t xml:space="preserve">the </w:t>
      </w:r>
      <w:r>
        <w:rPr>
          <w:rFonts w:eastAsia="Times New Roman"/>
        </w:rPr>
        <w:t xml:space="preserve">system </w:t>
      </w:r>
      <w:r w:rsidRPr="00032721">
        <w:rPr>
          <w:rFonts w:eastAsia="Times New Roman"/>
        </w:rPr>
        <w:t xml:space="preserve">has not moved beyond a </w:t>
      </w:r>
      <w:r w:rsidRPr="00032721">
        <w:rPr>
          <w:rFonts w:eastAsia="Times New Roman"/>
          <w:i/>
        </w:rPr>
        <w:t>predevelopment</w:t>
      </w:r>
      <w:r w:rsidRPr="00032721">
        <w:rPr>
          <w:rFonts w:eastAsia="Times New Roman"/>
        </w:rPr>
        <w:t xml:space="preserve"> phase. The functional analysis shows </w:t>
      </w:r>
      <w:r>
        <w:rPr>
          <w:rFonts w:eastAsia="Times New Roman"/>
        </w:rPr>
        <w:t xml:space="preserve">that this stagnation is caused by </w:t>
      </w:r>
      <w:r w:rsidRPr="00032721">
        <w:rPr>
          <w:rFonts w:eastAsia="Times New Roman"/>
        </w:rPr>
        <w:t xml:space="preserve">a problematic functional pattern, in which barriers block </w:t>
      </w:r>
      <w:r w:rsidRPr="00032721">
        <w:t xml:space="preserve">further </w:t>
      </w:r>
      <w:r>
        <w:t xml:space="preserve">development of </w:t>
      </w:r>
      <w:r w:rsidR="00C059F0">
        <w:t xml:space="preserve">activities </w:t>
      </w:r>
      <w:r w:rsidR="00112851">
        <w:t>related</w:t>
      </w:r>
      <w:r w:rsidR="00C059F0">
        <w:t xml:space="preserve"> to </w:t>
      </w:r>
      <w:r>
        <w:t xml:space="preserve">recycling and/or re-use </w:t>
      </w:r>
      <w:r w:rsidR="00C059F0">
        <w:t>technologies</w:t>
      </w:r>
      <w:r>
        <w:t xml:space="preserve"> in the innovation system. </w:t>
      </w:r>
    </w:p>
    <w:p w14:paraId="1C987537" w14:textId="77777777" w:rsidR="00C00AE1" w:rsidRDefault="00C00AE1" w:rsidP="00EC6623">
      <w:pPr>
        <w:jc w:val="both"/>
      </w:pPr>
    </w:p>
    <w:p w14:paraId="659031EC" w14:textId="4F918497" w:rsidR="00EC6623" w:rsidRPr="00FD4F4F" w:rsidRDefault="00C00AE1" w:rsidP="00EC6623">
      <w:pPr>
        <w:jc w:val="both"/>
        <w:rPr>
          <w:rFonts w:eastAsia="Times New Roman"/>
        </w:rPr>
      </w:pPr>
      <w:r>
        <w:t>C</w:t>
      </w:r>
      <w:r w:rsidR="00EC6623">
        <w:t xml:space="preserve">urrently, the </w:t>
      </w:r>
      <w:r w:rsidR="00EC6623">
        <w:rPr>
          <w:rFonts w:eastAsia="Times New Roman"/>
        </w:rPr>
        <w:t xml:space="preserve">institutional environment in which the </w:t>
      </w:r>
      <w:r w:rsidR="00104530">
        <w:rPr>
          <w:rFonts w:eastAsia="Times New Roman"/>
        </w:rPr>
        <w:t xml:space="preserve">innovation </w:t>
      </w:r>
      <w:r w:rsidR="00EC6623">
        <w:rPr>
          <w:rFonts w:eastAsia="Times New Roman"/>
        </w:rPr>
        <w:t xml:space="preserve">system needs to function is not providing any guidance of the search (F4) to stimulate the development of a circular production model. This is demonstrated by the lack of a clear and long-term vision for the system (i.e. </w:t>
      </w:r>
      <w:r w:rsidR="00EC6623">
        <w:rPr>
          <w:rFonts w:eastAsia="Times New Roman"/>
          <w:i/>
        </w:rPr>
        <w:t>directionality failure</w:t>
      </w:r>
      <w:r w:rsidR="00EC6623">
        <w:rPr>
          <w:rFonts w:eastAsia="Times New Roman"/>
        </w:rPr>
        <w:t xml:space="preserve">), in combination with regulative policies </w:t>
      </w:r>
      <w:r w:rsidR="00C059F0">
        <w:rPr>
          <w:rFonts w:eastAsia="Times New Roman"/>
        </w:rPr>
        <w:t xml:space="preserve">at the system level </w:t>
      </w:r>
      <w:r w:rsidR="00EC6623">
        <w:rPr>
          <w:rFonts w:eastAsia="Times New Roman"/>
        </w:rPr>
        <w:t>that are unaligned with national and E</w:t>
      </w:r>
      <w:r w:rsidR="00C059F0">
        <w:rPr>
          <w:rFonts w:eastAsia="Times New Roman"/>
        </w:rPr>
        <w:t>U</w:t>
      </w:r>
      <w:r w:rsidR="00EC6623">
        <w:rPr>
          <w:rFonts w:eastAsia="Times New Roman"/>
        </w:rPr>
        <w:t xml:space="preserve"> </w:t>
      </w:r>
      <w:r w:rsidR="00C059F0">
        <w:rPr>
          <w:rFonts w:eastAsia="Times New Roman"/>
        </w:rPr>
        <w:t>objectives</w:t>
      </w:r>
      <w:r w:rsidR="00EC6623">
        <w:rPr>
          <w:rFonts w:eastAsia="Times New Roman"/>
        </w:rPr>
        <w:t xml:space="preserve"> of creating a CE (i.e. </w:t>
      </w:r>
      <w:r w:rsidR="00EC6623">
        <w:rPr>
          <w:rFonts w:eastAsia="Times New Roman"/>
          <w:i/>
        </w:rPr>
        <w:t>policy coordination failure)</w:t>
      </w:r>
      <w:r w:rsidR="00EC6623">
        <w:rPr>
          <w:rFonts w:eastAsia="Times New Roman"/>
        </w:rPr>
        <w:t>. The latter is</w:t>
      </w:r>
      <w:r w:rsidR="000F4CDB">
        <w:rPr>
          <w:rFonts w:eastAsia="Times New Roman"/>
        </w:rPr>
        <w:t xml:space="preserve"> specifically </w:t>
      </w:r>
      <w:r w:rsidR="00EC6623">
        <w:rPr>
          <w:rFonts w:eastAsia="Times New Roman"/>
        </w:rPr>
        <w:t xml:space="preserve">shown by deficiencies in </w:t>
      </w:r>
      <w:r w:rsidR="00EC6623">
        <w:rPr>
          <w:rFonts w:eastAsia="Times New Roman"/>
          <w:i/>
        </w:rPr>
        <w:t xml:space="preserve">Registration Fast Motorboats </w:t>
      </w:r>
      <w:r w:rsidR="000F4CDB">
        <w:rPr>
          <w:rFonts w:eastAsia="Times New Roman"/>
        </w:rPr>
        <w:t xml:space="preserve">and </w:t>
      </w:r>
      <w:r w:rsidR="00EC6623">
        <w:rPr>
          <w:rFonts w:eastAsia="Times New Roman"/>
          <w:i/>
        </w:rPr>
        <w:t>Wrakkenwet</w:t>
      </w:r>
      <w:r w:rsidR="000F4CDB">
        <w:rPr>
          <w:rFonts w:eastAsia="Times New Roman"/>
          <w:i/>
        </w:rPr>
        <w:t xml:space="preserve"> </w:t>
      </w:r>
      <w:r w:rsidR="000F4CDB">
        <w:rPr>
          <w:rFonts w:eastAsia="Times New Roman"/>
        </w:rPr>
        <w:t>regulations (</w:t>
      </w:r>
      <w:r w:rsidR="00EC6623">
        <w:rPr>
          <w:rFonts w:eastAsia="Times New Roman"/>
        </w:rPr>
        <w:t xml:space="preserve">i.e. </w:t>
      </w:r>
      <w:r w:rsidR="00EC6623">
        <w:rPr>
          <w:rFonts w:eastAsia="Times New Roman"/>
          <w:i/>
        </w:rPr>
        <w:t>hard institutional failure</w:t>
      </w:r>
      <w:r w:rsidR="00EC6623">
        <w:rPr>
          <w:rFonts w:eastAsia="Times New Roman"/>
        </w:rPr>
        <w:t>)</w:t>
      </w:r>
      <w:r w:rsidR="000F4CDB">
        <w:rPr>
          <w:rFonts w:eastAsia="Times New Roman"/>
        </w:rPr>
        <w:t xml:space="preserve">. </w:t>
      </w:r>
      <w:r w:rsidR="00EC6623">
        <w:rPr>
          <w:rFonts w:eastAsia="Times New Roman"/>
        </w:rPr>
        <w:t xml:space="preserve">To overcome these barriers, policymakers could establish a shared vision for the </w:t>
      </w:r>
      <w:r w:rsidR="00C059F0">
        <w:rPr>
          <w:rFonts w:eastAsia="Times New Roman"/>
        </w:rPr>
        <w:t>innovation</w:t>
      </w:r>
      <w:r w:rsidR="00EC6623">
        <w:rPr>
          <w:rFonts w:eastAsia="Times New Roman"/>
        </w:rPr>
        <w:t xml:space="preserve"> system in collaboration with industry associations, governments at various levels and private companies. </w:t>
      </w:r>
      <w:r w:rsidR="00EC6623">
        <w:t>A clear vision for the sys</w:t>
      </w:r>
      <w:r w:rsidR="00C059F0">
        <w:t>tem that is aligned with (supra)</w:t>
      </w:r>
      <w:r w:rsidR="00EC6623">
        <w:t>national legislation could contribute to kick starting market formation (F5), which in turn, may lead to the attraction of more financial resources (F6) in order to stimulate further system development.</w:t>
      </w:r>
    </w:p>
    <w:p w14:paraId="67D82599" w14:textId="77777777" w:rsidR="00EC6623" w:rsidRDefault="00EC6623" w:rsidP="00EC6623">
      <w:pPr>
        <w:jc w:val="both"/>
      </w:pPr>
    </w:p>
    <w:p w14:paraId="6A273C17" w14:textId="6D397D1E" w:rsidR="00EC6623" w:rsidRPr="00544EDC" w:rsidRDefault="00EC6623" w:rsidP="00EC6623">
      <w:pPr>
        <w:jc w:val="both"/>
      </w:pPr>
      <w:r w:rsidRPr="00E8259C">
        <w:rPr>
          <w:rFonts w:eastAsia="Times New Roman"/>
        </w:rPr>
        <w:lastRenderedPageBreak/>
        <w:t>In the market environment</w:t>
      </w:r>
      <w:r>
        <w:rPr>
          <w:rFonts w:eastAsia="Times New Roman"/>
        </w:rPr>
        <w:t xml:space="preserve"> the main </w:t>
      </w:r>
      <w:r w:rsidR="00C059F0">
        <w:rPr>
          <w:rFonts w:eastAsia="Times New Roman"/>
        </w:rPr>
        <w:t>barrier</w:t>
      </w:r>
      <w:r>
        <w:rPr>
          <w:rFonts w:eastAsia="Times New Roman"/>
        </w:rPr>
        <w:t xml:space="preserve"> is that, due to the overall associated costs of </w:t>
      </w:r>
      <w:r w:rsidR="008A0494">
        <w:rPr>
          <w:rFonts w:eastAsia="Times New Roman"/>
        </w:rPr>
        <w:t xml:space="preserve">composite </w:t>
      </w:r>
      <w:r>
        <w:rPr>
          <w:rFonts w:eastAsia="Times New Roman"/>
        </w:rPr>
        <w:t xml:space="preserve">recycling; the recyclate is unable to compete with cheap and qualitatively superior virgin materials (i.e. </w:t>
      </w:r>
      <w:r>
        <w:rPr>
          <w:rFonts w:eastAsia="Times New Roman"/>
          <w:i/>
        </w:rPr>
        <w:t>market failure</w:t>
      </w:r>
      <w:r>
        <w:rPr>
          <w:rFonts w:eastAsia="Times New Roman"/>
        </w:rPr>
        <w:t xml:space="preserve">). This competition hinders demand for recycled composites (i.e. </w:t>
      </w:r>
      <w:r>
        <w:rPr>
          <w:rFonts w:eastAsia="Times New Roman"/>
          <w:i/>
        </w:rPr>
        <w:t>demand articulation failure</w:t>
      </w:r>
      <w:r>
        <w:rPr>
          <w:rFonts w:eastAsia="Times New Roman"/>
        </w:rPr>
        <w:t>)</w:t>
      </w:r>
      <w:r w:rsidRPr="00E8259C">
        <w:rPr>
          <w:rFonts w:eastAsia="Times New Roman"/>
        </w:rPr>
        <w:t xml:space="preserve"> and consequently forms </w:t>
      </w:r>
      <w:r>
        <w:rPr>
          <w:rFonts w:eastAsia="Times New Roman"/>
        </w:rPr>
        <w:t>a barrier</w:t>
      </w:r>
      <w:r w:rsidRPr="00E8259C">
        <w:rPr>
          <w:rFonts w:eastAsia="Times New Roman"/>
        </w:rPr>
        <w:t xml:space="preserve"> </w:t>
      </w:r>
      <w:r>
        <w:rPr>
          <w:rFonts w:eastAsia="Times New Roman"/>
        </w:rPr>
        <w:t xml:space="preserve">to </w:t>
      </w:r>
      <w:r w:rsidRPr="00E8259C">
        <w:rPr>
          <w:rFonts w:eastAsia="Times New Roman"/>
        </w:rPr>
        <w:t>market formation (F5).</w:t>
      </w:r>
      <w:r>
        <w:rPr>
          <w:rFonts w:eastAsia="Times New Roman"/>
        </w:rPr>
        <w:t xml:space="preserve"> To overcome these barriers, policymakers could develop protected niche markets to ensure that </w:t>
      </w:r>
      <w:r w:rsidR="00C059F0">
        <w:rPr>
          <w:rFonts w:eastAsia="Times New Roman"/>
        </w:rPr>
        <w:t xml:space="preserve">activities </w:t>
      </w:r>
      <w:r w:rsidR="00112851">
        <w:rPr>
          <w:rFonts w:eastAsia="Times New Roman"/>
        </w:rPr>
        <w:t>related</w:t>
      </w:r>
      <w:r w:rsidR="00C059F0">
        <w:rPr>
          <w:rFonts w:eastAsia="Times New Roman"/>
        </w:rPr>
        <w:t xml:space="preserve"> to </w:t>
      </w:r>
      <w:r>
        <w:rPr>
          <w:rFonts w:eastAsia="Times New Roman"/>
        </w:rPr>
        <w:t xml:space="preserve">recycling and/or re-use technologies are (initially) shielded from price based market selection. </w:t>
      </w:r>
      <w:r>
        <w:t xml:space="preserve">This offers a possibility for these technologies to improve and reduce their associated costs. </w:t>
      </w:r>
      <w:r>
        <w:rPr>
          <w:rFonts w:eastAsia="Times New Roman"/>
        </w:rPr>
        <w:t xml:space="preserve">The government could subsequently articulate </w:t>
      </w:r>
      <w:r w:rsidR="000F4CDB">
        <w:rPr>
          <w:rFonts w:eastAsia="Times New Roman"/>
        </w:rPr>
        <w:t xml:space="preserve">demand for composite recyclate, </w:t>
      </w:r>
      <w:r>
        <w:rPr>
          <w:rFonts w:eastAsia="Times New Roman"/>
        </w:rPr>
        <w:t xml:space="preserve">by acting as a launching customer. </w:t>
      </w:r>
    </w:p>
    <w:p w14:paraId="7E393291" w14:textId="77777777" w:rsidR="00EC6623" w:rsidRDefault="00EC6623" w:rsidP="00EC6623">
      <w:pPr>
        <w:jc w:val="both"/>
        <w:rPr>
          <w:rFonts w:eastAsia="Times New Roman"/>
        </w:rPr>
      </w:pPr>
    </w:p>
    <w:p w14:paraId="7355DA4F" w14:textId="7329F9E6" w:rsidR="00EC6623" w:rsidRDefault="00EC6623" w:rsidP="00EC6623">
      <w:pPr>
        <w:jc w:val="both"/>
        <w:rPr>
          <w:rFonts w:eastAsia="Times New Roman"/>
        </w:rPr>
      </w:pPr>
      <w:r>
        <w:rPr>
          <w:rFonts w:eastAsia="Times New Roman"/>
        </w:rPr>
        <w:t>Since there is currently little demand for rec</w:t>
      </w:r>
      <w:r w:rsidR="00CC69DA">
        <w:rPr>
          <w:rFonts w:eastAsia="Times New Roman"/>
        </w:rPr>
        <w:t xml:space="preserve">ycled and/or re-used composites, </w:t>
      </w:r>
      <w:r>
        <w:rPr>
          <w:rFonts w:eastAsia="Times New Roman"/>
        </w:rPr>
        <w:t>investors</w:t>
      </w:r>
      <w:r w:rsidRPr="005A6B8A">
        <w:rPr>
          <w:rFonts w:eastAsia="Times New Roman"/>
        </w:rPr>
        <w:t xml:space="preserve"> are not inclined to mobilize </w:t>
      </w:r>
      <w:r>
        <w:rPr>
          <w:rFonts w:eastAsia="Times New Roman"/>
        </w:rPr>
        <w:t xml:space="preserve">financial </w:t>
      </w:r>
      <w:r w:rsidRPr="005A6B8A">
        <w:rPr>
          <w:rFonts w:eastAsia="Times New Roman"/>
        </w:rPr>
        <w:t xml:space="preserve">resources </w:t>
      </w:r>
      <w:r>
        <w:rPr>
          <w:rFonts w:eastAsia="Times New Roman"/>
        </w:rPr>
        <w:t xml:space="preserve">(F6) for a disposal and recycling infrastructure (i.e. </w:t>
      </w:r>
      <w:r>
        <w:rPr>
          <w:rFonts w:eastAsia="Times New Roman"/>
          <w:i/>
        </w:rPr>
        <w:t>physical infrastructure failure)</w:t>
      </w:r>
      <w:r>
        <w:rPr>
          <w:rFonts w:eastAsia="Times New Roman"/>
        </w:rPr>
        <w:t>.</w:t>
      </w:r>
      <w:r w:rsidRPr="00AA17FE">
        <w:rPr>
          <w:rFonts w:eastAsia="Times New Roman"/>
        </w:rPr>
        <w:t xml:space="preserve"> </w:t>
      </w:r>
      <w:r>
        <w:rPr>
          <w:rFonts w:eastAsia="Times New Roman"/>
        </w:rPr>
        <w:t xml:space="preserve">At present </w:t>
      </w:r>
      <w:r w:rsidR="00C00AE1">
        <w:rPr>
          <w:rFonts w:eastAsia="Times New Roman"/>
        </w:rPr>
        <w:t xml:space="preserve">it is economically unfeasible for </w:t>
      </w:r>
      <w:r>
        <w:rPr>
          <w:rFonts w:eastAsia="Times New Roman"/>
        </w:rPr>
        <w:t>recyclers and waste processors to opt for recycling and/or re-use activities as long as the different technologies remain more expensive than the incumbent substitute: incineration.</w:t>
      </w:r>
      <w:r w:rsidRPr="00B15B40">
        <w:rPr>
          <w:rFonts w:eastAsia="Times New Roman"/>
        </w:rPr>
        <w:t xml:space="preserve"> </w:t>
      </w:r>
      <w:r>
        <w:rPr>
          <w:rFonts w:eastAsia="Times New Roman"/>
        </w:rPr>
        <w:t xml:space="preserve">This economic unfeasibility, combined with waste stream monitoring issues (i.e. </w:t>
      </w:r>
      <w:r w:rsidRPr="00CA2ACF">
        <w:rPr>
          <w:rFonts w:eastAsia="Times New Roman"/>
          <w:i/>
        </w:rPr>
        <w:t>reflexivity failure</w:t>
      </w:r>
      <w:r>
        <w:rPr>
          <w:rFonts w:eastAsia="Times New Roman"/>
        </w:rPr>
        <w:t xml:space="preserve">) and legal ambiguity about </w:t>
      </w:r>
      <w:r w:rsidR="00C059F0">
        <w:rPr>
          <w:rFonts w:eastAsia="Times New Roman"/>
        </w:rPr>
        <w:t>the actor that</w:t>
      </w:r>
      <w:r>
        <w:rPr>
          <w:rFonts w:eastAsia="Times New Roman"/>
        </w:rPr>
        <w:t xml:space="preserve"> is financially responsible for the disposal of recreational boats, hinders the mobilization of financial resources</w:t>
      </w:r>
      <w:r w:rsidR="008A0494">
        <w:rPr>
          <w:rFonts w:eastAsia="Times New Roman"/>
        </w:rPr>
        <w:t xml:space="preserve">. </w:t>
      </w:r>
    </w:p>
    <w:p w14:paraId="3FA50FCC" w14:textId="184DF9B2" w:rsidR="00EC6623" w:rsidRDefault="00EC6623" w:rsidP="00EC6623">
      <w:pPr>
        <w:ind w:firstLine="708"/>
        <w:jc w:val="both"/>
        <w:rPr>
          <w:rFonts w:eastAsia="Times New Roman"/>
        </w:rPr>
      </w:pPr>
      <w:r>
        <w:rPr>
          <w:rFonts w:eastAsia="Times New Roman"/>
        </w:rPr>
        <w:t xml:space="preserve"> To overcome the physical infrastructure failure, policymakers c</w:t>
      </w:r>
      <w:r w:rsidR="008A0494">
        <w:rPr>
          <w:rFonts w:eastAsia="Times New Roman"/>
        </w:rPr>
        <w:t>ould</w:t>
      </w:r>
      <w:r>
        <w:rPr>
          <w:rFonts w:eastAsia="Times New Roman"/>
        </w:rPr>
        <w:t xml:space="preserve"> fuel the mobilization of financial resources by implementing subsidy schemes or tax exemptions for investing in </w:t>
      </w:r>
      <w:r w:rsidR="00112851">
        <w:rPr>
          <w:rFonts w:eastAsia="Times New Roman"/>
        </w:rPr>
        <w:t xml:space="preserve">composite </w:t>
      </w:r>
      <w:r>
        <w:rPr>
          <w:rFonts w:eastAsia="Times New Roman"/>
        </w:rPr>
        <w:t xml:space="preserve">recycling technologies. This could make return on investment more interesting for </w:t>
      </w:r>
      <w:r w:rsidR="00112851">
        <w:rPr>
          <w:rFonts w:eastAsia="Times New Roman"/>
        </w:rPr>
        <w:t xml:space="preserve">projects related to </w:t>
      </w:r>
      <w:r>
        <w:rPr>
          <w:rFonts w:eastAsia="Times New Roman"/>
        </w:rPr>
        <w:t xml:space="preserve">recycling and/or re-use </w:t>
      </w:r>
      <w:r w:rsidR="00112851">
        <w:rPr>
          <w:rFonts w:eastAsia="Times New Roman"/>
        </w:rPr>
        <w:t>technologies</w:t>
      </w:r>
      <w:r>
        <w:rPr>
          <w:rFonts w:eastAsia="Times New Roman"/>
        </w:rPr>
        <w:t xml:space="preserve"> that would otherwise be too expensive. To overcome the reflexivity barrier, policymakers could establish </w:t>
      </w:r>
      <w:r w:rsidR="00C00AE1">
        <w:rPr>
          <w:rFonts w:eastAsia="Times New Roman"/>
        </w:rPr>
        <w:t xml:space="preserve">a procedure to measure and quantify the composite waste stream. </w:t>
      </w:r>
      <w:r w:rsidR="008A0494">
        <w:rPr>
          <w:rFonts w:eastAsia="Times New Roman"/>
        </w:rPr>
        <w:t>This may</w:t>
      </w:r>
      <w:r>
        <w:rPr>
          <w:rFonts w:eastAsia="Times New Roman"/>
        </w:rPr>
        <w:t xml:space="preserve"> ensure that</w:t>
      </w:r>
      <w:r w:rsidR="00FF2645">
        <w:rPr>
          <w:rFonts w:eastAsia="Times New Roman"/>
        </w:rPr>
        <w:t xml:space="preserve"> stakeholders can reflect on system development outcomes. </w:t>
      </w:r>
    </w:p>
    <w:p w14:paraId="3A5BCBC4" w14:textId="77777777" w:rsidR="00EC6623" w:rsidRDefault="00EC6623" w:rsidP="00EC6623">
      <w:pPr>
        <w:jc w:val="both"/>
        <w:rPr>
          <w:rFonts w:eastAsia="Times New Roman"/>
        </w:rPr>
      </w:pPr>
    </w:p>
    <w:p w14:paraId="6EA5030E" w14:textId="1B000CAC" w:rsidR="00EC6623" w:rsidRDefault="00EC6623" w:rsidP="00EC6623">
      <w:pPr>
        <w:jc w:val="both"/>
      </w:pPr>
      <w:r>
        <w:t xml:space="preserve">In conclusion, the TIS-approach proved to be useful in providing an answer to the main question. Although general benefits of a circular production model </w:t>
      </w:r>
      <w:r w:rsidR="0056234F">
        <w:t xml:space="preserve">trigger </w:t>
      </w:r>
      <w:r>
        <w:t xml:space="preserve">systemic development, the framework pointed to institutional, economic, technological, structural and transformational </w:t>
      </w:r>
      <w:r w:rsidR="0056234F">
        <w:t>barriers</w:t>
      </w:r>
      <w:r>
        <w:t xml:space="preserve"> that block this development process through negatively fulfilled guidance of the search, market formation and resource mobilization functions. Overcoming these barriers is not an easy task, but policymakers may attempt to influence development of the recreational boating system by for example: institutionalizing a clear and shared vision, developing</w:t>
      </w:r>
      <w:r w:rsidR="00112851">
        <w:t xml:space="preserve"> protected niche markets, </w:t>
      </w:r>
      <w:r>
        <w:t xml:space="preserve">implementing tax exemptions or subsidy schemes, and by monitoring the composite waste stream. </w:t>
      </w:r>
    </w:p>
    <w:p w14:paraId="755E4E51" w14:textId="77777777" w:rsidR="000F4CDB" w:rsidRDefault="000F4CDB">
      <w:pPr>
        <w:rPr>
          <w:b/>
          <w:bCs/>
          <w:i/>
          <w:iCs/>
          <w:color w:val="4F81BD" w:themeColor="accent1"/>
          <w:sz w:val="32"/>
          <w:szCs w:val="32"/>
        </w:rPr>
      </w:pPr>
      <w:r>
        <w:rPr>
          <w:sz w:val="32"/>
          <w:szCs w:val="32"/>
        </w:rPr>
        <w:br w:type="page"/>
      </w:r>
    </w:p>
    <w:p w14:paraId="7E222342" w14:textId="04275E6E" w:rsidR="00FD5E1A" w:rsidRPr="005A40F7" w:rsidRDefault="00FD5E1A" w:rsidP="00FD5E1A">
      <w:pPr>
        <w:pStyle w:val="Duidelijkcitaat"/>
        <w:ind w:left="0" w:right="-6"/>
        <w:rPr>
          <w:sz w:val="32"/>
          <w:szCs w:val="32"/>
        </w:rPr>
      </w:pPr>
      <w:r w:rsidRPr="005A40F7">
        <w:rPr>
          <w:sz w:val="32"/>
          <w:szCs w:val="32"/>
        </w:rPr>
        <w:lastRenderedPageBreak/>
        <w:t>7.0 Recommendations for the client</w:t>
      </w:r>
    </w:p>
    <w:p w14:paraId="4F6CDE36" w14:textId="1C9592BD" w:rsidR="00D12436" w:rsidRDefault="00D12436" w:rsidP="00D12436">
      <w:pPr>
        <w:jc w:val="both"/>
      </w:pPr>
      <w:r>
        <w:t>In the conclusion several general policy instruments were advised to policymakers. In this section more practical recommendations to Rijkswaterstaat ar</w:t>
      </w:r>
      <w:r w:rsidR="00963A09">
        <w:t>e provided, sub-divided in advic</w:t>
      </w:r>
      <w:r>
        <w:t xml:space="preserve">e for the short and long term. These recommendations mostly stem from the interviews that were conducted with relevant stakeholders in the research field. The recommendations below are not intended to pose as a definitive solution for the development </w:t>
      </w:r>
      <w:r w:rsidR="009C4CAB">
        <w:t>challenge</w:t>
      </w:r>
      <w:r>
        <w:t xml:space="preserve"> that the Innovation System around the recycling and/or re-use of composite boats faces, since it is not within the power of one actor (Rijkswaterstaat in this case) to influence </w:t>
      </w:r>
      <w:r w:rsidR="009C4CAB">
        <w:t>key processes in</w:t>
      </w:r>
      <w:r>
        <w:t xml:space="preserve"> the entire innovation system. Rather, advice for action and/or further investigation that falls under the control of Rijkswaterstaat is provided that may stimulate the development of a circular production model.  </w:t>
      </w:r>
    </w:p>
    <w:p w14:paraId="1E959B48" w14:textId="77777777" w:rsidR="00D12436" w:rsidRDefault="00D12436" w:rsidP="00D12436"/>
    <w:p w14:paraId="6C72CE94" w14:textId="77777777" w:rsidR="00D12436" w:rsidRPr="000E3D16" w:rsidRDefault="00D12436" w:rsidP="00D12436">
      <w:pPr>
        <w:rPr>
          <w:b/>
        </w:rPr>
      </w:pPr>
      <w:r w:rsidRPr="000E3D16">
        <w:rPr>
          <w:b/>
        </w:rPr>
        <w:t>Short term</w:t>
      </w:r>
    </w:p>
    <w:p w14:paraId="0B6BF12A" w14:textId="42B51223" w:rsidR="00D12436" w:rsidRDefault="00D12436" w:rsidP="00C51397">
      <w:pPr>
        <w:pStyle w:val="Lijstalinea"/>
        <w:numPr>
          <w:ilvl w:val="0"/>
          <w:numId w:val="25"/>
        </w:numPr>
        <w:ind w:left="0" w:firstLine="0"/>
        <w:jc w:val="both"/>
      </w:pPr>
      <w:r>
        <w:t>The analysis showed that it is currently difficult to make</w:t>
      </w:r>
      <w:r w:rsidR="009C4CAB">
        <w:t xml:space="preserve"> activities related to</w:t>
      </w:r>
      <w:r>
        <w:t xml:space="preserve"> recycling and/or re-use </w:t>
      </w:r>
      <w:r w:rsidR="009C4CAB">
        <w:t>technologies</w:t>
      </w:r>
      <w:r>
        <w:t xml:space="preserve"> economically viable. This is on the one hand initiated by technological deficiencies, which causes the recyclate to be of inferior quality to virgin composites with higher associated costs; and on the other hand by uncertainty about the composite waste stream from end-of-life boats. </w:t>
      </w:r>
      <w:r w:rsidR="00C51397">
        <w:t xml:space="preserve">Although the former is difficult to influence by Rijkswaterstaat, it is possible to set-up measurement and monitoring activities to gain insight into </w:t>
      </w:r>
      <w:r w:rsidR="00C51397">
        <w:rPr>
          <w:i/>
        </w:rPr>
        <w:t xml:space="preserve">when </w:t>
      </w:r>
      <w:r w:rsidR="00C51397">
        <w:t xml:space="preserve">boats become available for recycling and/or re-use purposes and </w:t>
      </w:r>
      <w:r w:rsidR="00C51397">
        <w:rPr>
          <w:i/>
        </w:rPr>
        <w:t xml:space="preserve">where </w:t>
      </w:r>
      <w:r w:rsidR="00C51397">
        <w:t>they are located. F</w:t>
      </w:r>
      <w:r>
        <w:t xml:space="preserve">or example, by </w:t>
      </w:r>
      <w:r w:rsidR="00C51397">
        <w:t>implementing a</w:t>
      </w:r>
      <w:r>
        <w:t xml:space="preserve"> ‘</w:t>
      </w:r>
      <w:r w:rsidRPr="00C51397">
        <w:rPr>
          <w:i/>
        </w:rPr>
        <w:t>vignette with chip’</w:t>
      </w:r>
      <w:r>
        <w:t xml:space="preserve"> (</w:t>
      </w:r>
      <w:r w:rsidR="00C51397">
        <w:t>“</w:t>
      </w:r>
      <w:r w:rsidRPr="00C51397">
        <w:t>vignet met chip</w:t>
      </w:r>
      <w:r w:rsidRPr="00C51397">
        <w:rPr>
          <w:i/>
        </w:rPr>
        <w:t xml:space="preserve">”). </w:t>
      </w:r>
      <w:r>
        <w:t>The implementation of such a vignette, the use of which has already been demonstrated in Amsterdam</w:t>
      </w:r>
      <w:r w:rsidR="00C51397">
        <w:t xml:space="preserve"> (WaterrecreatieAdvies, 2014)</w:t>
      </w:r>
      <w:r>
        <w:t xml:space="preserve">, allows the local authorities to scan from a distance whether boat owners have paid their docking fees in a central register. It is therefore recommended to Rijkswaterstaat to investigate whether a similar system, where boats are traceable and their owners are registered, could be employed nationwide to provide additional insight into the end-of-life boat waste stream. </w:t>
      </w:r>
    </w:p>
    <w:p w14:paraId="470F933A" w14:textId="77777777" w:rsidR="00D12436" w:rsidRDefault="00D12436" w:rsidP="00D12436">
      <w:pPr>
        <w:jc w:val="both"/>
      </w:pPr>
    </w:p>
    <w:p w14:paraId="3B8FF009" w14:textId="3785B057" w:rsidR="00D12436" w:rsidRDefault="00D12436" w:rsidP="00D12436">
      <w:pPr>
        <w:pStyle w:val="Lijstalinea"/>
        <w:numPr>
          <w:ilvl w:val="0"/>
          <w:numId w:val="25"/>
        </w:numPr>
        <w:ind w:left="0" w:firstLine="0"/>
        <w:jc w:val="both"/>
      </w:pPr>
      <w:r>
        <w:t>Whenever a central register is established, it simultaneously becomes possible for Rijkswaterstaat (or another governmental body) to introduce a funding system for the dismantling and recycling of recreational boats. One could think of a system where, at the time of purchase, consumers pay a recycling fee into a common fund</w:t>
      </w:r>
      <w:r w:rsidR="00C51397">
        <w:t xml:space="preserve"> that is managed by Rijkswaterstaat</w:t>
      </w:r>
      <w:r>
        <w:t>. Another way to complement the fund would be through the establishment of a small yearly contribution from boat-owners. The financial resources that are gathered in this fund can subsequently be used for the disposal and recycling of recreational boats. The fund could also be used by Rijkswaterstaat to start a tender. One interviewee suggested for example: “</w:t>
      </w:r>
      <w:r>
        <w:rPr>
          <w:i/>
        </w:rPr>
        <w:t>Start a tender: who has the best idea to remove and recycle the boats that are currently in the water in need of disposal?”</w:t>
      </w:r>
    </w:p>
    <w:p w14:paraId="1BF86C8D" w14:textId="77777777" w:rsidR="00D12436" w:rsidRDefault="00D12436" w:rsidP="00D12436">
      <w:pPr>
        <w:jc w:val="both"/>
      </w:pPr>
    </w:p>
    <w:p w14:paraId="24692A8D" w14:textId="3EA36489" w:rsidR="00D12436" w:rsidRDefault="00D12436" w:rsidP="00D12436">
      <w:pPr>
        <w:pStyle w:val="Lijstalinea"/>
        <w:numPr>
          <w:ilvl w:val="0"/>
          <w:numId w:val="25"/>
        </w:numPr>
        <w:ind w:left="0" w:firstLine="0"/>
        <w:jc w:val="both"/>
      </w:pPr>
      <w:r>
        <w:t xml:space="preserve">With regard to continuity of the composite waste stream, it is furthermore advised to Rijkswaterstaat to further investigate whether different composite waste streams can be merged. Whenever the composite waste stream is more predictable and bigger in volume, it becomes more interesting for investors to mobilize financial resources to set-up a recycling and/or re-use infrastructure. </w:t>
      </w:r>
      <w:r w:rsidR="00C51397">
        <w:t>Compared with</w:t>
      </w:r>
      <w:r>
        <w:t xml:space="preserve"> other composite markets such as wind-energy, composite waste from recreational boats represents only a tiny fraction (Witten, 2012). Hence one interviewee indicated that: “</w:t>
      </w:r>
      <w:r w:rsidRPr="002B5E33">
        <w:rPr>
          <w:i/>
        </w:rPr>
        <w:t xml:space="preserve">To </w:t>
      </w:r>
      <w:r w:rsidRPr="002B5E33">
        <w:rPr>
          <w:i/>
        </w:rPr>
        <w:lastRenderedPageBreak/>
        <w:t>achieve a continuous input, combining composite waste streams of boats and windmill blades could be a possibility</w:t>
      </w:r>
      <w:r>
        <w:t xml:space="preserve">”. Another potential waste stream stems from the automotive segment of the composites industry. According to the Dutch Polymer Institute (2015) it is expected that the use of composites in the automotive market will grow exponentially in the coming years. </w:t>
      </w:r>
      <w:r w:rsidR="00AB652F">
        <w:t xml:space="preserve">Because the timeframe of this thesis did not permit to examine </w:t>
      </w:r>
      <w:r>
        <w:t xml:space="preserve">whether merging the composite waste streams of cars, windmill blades and recreational boats is technically and/or economically feasible, it is therefore advised to Rijkswaterstaat to further pursue this prospect.  </w:t>
      </w:r>
    </w:p>
    <w:p w14:paraId="71922814" w14:textId="77777777" w:rsidR="00D12436" w:rsidRDefault="00D12436" w:rsidP="00D12436"/>
    <w:p w14:paraId="0F1884B3" w14:textId="77777777" w:rsidR="00D12436" w:rsidRPr="000E3D16" w:rsidRDefault="00D12436" w:rsidP="00D12436">
      <w:pPr>
        <w:ind w:hanging="142"/>
        <w:rPr>
          <w:b/>
        </w:rPr>
      </w:pPr>
      <w:r>
        <w:rPr>
          <w:b/>
        </w:rPr>
        <w:t>L</w:t>
      </w:r>
      <w:r w:rsidRPr="000E3D16">
        <w:rPr>
          <w:b/>
        </w:rPr>
        <w:t>ong term</w:t>
      </w:r>
    </w:p>
    <w:p w14:paraId="3AA77D33" w14:textId="5DFF6757" w:rsidR="00D12436" w:rsidRDefault="00D12436" w:rsidP="00D12436">
      <w:pPr>
        <w:pStyle w:val="Lijstalinea"/>
        <w:numPr>
          <w:ilvl w:val="0"/>
          <w:numId w:val="25"/>
        </w:numPr>
        <w:ind w:left="0" w:firstLine="0"/>
        <w:jc w:val="both"/>
      </w:pPr>
      <w:r>
        <w:t xml:space="preserve"> The analysis showed that contemporary recycling technologies for composite boats will never be able to ensure a fully closed-loop. Mechanical grinding, chemical solvents and pyrolysis all reduce the fiber strength of the composites boat-hulls, thereby making it impossible to re-introduce these materials in the production process of new products (boats) with the same properties. A different approach that was encountered during this research is: not to recycle a boat by reducing it to the basic elements (resin, </w:t>
      </w:r>
      <w:r w:rsidR="00F96FBD">
        <w:t>glass fiber</w:t>
      </w:r>
      <w:r>
        <w:t xml:space="preserve"> and filler), but instead use the positive attributes of composites - high strength to weight ratio, corrosion resistive, rigid and a long lifespan – in new applications or ‘semi-products’ made from composites. An example of such an application that is particularly interesting for Rijkswaterstaat is a proto-type ‘reinforcement strip’ that has been developed by the Windesheim Hogeschool in the context of the </w:t>
      </w:r>
      <w:r>
        <w:rPr>
          <w:i/>
        </w:rPr>
        <w:t>Waste to Resources</w:t>
      </w:r>
      <w:r>
        <w:t xml:space="preserve"> programme. The idea is that these reinforcement strips can be used in the construction of civil infrastructure (e.g. bridges, sluices), and whenever these strips reach an end-of-life stadium they can be entirely re-used and/or recycled. So, in this case a circular production model is not established for a recreational boat, but for a ‘semi-product’ that is composed of re-used materials that originate from the boat hull. An example of what such a circular product chain could look like is depicted in figure 12 below.</w:t>
      </w:r>
    </w:p>
    <w:p w14:paraId="467AF3E1" w14:textId="77777777" w:rsidR="00D12436" w:rsidRDefault="00D12436" w:rsidP="00D12436">
      <w:r>
        <w:rPr>
          <w:noProof/>
        </w:rPr>
        <w:drawing>
          <wp:inline distT="0" distB="0" distL="0" distR="0" wp14:anchorId="503519F6" wp14:editId="2031CC0F">
            <wp:extent cx="5255895" cy="3289935"/>
            <wp:effectExtent l="0" t="0" r="1905" b="1206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laire Keten.png"/>
                    <pic:cNvPicPr/>
                  </pic:nvPicPr>
                  <pic:blipFill rotWithShape="1">
                    <a:blip r:embed="rId32">
                      <a:extLst>
                        <a:ext uri="{28A0092B-C50C-407E-A947-70E740481C1C}">
                          <a14:useLocalDpi xmlns:a14="http://schemas.microsoft.com/office/drawing/2010/main" val="0"/>
                        </a:ext>
                      </a:extLst>
                    </a:blip>
                    <a:srcRect l="5074" t="33376" r="9993" b="11152"/>
                    <a:stretch/>
                  </pic:blipFill>
                  <pic:spPr bwMode="auto">
                    <a:xfrm>
                      <a:off x="0" y="0"/>
                      <a:ext cx="5256085" cy="3290054"/>
                    </a:xfrm>
                    <a:prstGeom prst="rect">
                      <a:avLst/>
                    </a:prstGeom>
                    <a:ln>
                      <a:noFill/>
                    </a:ln>
                    <a:extLst>
                      <a:ext uri="{53640926-AAD7-44d8-BBD7-CCE9431645EC}">
                        <a14:shadowObscured xmlns:a14="http://schemas.microsoft.com/office/drawing/2010/main"/>
                      </a:ext>
                    </a:extLst>
                  </pic:spPr>
                </pic:pic>
              </a:graphicData>
            </a:graphic>
          </wp:inline>
        </w:drawing>
      </w:r>
    </w:p>
    <w:p w14:paraId="75EADD38" w14:textId="73ABE45B" w:rsidR="00D12436" w:rsidRPr="00E26E58" w:rsidRDefault="00D12436" w:rsidP="00D12436">
      <w:r w:rsidRPr="00CE4132">
        <w:rPr>
          <w:b/>
          <w:sz w:val="22"/>
          <w:szCs w:val="22"/>
        </w:rPr>
        <w:t xml:space="preserve">Figure 12 </w:t>
      </w:r>
      <w:r w:rsidRPr="00CE4132">
        <w:rPr>
          <w:b/>
          <w:sz w:val="22"/>
          <w:szCs w:val="22"/>
        </w:rPr>
        <w:softHyphen/>
      </w:r>
      <w:r w:rsidRPr="00CE4132">
        <w:rPr>
          <w:sz w:val="22"/>
          <w:szCs w:val="22"/>
        </w:rPr>
        <w:t xml:space="preserve">– </w:t>
      </w:r>
      <w:r w:rsidRPr="00CE4132">
        <w:rPr>
          <w:i/>
          <w:sz w:val="22"/>
          <w:szCs w:val="22"/>
        </w:rPr>
        <w:t xml:space="preserve">Example of </w:t>
      </w:r>
      <w:r w:rsidR="00963A09">
        <w:rPr>
          <w:i/>
          <w:sz w:val="22"/>
          <w:szCs w:val="22"/>
        </w:rPr>
        <w:t xml:space="preserve">a </w:t>
      </w:r>
      <w:r w:rsidRPr="00CE4132">
        <w:rPr>
          <w:i/>
          <w:sz w:val="22"/>
          <w:szCs w:val="22"/>
        </w:rPr>
        <w:t>circular product</w:t>
      </w:r>
      <w:r w:rsidR="00963A09">
        <w:rPr>
          <w:i/>
          <w:sz w:val="22"/>
          <w:szCs w:val="22"/>
        </w:rPr>
        <w:t xml:space="preserve"> </w:t>
      </w:r>
      <w:r w:rsidRPr="00CE4132">
        <w:rPr>
          <w:i/>
          <w:sz w:val="22"/>
          <w:szCs w:val="22"/>
        </w:rPr>
        <w:t xml:space="preserve"> sequence</w:t>
      </w:r>
      <w:r w:rsidRPr="00CE4132">
        <w:rPr>
          <w:i/>
        </w:rPr>
        <w:t xml:space="preserve"> </w:t>
      </w:r>
      <w:r>
        <w:t>(</w:t>
      </w:r>
      <w:r w:rsidRPr="00CE4132">
        <w:t>ten Busschen, 2016</w:t>
      </w:r>
      <w:r>
        <w:rPr>
          <w:i/>
        </w:rPr>
        <w:t>)</w:t>
      </w:r>
      <w:r>
        <w:t xml:space="preserve">. </w:t>
      </w:r>
    </w:p>
    <w:p w14:paraId="4E35AF6B" w14:textId="77777777" w:rsidR="00D12436" w:rsidRDefault="00D12436" w:rsidP="00D12436"/>
    <w:p w14:paraId="7C97824B" w14:textId="5263DA66" w:rsidR="00D12436" w:rsidRDefault="00D12436" w:rsidP="00D12436">
      <w:pPr>
        <w:jc w:val="both"/>
      </w:pPr>
      <w:r>
        <w:lastRenderedPageBreak/>
        <w:t xml:space="preserve">Although these reinforcement strips are still a proto-type, and their functionality and economic feasibility is still uncertain, it is recommended to Rijkswaterstaat to further examine whether these strips could provide a solution to the challenges that end-of-life boats face. For Rijkswaterstaat it could be interesting to study whether these strips, or another product that adheres to the circular product sequence as described in figure 12, could be of use for one of </w:t>
      </w:r>
      <w:r w:rsidR="00AB652F">
        <w:t xml:space="preserve">Rijkswaterstaat’s prime tasks: </w:t>
      </w:r>
      <w:r>
        <w:t xml:space="preserve">the design, construction, management and maintenance of the main road and waterway infrastructures in the Netherlands (Rijkswaterstaat, 2015b). In the long term, this could possibly provide an elegant link between the waste challenge of composite boats and Rijkswaterstaat’s main responsibilities. </w:t>
      </w:r>
    </w:p>
    <w:p w14:paraId="5B6E8310" w14:textId="77777777" w:rsidR="00D12436" w:rsidRDefault="00D12436" w:rsidP="00D12436">
      <w:pPr>
        <w:jc w:val="both"/>
      </w:pPr>
    </w:p>
    <w:p w14:paraId="39A6D48E" w14:textId="29F31C58" w:rsidR="00D12436" w:rsidRDefault="00D12436" w:rsidP="00D12436">
      <w:pPr>
        <w:pStyle w:val="Lijstalinea"/>
        <w:numPr>
          <w:ilvl w:val="0"/>
          <w:numId w:val="25"/>
        </w:numPr>
        <w:ind w:left="0" w:firstLine="0"/>
        <w:jc w:val="both"/>
      </w:pPr>
      <w:r>
        <w:t xml:space="preserve"> In order to facilitate the process as described in figure 12, it is essential in the long run that products and components of composite boats are re-designed is such a way that they are easier to deconstruct, re-use and recycle at the end of product life. In the context of a CE, this consideration during the design phase of a product is referred to as ‘design for recycling’ or ‘design for re-use’</w:t>
      </w:r>
      <w:r w:rsidR="00AB652F">
        <w:t xml:space="preserve"> (Kok et al., 2013)</w:t>
      </w:r>
      <w:r>
        <w:t xml:space="preserve">. Although Rijkswaterstaat is of course not responsible for the design of recreational boats, it is possible for governmental bodies to put additional pressure on solving composite waste management challenges. For example, EU directives such as the End-of-Life Vehicle (ELV) require that vehicles have to be re-used or recycled (excluding energy recovery from incineration) for 85% since 2015 (Dutch Polymer Institute, 2014). Similarly a target for recreational boats could be imposed, so that boat builders have to incorporate the end-of-life phase in their design. In the long run, for the next generation of recreational boats this could make it easier re-introduce composite materials into the production </w:t>
      </w:r>
      <w:r w:rsidR="00963A09">
        <w:t xml:space="preserve">processes at the end of product </w:t>
      </w:r>
      <w:r>
        <w:t xml:space="preserve">(boat) life. </w:t>
      </w:r>
    </w:p>
    <w:p w14:paraId="1D157A95" w14:textId="77777777" w:rsidR="00FD5E1A" w:rsidRDefault="00FD5E1A" w:rsidP="00FD5E1A">
      <w:pPr>
        <w:jc w:val="both"/>
      </w:pPr>
    </w:p>
    <w:p w14:paraId="0D315A42" w14:textId="77777777" w:rsidR="00233058" w:rsidRDefault="00233058" w:rsidP="00FD5E1A">
      <w:pPr>
        <w:jc w:val="both"/>
      </w:pPr>
    </w:p>
    <w:p w14:paraId="396042B6" w14:textId="77777777" w:rsidR="00233058" w:rsidRDefault="00233058" w:rsidP="00FD5E1A">
      <w:pPr>
        <w:jc w:val="both"/>
      </w:pPr>
    </w:p>
    <w:p w14:paraId="3CEC0474" w14:textId="77777777" w:rsidR="00233058" w:rsidRDefault="00233058" w:rsidP="00FD5E1A">
      <w:pPr>
        <w:jc w:val="both"/>
      </w:pPr>
    </w:p>
    <w:p w14:paraId="4573A2CB" w14:textId="77777777" w:rsidR="00233058" w:rsidRDefault="00233058" w:rsidP="00FD5E1A">
      <w:pPr>
        <w:jc w:val="both"/>
      </w:pPr>
    </w:p>
    <w:p w14:paraId="0039189F" w14:textId="77777777" w:rsidR="00233058" w:rsidRDefault="00233058" w:rsidP="00FD5E1A">
      <w:pPr>
        <w:jc w:val="both"/>
      </w:pPr>
    </w:p>
    <w:p w14:paraId="29723B31" w14:textId="77777777" w:rsidR="00233058" w:rsidRDefault="00233058" w:rsidP="00FD5E1A">
      <w:pPr>
        <w:jc w:val="both"/>
      </w:pPr>
    </w:p>
    <w:p w14:paraId="1E559FD2" w14:textId="77777777" w:rsidR="00233058" w:rsidRDefault="00233058" w:rsidP="00FD5E1A">
      <w:pPr>
        <w:jc w:val="both"/>
      </w:pPr>
    </w:p>
    <w:p w14:paraId="55E0F50F" w14:textId="77777777" w:rsidR="00233058" w:rsidRDefault="00233058" w:rsidP="00FD5E1A">
      <w:pPr>
        <w:jc w:val="both"/>
      </w:pPr>
    </w:p>
    <w:p w14:paraId="32261C03" w14:textId="77777777" w:rsidR="00233058" w:rsidRDefault="00233058" w:rsidP="00FD5E1A">
      <w:pPr>
        <w:jc w:val="both"/>
      </w:pPr>
    </w:p>
    <w:p w14:paraId="7B0D7794" w14:textId="77777777" w:rsidR="00233058" w:rsidRDefault="00233058" w:rsidP="00FD5E1A">
      <w:pPr>
        <w:jc w:val="both"/>
      </w:pPr>
    </w:p>
    <w:p w14:paraId="4EB15676" w14:textId="77777777" w:rsidR="00233058" w:rsidRDefault="00233058" w:rsidP="00FD5E1A">
      <w:pPr>
        <w:jc w:val="both"/>
      </w:pPr>
    </w:p>
    <w:p w14:paraId="044EC3B7" w14:textId="77777777" w:rsidR="00233058" w:rsidRDefault="00233058" w:rsidP="00FD5E1A">
      <w:pPr>
        <w:jc w:val="both"/>
      </w:pPr>
    </w:p>
    <w:p w14:paraId="5CB6E499" w14:textId="77777777" w:rsidR="00233058" w:rsidRDefault="00233058" w:rsidP="00FD5E1A">
      <w:pPr>
        <w:jc w:val="both"/>
      </w:pPr>
    </w:p>
    <w:p w14:paraId="7B367CBD" w14:textId="77777777" w:rsidR="00830BBF" w:rsidRDefault="00830BBF" w:rsidP="00222896"/>
    <w:p w14:paraId="194928DE" w14:textId="77777777" w:rsidR="00D53881" w:rsidRDefault="00D53881">
      <w:pPr>
        <w:rPr>
          <w:b/>
          <w:bCs/>
          <w:i/>
          <w:iCs/>
          <w:color w:val="4F81BD" w:themeColor="accent1"/>
          <w:sz w:val="32"/>
          <w:szCs w:val="32"/>
        </w:rPr>
      </w:pPr>
      <w:r>
        <w:rPr>
          <w:sz w:val="32"/>
          <w:szCs w:val="32"/>
        </w:rPr>
        <w:br w:type="page"/>
      </w:r>
    </w:p>
    <w:p w14:paraId="0DC66088" w14:textId="2B453684" w:rsidR="00867875" w:rsidRPr="00F96FBD" w:rsidRDefault="00867875" w:rsidP="006A793A">
      <w:pPr>
        <w:pStyle w:val="Duidelijkcitaat"/>
        <w:ind w:left="0" w:right="-6"/>
        <w:rPr>
          <w:sz w:val="32"/>
          <w:szCs w:val="32"/>
          <w:lang w:val="nl-NL"/>
        </w:rPr>
      </w:pPr>
      <w:r w:rsidRPr="00F96FBD">
        <w:rPr>
          <w:sz w:val="32"/>
          <w:szCs w:val="32"/>
          <w:lang w:val="nl-NL"/>
        </w:rPr>
        <w:lastRenderedPageBreak/>
        <w:t>References</w:t>
      </w:r>
    </w:p>
    <w:p w14:paraId="07147A25" w14:textId="77777777" w:rsidR="006263B9" w:rsidRPr="00F96FBD" w:rsidRDefault="006263B9" w:rsidP="006263B9">
      <w:pPr>
        <w:pStyle w:val="Normaalweb"/>
        <w:ind w:left="480" w:hanging="480"/>
        <w:rPr>
          <w:rFonts w:ascii="Cambria" w:hAnsi="Cambria"/>
          <w:sz w:val="22"/>
          <w:szCs w:val="22"/>
          <w:lang w:val="en-US"/>
        </w:rPr>
      </w:pPr>
      <w:r w:rsidRPr="006263B9">
        <w:rPr>
          <w:rFonts w:ascii="Cambria" w:hAnsi="Cambria"/>
          <w:sz w:val="22"/>
          <w:szCs w:val="22"/>
        </w:rPr>
        <w:t xml:space="preserve">Afvalfonds (2015), </w:t>
      </w:r>
      <w:r w:rsidRPr="006263B9">
        <w:rPr>
          <w:rFonts w:ascii="Cambria" w:hAnsi="Cambria"/>
          <w:i/>
          <w:sz w:val="22"/>
          <w:szCs w:val="22"/>
        </w:rPr>
        <w:t>‘Monitoring Verpakkingen Resultaten inzameling en recycling 2014’.</w:t>
      </w:r>
      <w:r w:rsidRPr="006263B9">
        <w:rPr>
          <w:rFonts w:ascii="Cambria" w:hAnsi="Cambria"/>
          <w:sz w:val="22"/>
          <w:szCs w:val="22"/>
        </w:rPr>
        <w:t xml:space="preserve"> </w:t>
      </w:r>
      <w:r w:rsidRPr="00F96FBD">
        <w:rPr>
          <w:rFonts w:ascii="Cambria" w:hAnsi="Cambria"/>
          <w:sz w:val="22"/>
          <w:szCs w:val="22"/>
          <w:lang w:val="en-US"/>
        </w:rPr>
        <w:t>Retrieved March 30, 2016, from http://www.afvalfondsverpakkingen.nl/fileadmin/downloads/20150717_Monitoring_Verpakkingen_-_Resultaten_2014__definitief_.pdf</w:t>
      </w:r>
    </w:p>
    <w:p w14:paraId="379EA2E7"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Al Abbar, F., &amp; de Jong, D., Marohn, S., Scherders V., Vink, P., van Wuijckhuiijse, T. (2015), ‘</w:t>
      </w:r>
      <w:r w:rsidRPr="00F96FBD">
        <w:rPr>
          <w:rFonts w:ascii="Cambria" w:hAnsi="Cambria"/>
          <w:i/>
          <w:sz w:val="22"/>
          <w:szCs w:val="22"/>
          <w:lang w:val="en-US"/>
        </w:rPr>
        <w:t>ADVICE REPORT: the prevention of fiber-reinforced-plastic boats from becoming orphan in Dutch waterbodies’</w:t>
      </w:r>
      <w:r w:rsidRPr="00F96FBD">
        <w:rPr>
          <w:rFonts w:ascii="Cambria" w:hAnsi="Cambria"/>
          <w:sz w:val="22"/>
          <w:szCs w:val="22"/>
          <w:lang w:val="en-US"/>
        </w:rPr>
        <w:t xml:space="preserve">. </w:t>
      </w:r>
    </w:p>
    <w:p w14:paraId="5BDC3A01"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Almirall, E., &amp; Wareham, J. (2011), </w:t>
      </w:r>
      <w:r w:rsidRPr="00F96FBD">
        <w:rPr>
          <w:rFonts w:ascii="Cambria" w:hAnsi="Cambria"/>
          <w:i/>
          <w:sz w:val="22"/>
          <w:szCs w:val="22"/>
          <w:lang w:val="en-US"/>
        </w:rPr>
        <w:t>‘Living Labs: arbiters of mid- and ground-level innovation’</w:t>
      </w:r>
      <w:r w:rsidRPr="00F96FBD">
        <w:rPr>
          <w:rFonts w:ascii="Cambria" w:hAnsi="Cambria"/>
          <w:sz w:val="22"/>
          <w:szCs w:val="22"/>
          <w:lang w:val="en-US"/>
        </w:rPr>
        <w:t xml:space="preserve">. </w:t>
      </w:r>
      <w:r w:rsidRPr="00F96FBD">
        <w:rPr>
          <w:rFonts w:ascii="Cambria" w:hAnsi="Cambria"/>
          <w:iCs/>
          <w:sz w:val="22"/>
          <w:szCs w:val="22"/>
          <w:lang w:val="en-US"/>
        </w:rPr>
        <w:t>Technology Analysis &amp; Strategic Management</w:t>
      </w:r>
      <w:r w:rsidRPr="00F96FBD">
        <w:rPr>
          <w:rFonts w:ascii="Cambria" w:hAnsi="Cambria"/>
          <w:sz w:val="22"/>
          <w:szCs w:val="22"/>
          <w:lang w:val="en-US"/>
        </w:rPr>
        <w:t xml:space="preserve">, </w:t>
      </w:r>
      <w:r w:rsidRPr="00F96FBD">
        <w:rPr>
          <w:rFonts w:ascii="Cambria" w:hAnsi="Cambria"/>
          <w:i/>
          <w:iCs/>
          <w:sz w:val="22"/>
          <w:szCs w:val="22"/>
          <w:lang w:val="en-US"/>
        </w:rPr>
        <w:t>23</w:t>
      </w:r>
      <w:r w:rsidRPr="00F96FBD">
        <w:rPr>
          <w:rFonts w:ascii="Cambria" w:hAnsi="Cambria"/>
          <w:sz w:val="22"/>
          <w:szCs w:val="22"/>
          <w:lang w:val="en-US"/>
        </w:rPr>
        <w:t xml:space="preserve">(1), 87–102. </w:t>
      </w:r>
    </w:p>
    <w:p w14:paraId="2AAA1A25"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Aravendan, M., &amp; Panneerselvam, R. (2014), ‘</w:t>
      </w:r>
      <w:r w:rsidRPr="00F96FBD">
        <w:rPr>
          <w:rFonts w:ascii="Cambria" w:hAnsi="Cambria"/>
          <w:i/>
          <w:sz w:val="22"/>
          <w:szCs w:val="22"/>
          <w:lang w:val="en-US"/>
        </w:rPr>
        <w:t>Literature Review on Network Design Problems in Closed Loop and Reverse Supply Chains’</w:t>
      </w:r>
      <w:r w:rsidRPr="00F96FBD">
        <w:rPr>
          <w:rFonts w:ascii="Cambria" w:hAnsi="Cambria"/>
          <w:sz w:val="22"/>
          <w:szCs w:val="22"/>
          <w:lang w:val="en-US"/>
        </w:rPr>
        <w:t xml:space="preserve">. </w:t>
      </w:r>
      <w:r w:rsidRPr="00F96FBD">
        <w:rPr>
          <w:rFonts w:ascii="Cambria" w:hAnsi="Cambria"/>
          <w:iCs/>
          <w:sz w:val="22"/>
          <w:szCs w:val="22"/>
          <w:lang w:val="en-US"/>
        </w:rPr>
        <w:t>Intelligent Information Management</w:t>
      </w:r>
      <w:r w:rsidRPr="00F96FBD">
        <w:rPr>
          <w:rFonts w:ascii="Cambria" w:hAnsi="Cambria"/>
          <w:sz w:val="22"/>
          <w:szCs w:val="22"/>
          <w:lang w:val="en-US"/>
        </w:rPr>
        <w:t xml:space="preserve">, </w:t>
      </w:r>
      <w:r w:rsidRPr="00F96FBD">
        <w:rPr>
          <w:rFonts w:ascii="Cambria" w:hAnsi="Cambria"/>
          <w:i/>
          <w:iCs/>
          <w:sz w:val="22"/>
          <w:szCs w:val="22"/>
          <w:lang w:val="en-US"/>
        </w:rPr>
        <w:t>06</w:t>
      </w:r>
      <w:r w:rsidRPr="00F96FBD">
        <w:rPr>
          <w:rFonts w:ascii="Cambria" w:hAnsi="Cambria"/>
          <w:sz w:val="22"/>
          <w:szCs w:val="22"/>
          <w:lang w:val="en-US"/>
        </w:rPr>
        <w:t xml:space="preserve">(03), 104–117. </w:t>
      </w:r>
    </w:p>
    <w:p w14:paraId="5AB9D8DA"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ARN (2012), ‘</w:t>
      </w:r>
      <w:r w:rsidRPr="00F96FBD">
        <w:rPr>
          <w:rFonts w:ascii="Cambria" w:hAnsi="Cambria"/>
          <w:i/>
          <w:sz w:val="22"/>
          <w:szCs w:val="22"/>
          <w:lang w:val="en-US"/>
        </w:rPr>
        <w:t>ARN - Ensartech en ARN werken samen aan schonere samenleving’</w:t>
      </w:r>
      <w:r w:rsidRPr="00F96FBD">
        <w:rPr>
          <w:rFonts w:ascii="Cambria" w:hAnsi="Cambria"/>
          <w:sz w:val="22"/>
          <w:szCs w:val="22"/>
          <w:lang w:val="en-US"/>
        </w:rPr>
        <w:t>. Retrieved March 30, 2016, from http://www.arn.nl/news/ensartech-en-arn-werken-samen-aan-schonere-samenleving/</w:t>
      </w:r>
    </w:p>
    <w:p w14:paraId="26C1141D"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Ashby, M., &amp; Johnson, K. (2013),  ‘</w:t>
      </w:r>
      <w:r w:rsidRPr="00F96FBD">
        <w:rPr>
          <w:rFonts w:ascii="Cambria" w:hAnsi="Cambria"/>
          <w:i/>
          <w:iCs/>
          <w:sz w:val="22"/>
          <w:szCs w:val="22"/>
          <w:lang w:val="en-US"/>
        </w:rPr>
        <w:t>Materials and Design: The Art and Science of Material Selection in Product Design’</w:t>
      </w:r>
      <w:r w:rsidRPr="00F96FBD">
        <w:rPr>
          <w:rFonts w:ascii="Cambria" w:hAnsi="Cambria"/>
          <w:sz w:val="22"/>
          <w:szCs w:val="22"/>
          <w:lang w:val="en-US"/>
        </w:rPr>
        <w:t xml:space="preserve">. </w:t>
      </w:r>
    </w:p>
    <w:p w14:paraId="582D6C1C"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Bardet, R. (2010), </w:t>
      </w:r>
      <w:r w:rsidRPr="00F96FBD">
        <w:rPr>
          <w:rFonts w:ascii="Cambria" w:hAnsi="Cambria"/>
          <w:i/>
          <w:sz w:val="22"/>
          <w:szCs w:val="22"/>
          <w:lang w:val="en-US"/>
        </w:rPr>
        <w:t xml:space="preserve">‘A life cycle assessment method for alternative material selection strategies in boat structures’. </w:t>
      </w:r>
    </w:p>
    <w:p w14:paraId="61994443"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Benn, S., Dunphy, D., &amp; Griffiths, A. (2006), </w:t>
      </w:r>
      <w:r w:rsidRPr="00F96FBD">
        <w:rPr>
          <w:rFonts w:ascii="Cambria" w:hAnsi="Cambria"/>
          <w:i/>
          <w:sz w:val="22"/>
          <w:szCs w:val="22"/>
          <w:lang w:val="en-US"/>
        </w:rPr>
        <w:t>‘Enabling Change for Corporate Sustainability: An Integrated Perspective’</w:t>
      </w:r>
      <w:r w:rsidRPr="00F96FBD">
        <w:rPr>
          <w:rFonts w:ascii="Cambria" w:hAnsi="Cambria"/>
          <w:sz w:val="22"/>
          <w:szCs w:val="22"/>
          <w:lang w:val="en-US"/>
        </w:rPr>
        <w:t xml:space="preserve">. </w:t>
      </w:r>
      <w:r w:rsidRPr="00F96FBD">
        <w:rPr>
          <w:rFonts w:ascii="Cambria" w:hAnsi="Cambria"/>
          <w:iCs/>
          <w:sz w:val="22"/>
          <w:szCs w:val="22"/>
          <w:lang w:val="en-US"/>
        </w:rPr>
        <w:t>Australasian Journal of Environmental Management</w:t>
      </w:r>
      <w:r w:rsidRPr="00F96FBD">
        <w:rPr>
          <w:rFonts w:ascii="Cambria" w:hAnsi="Cambria"/>
          <w:sz w:val="22"/>
          <w:szCs w:val="22"/>
          <w:lang w:val="en-US"/>
        </w:rPr>
        <w:t xml:space="preserve">, </w:t>
      </w:r>
      <w:r w:rsidRPr="00F96FBD">
        <w:rPr>
          <w:rFonts w:ascii="Cambria" w:hAnsi="Cambria"/>
          <w:i/>
          <w:iCs/>
          <w:sz w:val="22"/>
          <w:szCs w:val="22"/>
          <w:lang w:val="en-US"/>
        </w:rPr>
        <w:t>13</w:t>
      </w:r>
      <w:r w:rsidRPr="00F96FBD">
        <w:rPr>
          <w:rFonts w:ascii="Cambria" w:hAnsi="Cambria"/>
          <w:sz w:val="22"/>
          <w:szCs w:val="22"/>
          <w:lang w:val="en-US"/>
        </w:rPr>
        <w:t xml:space="preserve">(3), 156–165. </w:t>
      </w:r>
    </w:p>
    <w:p w14:paraId="4FDCB33A"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Bergek, B., &amp; Lindmark, S.(2008), </w:t>
      </w:r>
      <w:r w:rsidRPr="00F96FBD">
        <w:rPr>
          <w:rFonts w:ascii="Cambria" w:hAnsi="Cambria"/>
          <w:i/>
          <w:sz w:val="22"/>
          <w:szCs w:val="22"/>
          <w:lang w:val="en-US"/>
        </w:rPr>
        <w:t>‘Analyzing the functional dynamics of technological innovation systems: A scheme of analysis’.</w:t>
      </w:r>
      <w:r w:rsidRPr="00F96FBD">
        <w:rPr>
          <w:rFonts w:ascii="Cambria" w:hAnsi="Cambria"/>
          <w:sz w:val="22"/>
          <w:szCs w:val="22"/>
          <w:lang w:val="en-US"/>
        </w:rPr>
        <w:t xml:space="preserve"> </w:t>
      </w:r>
    </w:p>
    <w:p w14:paraId="60D49FB2" w14:textId="29621AA8" w:rsidR="006263B9" w:rsidRPr="0016622F" w:rsidRDefault="006263B9" w:rsidP="006263B9">
      <w:pPr>
        <w:pStyle w:val="Normaalweb"/>
        <w:ind w:left="480" w:hanging="480"/>
        <w:rPr>
          <w:rFonts w:ascii="Cambria" w:hAnsi="Cambria"/>
          <w:i/>
          <w:sz w:val="22"/>
          <w:szCs w:val="22"/>
          <w:lang w:val="en-US"/>
        </w:rPr>
      </w:pPr>
      <w:r w:rsidRPr="00F96FBD">
        <w:rPr>
          <w:rFonts w:ascii="Cambria" w:hAnsi="Cambria"/>
          <w:sz w:val="22"/>
          <w:szCs w:val="22"/>
          <w:lang w:val="fr-FR"/>
        </w:rPr>
        <w:t xml:space="preserve">Biinc (2015), </w:t>
      </w:r>
      <w:r w:rsidRPr="00F96FBD">
        <w:rPr>
          <w:rFonts w:ascii="Cambria" w:hAnsi="Cambria"/>
          <w:i/>
          <w:sz w:val="22"/>
          <w:szCs w:val="22"/>
          <w:lang w:val="fr-FR"/>
        </w:rPr>
        <w:t>‘BiinC composites, innovations &amp; sustainability’.</w:t>
      </w:r>
      <w:r w:rsidR="001206AB" w:rsidRPr="0016622F">
        <w:rPr>
          <w:rFonts w:ascii="Cambria" w:hAnsi="Cambria"/>
          <w:sz w:val="22"/>
          <w:szCs w:val="22"/>
          <w:lang w:val="fr-FR"/>
        </w:rPr>
        <w:t xml:space="preserve"> </w:t>
      </w:r>
      <w:r w:rsidR="001206AB" w:rsidRPr="00F96FBD">
        <w:rPr>
          <w:rFonts w:ascii="Cambria" w:hAnsi="Cambria"/>
          <w:sz w:val="22"/>
          <w:szCs w:val="22"/>
          <w:lang w:val="en-US"/>
        </w:rPr>
        <w:t xml:space="preserve">Retrieved January </w:t>
      </w:r>
      <w:r w:rsidR="001206AB">
        <w:rPr>
          <w:rFonts w:ascii="Cambria" w:hAnsi="Cambria"/>
          <w:sz w:val="22"/>
          <w:szCs w:val="22"/>
          <w:lang w:val="en-US"/>
        </w:rPr>
        <w:t>1</w:t>
      </w:r>
      <w:r w:rsidR="001206AB" w:rsidRPr="00F96FBD">
        <w:rPr>
          <w:rFonts w:ascii="Cambria" w:hAnsi="Cambria"/>
          <w:sz w:val="22"/>
          <w:szCs w:val="22"/>
          <w:lang w:val="en-US"/>
        </w:rPr>
        <w:t>, 2016, from</w:t>
      </w:r>
      <w:r w:rsidR="001206AB">
        <w:rPr>
          <w:rFonts w:ascii="Cambria" w:hAnsi="Cambria"/>
          <w:sz w:val="22"/>
          <w:szCs w:val="22"/>
          <w:lang w:val="en-US"/>
        </w:rPr>
        <w:t xml:space="preserve"> </w:t>
      </w:r>
      <w:r w:rsidR="001206AB" w:rsidRPr="001206AB">
        <w:rPr>
          <w:rFonts w:ascii="Cambria" w:hAnsi="Cambria"/>
          <w:sz w:val="22"/>
          <w:szCs w:val="22"/>
          <w:lang w:val="en-US"/>
        </w:rPr>
        <w:t>http://biinc.nl/</w:t>
      </w:r>
    </w:p>
    <w:p w14:paraId="57FF5185" w14:textId="59F2043A"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BoatDIGEST (2015a), </w:t>
      </w:r>
      <w:r w:rsidRPr="00F96FBD">
        <w:rPr>
          <w:rFonts w:ascii="Cambria" w:hAnsi="Cambria"/>
          <w:i/>
          <w:sz w:val="22"/>
          <w:szCs w:val="22"/>
          <w:lang w:val="en-US"/>
        </w:rPr>
        <w:t>‘BOAT digest – Home’.</w:t>
      </w:r>
      <w:r w:rsidRPr="00F96FBD">
        <w:rPr>
          <w:rFonts w:ascii="Cambria" w:hAnsi="Cambria"/>
          <w:sz w:val="22"/>
          <w:szCs w:val="22"/>
          <w:lang w:val="en-US"/>
        </w:rPr>
        <w:t xml:space="preserve"> Retrieved February 2, 2016, from http://www.boatdigest.eu/index.asp</w:t>
      </w:r>
    </w:p>
    <w:p w14:paraId="78E73DB2"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BoatDIGEST (2015b), ‘</w:t>
      </w:r>
      <w:r w:rsidRPr="00F96FBD">
        <w:rPr>
          <w:rFonts w:ascii="Cambria" w:hAnsi="Cambria"/>
          <w:i/>
          <w:sz w:val="22"/>
          <w:szCs w:val="22"/>
          <w:lang w:val="en-US"/>
        </w:rPr>
        <w:t>End of Life boats within the Euroepan Union: The EBA position’</w:t>
      </w:r>
      <w:r w:rsidRPr="00F96FBD">
        <w:rPr>
          <w:rFonts w:ascii="Cambria" w:hAnsi="Cambria"/>
          <w:sz w:val="22"/>
          <w:szCs w:val="22"/>
          <w:lang w:val="en-US"/>
        </w:rPr>
        <w:t>. Retrieved January 4, 2016, from http://www.boatdigest.eu/download/presentations/Presentation-Giancarlo-Olimbo.pdf</w:t>
      </w:r>
    </w:p>
    <w:p w14:paraId="5A36C275"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Bryman, A. (2012), ‘</w:t>
      </w:r>
      <w:r w:rsidRPr="00F96FBD">
        <w:rPr>
          <w:rFonts w:ascii="Cambria" w:hAnsi="Cambria"/>
          <w:i/>
          <w:iCs/>
          <w:sz w:val="22"/>
          <w:szCs w:val="22"/>
          <w:lang w:val="en-US"/>
        </w:rPr>
        <w:t>Social Research Methods’</w:t>
      </w:r>
      <w:r w:rsidRPr="00F96FBD">
        <w:rPr>
          <w:rFonts w:ascii="Cambria" w:hAnsi="Cambria"/>
          <w:sz w:val="22"/>
          <w:szCs w:val="22"/>
          <w:lang w:val="en-US"/>
        </w:rPr>
        <w:t xml:space="preserve">. Oxford University Press. </w:t>
      </w:r>
    </w:p>
    <w:p w14:paraId="26368829" w14:textId="27A93512" w:rsidR="0001310C" w:rsidRPr="00F96FBD" w:rsidRDefault="00D867CF" w:rsidP="00424336">
      <w:pPr>
        <w:pStyle w:val="Normaalweb"/>
        <w:ind w:left="480" w:hanging="480"/>
        <w:rPr>
          <w:rFonts w:ascii="Cambria" w:hAnsi="Cambria"/>
          <w:sz w:val="22"/>
          <w:szCs w:val="22"/>
          <w:lang w:val="en-US"/>
        </w:rPr>
      </w:pPr>
      <w:r w:rsidRPr="00F96FBD">
        <w:rPr>
          <w:rFonts w:ascii="Cambria" w:hAnsi="Cambria"/>
          <w:sz w:val="22"/>
          <w:szCs w:val="22"/>
          <w:lang w:val="en-US"/>
        </w:rPr>
        <w:t>ten Busschen, A. (2015), ‘</w:t>
      </w:r>
      <w:r w:rsidRPr="00F96FBD">
        <w:rPr>
          <w:rFonts w:ascii="Cambria" w:hAnsi="Cambria"/>
          <w:i/>
          <w:sz w:val="22"/>
          <w:szCs w:val="22"/>
          <w:lang w:val="en-US"/>
        </w:rPr>
        <w:t>Semi-structured interview’.</w:t>
      </w:r>
      <w:r w:rsidRPr="00F96FBD">
        <w:rPr>
          <w:rFonts w:ascii="Cambria" w:hAnsi="Cambria"/>
          <w:iCs/>
          <w:sz w:val="22"/>
          <w:szCs w:val="22"/>
          <w:lang w:val="en-US"/>
        </w:rPr>
        <w:t xml:space="preserve"> Personal Communication</w:t>
      </w:r>
      <w:r w:rsidRPr="00F96FBD">
        <w:rPr>
          <w:rFonts w:ascii="Cambria" w:hAnsi="Cambria"/>
          <w:sz w:val="22"/>
          <w:szCs w:val="22"/>
          <w:lang w:val="en-US"/>
        </w:rPr>
        <w:t>.</w:t>
      </w:r>
    </w:p>
    <w:p w14:paraId="6A1F3271" w14:textId="720575C3" w:rsidR="005F760F" w:rsidRPr="00F96FBD" w:rsidRDefault="005F760F" w:rsidP="005F760F">
      <w:pPr>
        <w:spacing w:before="100" w:beforeAutospacing="1" w:after="100" w:afterAutospacing="1"/>
        <w:ind w:left="480" w:hanging="480"/>
        <w:rPr>
          <w:sz w:val="22"/>
          <w:szCs w:val="22"/>
        </w:rPr>
      </w:pPr>
      <w:r w:rsidRPr="00F96FBD">
        <w:rPr>
          <w:sz w:val="22"/>
          <w:szCs w:val="22"/>
        </w:rPr>
        <w:t>Carlsson, B. &amp; Jacobsson, S. (1997), ‘</w:t>
      </w:r>
      <w:r w:rsidRPr="00F96FBD">
        <w:rPr>
          <w:i/>
          <w:iCs/>
          <w:sz w:val="22"/>
          <w:szCs w:val="22"/>
        </w:rPr>
        <w:t>Technological Systems and Industrial Dynamics</w:t>
      </w:r>
      <w:r w:rsidRPr="00F96FBD">
        <w:rPr>
          <w:sz w:val="22"/>
          <w:szCs w:val="22"/>
        </w:rPr>
        <w:t xml:space="preserve">.’ Vol. 10. Boston, MA: Springer US. </w:t>
      </w:r>
    </w:p>
    <w:p w14:paraId="01CEF8D2"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lastRenderedPageBreak/>
        <w:t>Cherrington, R., Goodship, V., Meredith, J., Wood, B., Coles, S., Vuillaume, A., Kirwan, K. (2012), ‘</w:t>
      </w:r>
      <w:r w:rsidRPr="00F96FBD">
        <w:rPr>
          <w:rFonts w:ascii="Cambria" w:hAnsi="Cambria"/>
          <w:i/>
          <w:sz w:val="22"/>
          <w:szCs w:val="22"/>
          <w:lang w:val="en-US"/>
        </w:rPr>
        <w:t>Producer responsibility: Defining the incentive for recycling composite wind turbine blades in Europe’</w:t>
      </w:r>
      <w:r w:rsidRPr="00F96FBD">
        <w:rPr>
          <w:rFonts w:ascii="Cambria" w:hAnsi="Cambria"/>
          <w:sz w:val="22"/>
          <w:szCs w:val="22"/>
          <w:lang w:val="en-US"/>
        </w:rPr>
        <w:t xml:space="preserve">. </w:t>
      </w:r>
      <w:r w:rsidRPr="00F96FBD">
        <w:rPr>
          <w:rFonts w:ascii="Cambria" w:hAnsi="Cambria"/>
          <w:iCs/>
          <w:sz w:val="22"/>
          <w:szCs w:val="22"/>
          <w:lang w:val="en-US"/>
        </w:rPr>
        <w:t>Energy Policy</w:t>
      </w:r>
      <w:r w:rsidRPr="00F96FBD">
        <w:rPr>
          <w:rFonts w:ascii="Cambria" w:hAnsi="Cambria"/>
          <w:sz w:val="22"/>
          <w:szCs w:val="22"/>
          <w:lang w:val="en-US"/>
        </w:rPr>
        <w:t xml:space="preserve">, </w:t>
      </w:r>
      <w:r w:rsidRPr="00F96FBD">
        <w:rPr>
          <w:rFonts w:ascii="Cambria" w:hAnsi="Cambria"/>
          <w:i/>
          <w:iCs/>
          <w:sz w:val="22"/>
          <w:szCs w:val="22"/>
          <w:lang w:val="en-US"/>
        </w:rPr>
        <w:t>47</w:t>
      </w:r>
      <w:r w:rsidRPr="00F96FBD">
        <w:rPr>
          <w:rFonts w:ascii="Cambria" w:hAnsi="Cambria"/>
          <w:sz w:val="22"/>
          <w:szCs w:val="22"/>
          <w:lang w:val="en-US"/>
        </w:rPr>
        <w:t xml:space="preserve">, 13–21. </w:t>
      </w:r>
    </w:p>
    <w:p w14:paraId="7C2C3C7E" w14:textId="6215D56B" w:rsidR="006263B9"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Cieniewicz, M., &amp; Parbleu, P. (2015), </w:t>
      </w:r>
      <w:r w:rsidRPr="00F96FBD">
        <w:rPr>
          <w:rFonts w:ascii="Cambria" w:hAnsi="Cambria"/>
          <w:i/>
          <w:sz w:val="22"/>
          <w:szCs w:val="22"/>
          <w:lang w:val="en-US"/>
        </w:rPr>
        <w:t>‘Boat’s end-of-life in Ports’</w:t>
      </w:r>
      <w:r w:rsidRPr="00F96FBD">
        <w:rPr>
          <w:rFonts w:ascii="Cambria" w:hAnsi="Cambria"/>
          <w:sz w:val="22"/>
          <w:szCs w:val="22"/>
          <w:lang w:val="en-US"/>
        </w:rPr>
        <w:t xml:space="preserve">. Retrieved January 4, 2016, from </w:t>
      </w:r>
      <w:hyperlink r:id="rId33" w:history="1">
        <w:r w:rsidR="00424336" w:rsidRPr="00D60B87">
          <w:rPr>
            <w:rStyle w:val="Hyperlink"/>
            <w:rFonts w:ascii="Cambria" w:hAnsi="Cambria"/>
            <w:sz w:val="22"/>
            <w:szCs w:val="22"/>
            <w:lang w:val="en-US"/>
          </w:rPr>
          <w:t>http://www.boatdigest.eu/download/presentations/Presentation-Mirna-Cieniewicz- Pierre-Barbleu.pdf</w:t>
        </w:r>
      </w:hyperlink>
    </w:p>
    <w:p w14:paraId="2165B029" w14:textId="15AA848D" w:rsidR="00424336" w:rsidRPr="0016622F" w:rsidRDefault="00464432" w:rsidP="006263B9">
      <w:pPr>
        <w:pStyle w:val="Normaalweb"/>
        <w:ind w:left="480" w:hanging="480"/>
        <w:rPr>
          <w:rFonts w:ascii="Cambria" w:hAnsi="Cambria"/>
          <w:sz w:val="22"/>
          <w:szCs w:val="22"/>
          <w:lang w:val="fr-FR"/>
        </w:rPr>
      </w:pPr>
      <w:r w:rsidRPr="0016622F">
        <w:rPr>
          <w:rFonts w:ascii="Cambria" w:hAnsi="Cambria"/>
          <w:sz w:val="22"/>
          <w:szCs w:val="22"/>
          <w:lang w:val="fr-FR"/>
        </w:rPr>
        <w:t>Cornelissen, B. (2016),</w:t>
      </w:r>
      <w:r w:rsidR="00424336" w:rsidRPr="0016622F">
        <w:rPr>
          <w:rFonts w:ascii="Cambria" w:hAnsi="Cambria"/>
          <w:sz w:val="22"/>
          <w:szCs w:val="22"/>
          <w:lang w:val="fr-FR"/>
        </w:rPr>
        <w:t xml:space="preserve"> ‘Email correspondence’. Personal Communication. </w:t>
      </w:r>
    </w:p>
    <w:p w14:paraId="1D2B6D60" w14:textId="77777777" w:rsidR="006263B9" w:rsidRPr="00F96FBD" w:rsidRDefault="006263B9" w:rsidP="006263B9">
      <w:pPr>
        <w:pStyle w:val="Normaalweb"/>
        <w:ind w:left="480" w:hanging="480"/>
        <w:rPr>
          <w:rFonts w:ascii="Cambria" w:hAnsi="Cambria"/>
          <w:sz w:val="22"/>
          <w:szCs w:val="22"/>
          <w:lang w:val="en-US"/>
        </w:rPr>
      </w:pPr>
      <w:r w:rsidRPr="006263B9">
        <w:rPr>
          <w:rFonts w:ascii="Cambria" w:hAnsi="Cambria"/>
          <w:sz w:val="22"/>
          <w:szCs w:val="22"/>
        </w:rPr>
        <w:t>Cramer, J. (2015), ‘</w:t>
      </w:r>
      <w:r w:rsidRPr="006263B9">
        <w:rPr>
          <w:rFonts w:ascii="Cambria" w:hAnsi="Cambria"/>
          <w:i/>
          <w:sz w:val="22"/>
          <w:szCs w:val="22"/>
        </w:rPr>
        <w:t>Meer waarde halen uit kunststofrecycling’.</w:t>
      </w:r>
      <w:r w:rsidRPr="006263B9">
        <w:rPr>
          <w:rFonts w:ascii="Cambria" w:hAnsi="Cambria"/>
          <w:sz w:val="22"/>
          <w:szCs w:val="22"/>
        </w:rPr>
        <w:t xml:space="preserve"> </w:t>
      </w:r>
      <w:r w:rsidRPr="00F96FBD">
        <w:rPr>
          <w:rFonts w:ascii="Cambria" w:hAnsi="Cambria"/>
          <w:sz w:val="22"/>
          <w:szCs w:val="22"/>
          <w:lang w:val="en-US"/>
        </w:rPr>
        <w:t>Retrieved September 11, 2015, from http://www.usi.nl/files/2015/03/9360_VVM-Milieu_2015-1_los-8-9.pdf</w:t>
      </w:r>
    </w:p>
    <w:p w14:paraId="260FC30F"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Crook. (2014), </w:t>
      </w:r>
      <w:r w:rsidRPr="00F96FBD">
        <w:rPr>
          <w:rFonts w:ascii="Cambria" w:hAnsi="Cambria"/>
          <w:i/>
          <w:sz w:val="22"/>
          <w:szCs w:val="22"/>
          <w:lang w:val="en-US"/>
        </w:rPr>
        <w:t>‘An investigation into the end of life options for carbon fibre reinforced plastics, with an emphasis on recommendations for materials sustainability in competitive sailing’</w:t>
      </w:r>
      <w:r w:rsidRPr="00F96FBD">
        <w:rPr>
          <w:rFonts w:ascii="Cambria" w:hAnsi="Cambria"/>
          <w:sz w:val="22"/>
          <w:szCs w:val="22"/>
          <w:lang w:val="en-US"/>
        </w:rPr>
        <w:t xml:space="preserve">. </w:t>
      </w:r>
    </w:p>
    <w:p w14:paraId="45BADF5B" w14:textId="20F8913F" w:rsidR="006263B9" w:rsidRPr="001206AB"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Demaria, C. (2015), </w:t>
      </w:r>
      <w:r w:rsidRPr="00F96FBD">
        <w:rPr>
          <w:rFonts w:ascii="Cambria" w:hAnsi="Cambria"/>
          <w:i/>
          <w:sz w:val="22"/>
          <w:szCs w:val="22"/>
          <w:lang w:val="en-US"/>
        </w:rPr>
        <w:t>‘Future of Yacht Recycling points to solutions for dealing with End-of-Life Boats!’</w:t>
      </w:r>
      <w:r w:rsidR="001206AB">
        <w:rPr>
          <w:rFonts w:ascii="Cambria" w:hAnsi="Cambria"/>
          <w:i/>
          <w:sz w:val="22"/>
          <w:szCs w:val="22"/>
          <w:lang w:val="en-US"/>
        </w:rPr>
        <w:t xml:space="preserve">. </w:t>
      </w:r>
      <w:r w:rsidR="001206AB">
        <w:rPr>
          <w:rFonts w:ascii="Cambria" w:hAnsi="Cambria"/>
          <w:sz w:val="22"/>
          <w:szCs w:val="22"/>
          <w:lang w:val="en-US"/>
        </w:rPr>
        <w:t>At the Future of Yachting and Recycling Conference in Amsterdam.</w:t>
      </w:r>
    </w:p>
    <w:p w14:paraId="2D1775C9" w14:textId="50181579"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Dragland, A. (2011), </w:t>
      </w:r>
      <w:r w:rsidRPr="00F96FBD">
        <w:rPr>
          <w:rFonts w:ascii="Cambria" w:hAnsi="Cambria"/>
          <w:i/>
          <w:sz w:val="22"/>
          <w:szCs w:val="22"/>
          <w:lang w:val="en-US"/>
        </w:rPr>
        <w:t>‘Recycling old boats | Human World | EarthSky’.</w:t>
      </w:r>
      <w:r w:rsidRPr="00F96FBD">
        <w:rPr>
          <w:rFonts w:ascii="Cambria" w:hAnsi="Cambria"/>
          <w:sz w:val="22"/>
          <w:szCs w:val="22"/>
          <w:lang w:val="en-US"/>
        </w:rPr>
        <w:t xml:space="preserve"> Retrieved February 12, 2016, from </w:t>
      </w:r>
      <w:hyperlink r:id="rId34" w:history="1">
        <w:r w:rsidR="00E94985" w:rsidRPr="00F96FBD">
          <w:rPr>
            <w:rStyle w:val="Hyperlink"/>
            <w:rFonts w:ascii="Cambria" w:hAnsi="Cambria"/>
            <w:sz w:val="22"/>
            <w:szCs w:val="22"/>
            <w:lang w:val="en-US"/>
          </w:rPr>
          <w:t>http://earthsky.org/human-world/recycling-old-boats</w:t>
        </w:r>
      </w:hyperlink>
    </w:p>
    <w:p w14:paraId="1C8F5DBB" w14:textId="04CC0C93" w:rsidR="00B64B30" w:rsidRPr="00F96FBD" w:rsidRDefault="00B64B30" w:rsidP="00B64B30">
      <w:pPr>
        <w:spacing w:before="100" w:beforeAutospacing="1" w:after="100" w:afterAutospacing="1"/>
        <w:ind w:left="480" w:hanging="480"/>
        <w:rPr>
          <w:sz w:val="22"/>
          <w:szCs w:val="22"/>
        </w:rPr>
      </w:pPr>
      <w:r w:rsidRPr="00F96FBD">
        <w:rPr>
          <w:sz w:val="22"/>
          <w:szCs w:val="22"/>
        </w:rPr>
        <w:t>Decrop, A. (1999), ‘</w:t>
      </w:r>
      <w:r w:rsidRPr="00F96FBD">
        <w:rPr>
          <w:i/>
          <w:sz w:val="22"/>
          <w:szCs w:val="22"/>
        </w:rPr>
        <w:t>Triangulation in qualitative tourism research’</w:t>
      </w:r>
      <w:r w:rsidRPr="00F96FBD">
        <w:rPr>
          <w:sz w:val="22"/>
          <w:szCs w:val="22"/>
        </w:rPr>
        <w:t xml:space="preserve">. </w:t>
      </w:r>
      <w:r w:rsidRPr="00F96FBD">
        <w:rPr>
          <w:iCs/>
          <w:sz w:val="22"/>
          <w:szCs w:val="22"/>
        </w:rPr>
        <w:t>Tourism Management</w:t>
      </w:r>
      <w:r w:rsidRPr="00F96FBD">
        <w:rPr>
          <w:sz w:val="22"/>
          <w:szCs w:val="22"/>
        </w:rPr>
        <w:t xml:space="preserve">, </w:t>
      </w:r>
      <w:r w:rsidRPr="00F96FBD">
        <w:rPr>
          <w:i/>
          <w:iCs/>
          <w:sz w:val="22"/>
          <w:szCs w:val="22"/>
        </w:rPr>
        <w:t>20</w:t>
      </w:r>
      <w:r w:rsidRPr="00F96FBD">
        <w:rPr>
          <w:sz w:val="22"/>
          <w:szCs w:val="22"/>
        </w:rPr>
        <w:t xml:space="preserve">(1), 157–161. </w:t>
      </w:r>
    </w:p>
    <w:p w14:paraId="6DDBE0AE" w14:textId="2ED42B56" w:rsidR="00E94985" w:rsidRPr="00F96FBD" w:rsidRDefault="00E94985" w:rsidP="00B64B30">
      <w:pPr>
        <w:rPr>
          <w:rFonts w:eastAsia="Times New Roman"/>
          <w:sz w:val="22"/>
          <w:szCs w:val="22"/>
        </w:rPr>
      </w:pPr>
      <w:r w:rsidRPr="00F96FBD">
        <w:rPr>
          <w:rFonts w:eastAsia="Times New Roman"/>
          <w:sz w:val="22"/>
          <w:szCs w:val="22"/>
        </w:rPr>
        <w:t>Denscombe, M. (1998), ‘</w:t>
      </w:r>
      <w:r w:rsidRPr="00F96FBD">
        <w:rPr>
          <w:rFonts w:eastAsia="Times New Roman"/>
          <w:i/>
          <w:sz w:val="22"/>
          <w:szCs w:val="22"/>
        </w:rPr>
        <w:t>The good research guide: For small-scale social research projects’</w:t>
      </w:r>
      <w:r w:rsidRPr="00F96FBD">
        <w:rPr>
          <w:rFonts w:eastAsia="Times New Roman"/>
          <w:sz w:val="22"/>
          <w:szCs w:val="22"/>
        </w:rPr>
        <w:t>. Buckingham, London, UK: Open University Press.</w:t>
      </w:r>
    </w:p>
    <w:p w14:paraId="780E5DAF"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DSM (2013), ‘</w:t>
      </w:r>
      <w:r w:rsidRPr="00F96FBD">
        <w:rPr>
          <w:rFonts w:ascii="Cambria" w:hAnsi="Cambria"/>
          <w:i/>
          <w:sz w:val="22"/>
          <w:szCs w:val="22"/>
          <w:lang w:val="en-US"/>
        </w:rPr>
        <w:t>Renewable Value’</w:t>
      </w:r>
      <w:r w:rsidRPr="00F96FBD">
        <w:rPr>
          <w:rFonts w:ascii="Cambria" w:hAnsi="Cambria"/>
          <w:sz w:val="22"/>
          <w:szCs w:val="22"/>
          <w:lang w:val="en-US"/>
        </w:rPr>
        <w:t>.</w:t>
      </w:r>
    </w:p>
    <w:p w14:paraId="5A2CEF38"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DSM. (2016), ‘</w:t>
      </w:r>
      <w:r w:rsidRPr="00F96FBD">
        <w:rPr>
          <w:rFonts w:ascii="Cambria" w:hAnsi="Cambria"/>
          <w:i/>
          <w:sz w:val="22"/>
          <w:szCs w:val="22"/>
          <w:lang w:val="en-US"/>
        </w:rPr>
        <w:t>Aliancys – New name for DSM Composite Resins’</w:t>
      </w:r>
      <w:r w:rsidRPr="00F96FBD">
        <w:rPr>
          <w:rFonts w:ascii="Cambria" w:hAnsi="Cambria"/>
          <w:sz w:val="22"/>
          <w:szCs w:val="22"/>
          <w:lang w:val="en-US"/>
        </w:rPr>
        <w:t>. February 3, 2016, from http://www.dsm.com/corporate/media/informationcenter-news/2015/11/2015-11-05-aliancys-new-name-for-dsm-composite-resins.html</w:t>
      </w:r>
    </w:p>
    <w:p w14:paraId="08E21FDF"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Dutch Polymer Institute (2014), </w:t>
      </w:r>
      <w:r w:rsidRPr="00F96FBD">
        <w:rPr>
          <w:rFonts w:ascii="Cambria" w:hAnsi="Cambria"/>
          <w:i/>
          <w:sz w:val="22"/>
          <w:szCs w:val="22"/>
          <w:lang w:val="en-US"/>
        </w:rPr>
        <w:t>‘DPI - Dutch Polymer Institute - DPI and M2i to collaborate on composites research programme’</w:t>
      </w:r>
      <w:r w:rsidRPr="00F96FBD">
        <w:rPr>
          <w:rFonts w:ascii="Cambria" w:hAnsi="Cambria"/>
          <w:sz w:val="22"/>
          <w:szCs w:val="22"/>
          <w:lang w:val="en-US"/>
        </w:rPr>
        <w:t>. Retrieved February 17, 2016, from http://www.polymers.nl/News/News_archive/DPI_and_M2i_to_collaborate_on_composites_research_programme?se=composites</w:t>
      </w:r>
    </w:p>
    <w:p w14:paraId="65ED7065"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Dutch Polymers Institute (2015), </w:t>
      </w:r>
      <w:r w:rsidRPr="00F96FBD">
        <w:rPr>
          <w:rFonts w:ascii="Cambria" w:hAnsi="Cambria"/>
          <w:i/>
          <w:sz w:val="22"/>
          <w:szCs w:val="22"/>
          <w:lang w:val="en-US"/>
        </w:rPr>
        <w:t>‘Platform Composites Fiber Reinforced Polymers - First steps in the program definition’</w:t>
      </w:r>
      <w:r w:rsidRPr="00F96FBD">
        <w:rPr>
          <w:rFonts w:ascii="Cambria" w:hAnsi="Cambria"/>
          <w:sz w:val="22"/>
          <w:szCs w:val="22"/>
          <w:lang w:val="en-US"/>
        </w:rPr>
        <w:t>.</w:t>
      </w:r>
    </w:p>
    <w:p w14:paraId="60FDD058"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Edquist, C. (2001), </w:t>
      </w:r>
      <w:r w:rsidRPr="00F96FBD">
        <w:rPr>
          <w:rFonts w:ascii="Cambria" w:hAnsi="Cambria"/>
          <w:i/>
          <w:sz w:val="22"/>
          <w:szCs w:val="22"/>
          <w:lang w:val="en-US"/>
        </w:rPr>
        <w:t>‘The Systems of Innovation Approach and Innovation Policy: An account of the state of the art’</w:t>
      </w:r>
      <w:r w:rsidRPr="00F96FBD">
        <w:rPr>
          <w:rFonts w:ascii="Cambria" w:hAnsi="Cambria"/>
          <w:sz w:val="22"/>
          <w:szCs w:val="22"/>
          <w:lang w:val="en-US"/>
        </w:rPr>
        <w:t xml:space="preserve">. </w:t>
      </w:r>
    </w:p>
    <w:p w14:paraId="042EB144"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Eersel, V. (2015), ‘</w:t>
      </w:r>
      <w:r w:rsidRPr="00F96FBD">
        <w:rPr>
          <w:rFonts w:ascii="Cambria" w:hAnsi="Cambria"/>
          <w:i/>
          <w:sz w:val="22"/>
          <w:szCs w:val="22"/>
          <w:lang w:val="en-US"/>
        </w:rPr>
        <w:t>Semi-structured interview’</w:t>
      </w:r>
      <w:r w:rsidRPr="00F96FBD">
        <w:rPr>
          <w:rFonts w:ascii="Cambria" w:hAnsi="Cambria"/>
          <w:sz w:val="22"/>
          <w:szCs w:val="22"/>
          <w:lang w:val="en-US"/>
        </w:rPr>
        <w:t>.</w:t>
      </w:r>
    </w:p>
    <w:p w14:paraId="0E532365"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Ekins, P. (2002), ‘</w:t>
      </w:r>
      <w:r w:rsidRPr="00F96FBD">
        <w:rPr>
          <w:rFonts w:ascii="Cambria" w:hAnsi="Cambria"/>
          <w:i/>
          <w:iCs/>
          <w:sz w:val="22"/>
          <w:szCs w:val="22"/>
          <w:lang w:val="en-US"/>
        </w:rPr>
        <w:t>Economic Growth and Environmental Sustainability: The Prospects for Green Growth</w:t>
      </w:r>
      <w:r w:rsidRPr="00F96FBD">
        <w:rPr>
          <w:rFonts w:ascii="Cambria" w:hAnsi="Cambria"/>
          <w:sz w:val="22"/>
          <w:szCs w:val="22"/>
          <w:lang w:val="en-US"/>
        </w:rPr>
        <w:t>’.</w:t>
      </w:r>
    </w:p>
    <w:p w14:paraId="26819B2E"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Eklund, B., Haaksi, H., Syversen, F., Eisted, R. (2013), ‘</w:t>
      </w:r>
      <w:r w:rsidRPr="00F96FBD">
        <w:rPr>
          <w:rFonts w:ascii="Cambria" w:hAnsi="Cambria"/>
          <w:i/>
          <w:sz w:val="22"/>
          <w:szCs w:val="22"/>
          <w:lang w:val="en-US"/>
        </w:rPr>
        <w:t>Disposal of plastic end-of-life-boats’</w:t>
      </w:r>
      <w:r w:rsidRPr="00F96FBD">
        <w:rPr>
          <w:rFonts w:ascii="Cambria" w:hAnsi="Cambria"/>
          <w:sz w:val="22"/>
          <w:szCs w:val="22"/>
          <w:lang w:val="en-US"/>
        </w:rPr>
        <w:t xml:space="preserve">. </w:t>
      </w:r>
    </w:p>
    <w:p w14:paraId="552B041C"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lastRenderedPageBreak/>
        <w:t>Ellen MacArthur Foundation (2014), ‘</w:t>
      </w:r>
      <w:r w:rsidRPr="00F96FBD">
        <w:rPr>
          <w:rFonts w:ascii="Cambria" w:hAnsi="Cambria"/>
          <w:i/>
          <w:sz w:val="22"/>
          <w:szCs w:val="22"/>
          <w:lang w:val="en-US"/>
        </w:rPr>
        <w:t>Towards the Circular Economy: Accelerating the scale-up across global supply chains’</w:t>
      </w:r>
      <w:r w:rsidRPr="00F96FBD">
        <w:rPr>
          <w:rFonts w:ascii="Cambria" w:hAnsi="Cambria"/>
          <w:sz w:val="22"/>
          <w:szCs w:val="22"/>
          <w:lang w:val="en-US"/>
        </w:rPr>
        <w:t xml:space="preserve">. </w:t>
      </w:r>
    </w:p>
    <w:p w14:paraId="6E497C30"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European Commission (2011), </w:t>
      </w:r>
      <w:r w:rsidRPr="00F96FBD">
        <w:rPr>
          <w:rFonts w:ascii="Cambria" w:hAnsi="Cambria"/>
          <w:i/>
          <w:sz w:val="22"/>
          <w:szCs w:val="22"/>
          <w:lang w:val="en-US"/>
        </w:rPr>
        <w:t>‘A resource-efficient Europe – Flagship initiative under the Europe 2020 Strategy’</w:t>
      </w:r>
      <w:r w:rsidRPr="00F96FBD">
        <w:rPr>
          <w:rFonts w:ascii="Cambria" w:hAnsi="Cambria"/>
          <w:sz w:val="22"/>
          <w:szCs w:val="22"/>
          <w:lang w:val="en-US"/>
        </w:rPr>
        <w:t>. Retrieved September 10, 2015, from http://ec.europa.eu/resource-efficienteurope/pdf/resource_efficient_europe_en.pdf</w:t>
      </w:r>
    </w:p>
    <w:p w14:paraId="142E2B5C" w14:textId="301DC513"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European Commission (2015a), ‘</w:t>
      </w:r>
      <w:r w:rsidRPr="00F96FBD">
        <w:rPr>
          <w:rFonts w:ascii="Cambria" w:hAnsi="Cambria"/>
          <w:i/>
          <w:sz w:val="22"/>
          <w:szCs w:val="22"/>
          <w:lang w:val="en-US"/>
        </w:rPr>
        <w:t>Circular Economy Strategy - Environment - European Commission’</w:t>
      </w:r>
      <w:r w:rsidRPr="00F96FBD">
        <w:rPr>
          <w:rFonts w:ascii="Cambria" w:hAnsi="Cambria"/>
          <w:sz w:val="22"/>
          <w:szCs w:val="22"/>
          <w:lang w:val="en-US"/>
        </w:rPr>
        <w:t xml:space="preserve">. Retrieved December 15, 2015, from </w:t>
      </w:r>
      <w:hyperlink r:id="rId35" w:history="1">
        <w:r w:rsidR="0028382F" w:rsidRPr="00F96FBD">
          <w:rPr>
            <w:rStyle w:val="Hyperlink"/>
            <w:rFonts w:ascii="Cambria" w:hAnsi="Cambria"/>
            <w:sz w:val="22"/>
            <w:szCs w:val="22"/>
            <w:lang w:val="en-US"/>
          </w:rPr>
          <w:t>http://ec.europa.eu/environment/circular-economy/</w:t>
        </w:r>
      </w:hyperlink>
    </w:p>
    <w:p w14:paraId="7652D5B9" w14:textId="39829965" w:rsidR="0028382F" w:rsidRPr="00F96FBD" w:rsidRDefault="0028382F" w:rsidP="0028382F">
      <w:pPr>
        <w:pStyle w:val="Normaalweb"/>
        <w:ind w:left="480" w:hanging="480"/>
        <w:rPr>
          <w:rFonts w:ascii="Cambria" w:hAnsi="Cambria"/>
          <w:sz w:val="22"/>
          <w:szCs w:val="22"/>
          <w:lang w:val="en-US"/>
        </w:rPr>
      </w:pPr>
      <w:r w:rsidRPr="00F96FBD">
        <w:rPr>
          <w:rFonts w:ascii="Cambria" w:hAnsi="Cambria"/>
          <w:sz w:val="22"/>
          <w:szCs w:val="22"/>
          <w:lang w:val="en-US"/>
        </w:rPr>
        <w:t xml:space="preserve">European Commission (2015b), </w:t>
      </w:r>
      <w:r w:rsidRPr="00F96FBD">
        <w:rPr>
          <w:rFonts w:ascii="Cambria" w:hAnsi="Cambria"/>
          <w:i/>
          <w:sz w:val="22"/>
          <w:szCs w:val="22"/>
          <w:lang w:val="en-US"/>
        </w:rPr>
        <w:t>‘What is an SME?</w:t>
      </w:r>
      <w:r w:rsidRPr="00F96FBD">
        <w:rPr>
          <w:rFonts w:ascii="Cambria" w:hAnsi="Cambria"/>
          <w:sz w:val="22"/>
          <w:szCs w:val="22"/>
          <w:lang w:val="en-US"/>
        </w:rPr>
        <w:t>’. Retrieved February 4, 2016, from https://web.archive.org/web/20150208090338/http://ec.europa.eu/enterprise/policies/sme/facts-figures-analysis/sme-definition/index_en.htm</w:t>
      </w:r>
    </w:p>
    <w:p w14:paraId="4A422DE1" w14:textId="576D1B9E" w:rsidR="006263B9" w:rsidRPr="00F96FBD" w:rsidRDefault="0028382F" w:rsidP="006263B9">
      <w:pPr>
        <w:pStyle w:val="Normaalweb"/>
        <w:ind w:left="480" w:hanging="480"/>
        <w:rPr>
          <w:rFonts w:ascii="Cambria" w:hAnsi="Cambria"/>
          <w:sz w:val="22"/>
          <w:szCs w:val="22"/>
          <w:lang w:val="en-US"/>
        </w:rPr>
      </w:pPr>
      <w:r w:rsidRPr="00F96FBD">
        <w:rPr>
          <w:rFonts w:ascii="Cambria" w:hAnsi="Cambria"/>
          <w:sz w:val="22"/>
          <w:szCs w:val="22"/>
          <w:lang w:val="en-US"/>
        </w:rPr>
        <w:t>European Commission (2015c</w:t>
      </w:r>
      <w:r w:rsidR="006263B9" w:rsidRPr="00F96FBD">
        <w:rPr>
          <w:rFonts w:ascii="Cambria" w:hAnsi="Cambria"/>
          <w:sz w:val="22"/>
          <w:szCs w:val="22"/>
          <w:lang w:val="en-US"/>
        </w:rPr>
        <w:t>), ‘</w:t>
      </w:r>
      <w:r w:rsidR="006263B9" w:rsidRPr="00F96FBD">
        <w:rPr>
          <w:rFonts w:ascii="Cambria" w:hAnsi="Cambria"/>
          <w:i/>
          <w:sz w:val="22"/>
          <w:szCs w:val="22"/>
          <w:lang w:val="en-US"/>
        </w:rPr>
        <w:t>Directive 2008/98/EC on waste (Waste Framework Directive) - Environment - European Commission’</w:t>
      </w:r>
      <w:r w:rsidR="006263B9" w:rsidRPr="00F96FBD">
        <w:rPr>
          <w:rFonts w:ascii="Cambria" w:hAnsi="Cambria"/>
          <w:sz w:val="22"/>
          <w:szCs w:val="22"/>
          <w:lang w:val="en-US"/>
        </w:rPr>
        <w:t>. Retrieved January 15, 2016, from http://ec.europa.eu/environment/waste/framework/</w:t>
      </w:r>
    </w:p>
    <w:p w14:paraId="22F28839"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Evans, S., Haines, P., &amp; Skinner, G. (2000), </w:t>
      </w:r>
      <w:r w:rsidRPr="00F96FBD">
        <w:rPr>
          <w:rFonts w:ascii="Cambria" w:hAnsi="Cambria"/>
          <w:i/>
          <w:sz w:val="22"/>
          <w:szCs w:val="22"/>
          <w:lang w:val="en-US"/>
        </w:rPr>
        <w:t>‘Pyrolysis–gas-chromatographic study of a series of polyester thermosets’</w:t>
      </w:r>
      <w:r w:rsidRPr="00F96FBD">
        <w:rPr>
          <w:rFonts w:ascii="Cambria" w:hAnsi="Cambria"/>
          <w:sz w:val="22"/>
          <w:szCs w:val="22"/>
          <w:lang w:val="en-US"/>
        </w:rPr>
        <w:t xml:space="preserve">. </w:t>
      </w:r>
      <w:r w:rsidRPr="00F96FBD">
        <w:rPr>
          <w:rFonts w:ascii="Cambria" w:hAnsi="Cambria"/>
          <w:i/>
          <w:iCs/>
          <w:sz w:val="22"/>
          <w:szCs w:val="22"/>
          <w:lang w:val="en-US"/>
        </w:rPr>
        <w:t>Journal of Analytical and Applied Pyrolysis</w:t>
      </w:r>
      <w:r w:rsidRPr="00F96FBD">
        <w:rPr>
          <w:rFonts w:ascii="Cambria" w:hAnsi="Cambria"/>
          <w:sz w:val="22"/>
          <w:szCs w:val="22"/>
          <w:lang w:val="en-US"/>
        </w:rPr>
        <w:t xml:space="preserve">, </w:t>
      </w:r>
      <w:r w:rsidRPr="00F96FBD">
        <w:rPr>
          <w:rFonts w:ascii="Cambria" w:hAnsi="Cambria"/>
          <w:i/>
          <w:iCs/>
          <w:sz w:val="22"/>
          <w:szCs w:val="22"/>
          <w:lang w:val="en-US"/>
        </w:rPr>
        <w:t>55</w:t>
      </w:r>
      <w:r w:rsidRPr="00F96FBD">
        <w:rPr>
          <w:rFonts w:ascii="Cambria" w:hAnsi="Cambria"/>
          <w:sz w:val="22"/>
          <w:szCs w:val="22"/>
          <w:lang w:val="en-US"/>
        </w:rPr>
        <w:t xml:space="preserve">(1), 13–28. </w:t>
      </w:r>
    </w:p>
    <w:p w14:paraId="4D60A7C1"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Farla, J., Markard, J., Raven, R., &amp; Coenen, L. (2012), </w:t>
      </w:r>
      <w:r w:rsidRPr="00F96FBD">
        <w:rPr>
          <w:rFonts w:ascii="Cambria" w:hAnsi="Cambria"/>
          <w:i/>
          <w:sz w:val="22"/>
          <w:szCs w:val="22"/>
          <w:lang w:val="en-US"/>
        </w:rPr>
        <w:t>‘Sustainability transitions in the making: A closer look at actors, strategies and resources’</w:t>
      </w:r>
      <w:r w:rsidRPr="00F96FBD">
        <w:rPr>
          <w:rFonts w:ascii="Cambria" w:hAnsi="Cambria"/>
          <w:sz w:val="22"/>
          <w:szCs w:val="22"/>
          <w:lang w:val="en-US"/>
        </w:rPr>
        <w:t xml:space="preserve">. </w:t>
      </w:r>
      <w:r w:rsidRPr="00F96FBD">
        <w:rPr>
          <w:rFonts w:ascii="Cambria" w:hAnsi="Cambria"/>
          <w:iCs/>
          <w:sz w:val="22"/>
          <w:szCs w:val="22"/>
          <w:lang w:val="en-US"/>
        </w:rPr>
        <w:t>Technological Forecasting and Social Change</w:t>
      </w:r>
      <w:r w:rsidRPr="00F96FBD">
        <w:rPr>
          <w:rFonts w:ascii="Cambria" w:hAnsi="Cambria"/>
          <w:sz w:val="22"/>
          <w:szCs w:val="22"/>
          <w:lang w:val="en-US"/>
        </w:rPr>
        <w:t xml:space="preserve">, </w:t>
      </w:r>
      <w:r w:rsidRPr="00F96FBD">
        <w:rPr>
          <w:rFonts w:ascii="Cambria" w:hAnsi="Cambria"/>
          <w:i/>
          <w:iCs/>
          <w:sz w:val="22"/>
          <w:szCs w:val="22"/>
          <w:lang w:val="en-US"/>
        </w:rPr>
        <w:t>79</w:t>
      </w:r>
      <w:r w:rsidRPr="00F96FBD">
        <w:rPr>
          <w:rFonts w:ascii="Cambria" w:hAnsi="Cambria"/>
          <w:sz w:val="22"/>
          <w:szCs w:val="22"/>
          <w:lang w:val="en-US"/>
        </w:rPr>
        <w:t xml:space="preserve">(6), 991–998. </w:t>
      </w:r>
    </w:p>
    <w:p w14:paraId="10108809"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Gable, G. (1994), ‘</w:t>
      </w:r>
      <w:r w:rsidRPr="00F96FBD">
        <w:rPr>
          <w:rFonts w:ascii="Cambria" w:hAnsi="Cambria"/>
          <w:i/>
          <w:sz w:val="22"/>
          <w:szCs w:val="22"/>
          <w:lang w:val="en-US"/>
        </w:rPr>
        <w:t>Integrating case study and survey research methods: an example in information systems’</w:t>
      </w:r>
      <w:r w:rsidRPr="00F96FBD">
        <w:rPr>
          <w:rFonts w:ascii="Cambria" w:hAnsi="Cambria"/>
          <w:sz w:val="22"/>
          <w:szCs w:val="22"/>
          <w:lang w:val="en-US"/>
        </w:rPr>
        <w:t xml:space="preserve">. </w:t>
      </w:r>
      <w:r w:rsidRPr="00F96FBD">
        <w:rPr>
          <w:rFonts w:ascii="Cambria" w:hAnsi="Cambria"/>
          <w:iCs/>
          <w:sz w:val="22"/>
          <w:szCs w:val="22"/>
          <w:lang w:val="en-US"/>
        </w:rPr>
        <w:t>European Journal of Information Systems</w:t>
      </w:r>
      <w:r w:rsidRPr="00F96FBD">
        <w:rPr>
          <w:rFonts w:ascii="Cambria" w:hAnsi="Cambria"/>
          <w:sz w:val="22"/>
          <w:szCs w:val="22"/>
          <w:lang w:val="en-US"/>
        </w:rPr>
        <w:t xml:space="preserve">. Palgrave Macmillan Ltd. </w:t>
      </w:r>
    </w:p>
    <w:p w14:paraId="653F6A7A"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Geels, F., &amp; Schot, J. (2007), </w:t>
      </w:r>
      <w:r w:rsidRPr="00F96FBD">
        <w:rPr>
          <w:rFonts w:ascii="Cambria" w:hAnsi="Cambria"/>
          <w:i/>
          <w:sz w:val="22"/>
          <w:szCs w:val="22"/>
          <w:lang w:val="en-US"/>
        </w:rPr>
        <w:t>‘Typology of sociotechnical transition pathways’.</w:t>
      </w:r>
      <w:r w:rsidRPr="00F96FBD">
        <w:rPr>
          <w:rFonts w:ascii="Cambria" w:hAnsi="Cambria"/>
          <w:sz w:val="22"/>
          <w:szCs w:val="22"/>
          <w:lang w:val="en-US"/>
        </w:rPr>
        <w:t xml:space="preserve"> </w:t>
      </w:r>
      <w:r w:rsidRPr="00F96FBD">
        <w:rPr>
          <w:rFonts w:ascii="Cambria" w:hAnsi="Cambria"/>
          <w:iCs/>
          <w:sz w:val="22"/>
          <w:szCs w:val="22"/>
          <w:lang w:val="en-US"/>
        </w:rPr>
        <w:t>Research Policy</w:t>
      </w:r>
      <w:r w:rsidRPr="00F96FBD">
        <w:rPr>
          <w:rFonts w:ascii="Cambria" w:hAnsi="Cambria"/>
          <w:sz w:val="22"/>
          <w:szCs w:val="22"/>
          <w:lang w:val="en-US"/>
        </w:rPr>
        <w:t xml:space="preserve">, </w:t>
      </w:r>
      <w:r w:rsidRPr="00F96FBD">
        <w:rPr>
          <w:rFonts w:ascii="Cambria" w:hAnsi="Cambria"/>
          <w:i/>
          <w:iCs/>
          <w:sz w:val="22"/>
          <w:szCs w:val="22"/>
          <w:lang w:val="en-US"/>
        </w:rPr>
        <w:t>36</w:t>
      </w:r>
      <w:r w:rsidRPr="00F96FBD">
        <w:rPr>
          <w:rFonts w:ascii="Cambria" w:hAnsi="Cambria"/>
          <w:sz w:val="22"/>
          <w:szCs w:val="22"/>
          <w:lang w:val="en-US"/>
        </w:rPr>
        <w:t xml:space="preserve">(3), 399–417. </w:t>
      </w:r>
    </w:p>
    <w:p w14:paraId="4CE4C6C7"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Greyson, J. (2007), </w:t>
      </w:r>
      <w:r w:rsidRPr="00F96FBD">
        <w:rPr>
          <w:rFonts w:ascii="Cambria" w:hAnsi="Cambria"/>
          <w:i/>
          <w:sz w:val="22"/>
          <w:szCs w:val="22"/>
          <w:lang w:val="en-US"/>
        </w:rPr>
        <w:t>‘An economic instrument for zero waste, economic growth and sustainability’</w:t>
      </w:r>
      <w:r w:rsidRPr="00F96FBD">
        <w:rPr>
          <w:rFonts w:ascii="Cambria" w:hAnsi="Cambria"/>
          <w:sz w:val="22"/>
          <w:szCs w:val="22"/>
          <w:lang w:val="en-US"/>
        </w:rPr>
        <w:t xml:space="preserve">. </w:t>
      </w:r>
      <w:r w:rsidRPr="00F96FBD">
        <w:rPr>
          <w:rFonts w:ascii="Cambria" w:hAnsi="Cambria"/>
          <w:iCs/>
          <w:sz w:val="22"/>
          <w:szCs w:val="22"/>
          <w:lang w:val="en-US"/>
        </w:rPr>
        <w:t>Journal of Cleaner Production</w:t>
      </w:r>
      <w:r w:rsidRPr="00F96FBD">
        <w:rPr>
          <w:rFonts w:ascii="Cambria" w:hAnsi="Cambria"/>
          <w:sz w:val="22"/>
          <w:szCs w:val="22"/>
          <w:lang w:val="en-US"/>
        </w:rPr>
        <w:t xml:space="preserve">, </w:t>
      </w:r>
      <w:r w:rsidRPr="00F96FBD">
        <w:rPr>
          <w:rFonts w:ascii="Cambria" w:hAnsi="Cambria"/>
          <w:i/>
          <w:iCs/>
          <w:sz w:val="22"/>
          <w:szCs w:val="22"/>
          <w:lang w:val="en-US"/>
        </w:rPr>
        <w:t>15</w:t>
      </w:r>
      <w:r w:rsidRPr="00F96FBD">
        <w:rPr>
          <w:rFonts w:ascii="Cambria" w:hAnsi="Cambria"/>
          <w:sz w:val="22"/>
          <w:szCs w:val="22"/>
          <w:lang w:val="en-US"/>
        </w:rPr>
        <w:t xml:space="preserve">(13-14), 1382–1390. </w:t>
      </w:r>
    </w:p>
    <w:p w14:paraId="7FAA8ED0"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Guala, F. (2003), ‘</w:t>
      </w:r>
      <w:r w:rsidRPr="00F96FBD">
        <w:rPr>
          <w:rFonts w:ascii="Cambria" w:hAnsi="Cambria"/>
          <w:i/>
          <w:sz w:val="22"/>
          <w:szCs w:val="22"/>
          <w:lang w:val="en-US"/>
        </w:rPr>
        <w:t>Experimental Localism and External Validity’</w:t>
      </w:r>
      <w:r w:rsidRPr="00F96FBD">
        <w:rPr>
          <w:rFonts w:ascii="Cambria" w:hAnsi="Cambria"/>
          <w:sz w:val="22"/>
          <w:szCs w:val="22"/>
          <w:lang w:val="en-US"/>
        </w:rPr>
        <w:t xml:space="preserve">. </w:t>
      </w:r>
      <w:r w:rsidRPr="00F96FBD">
        <w:rPr>
          <w:rFonts w:ascii="Cambria" w:hAnsi="Cambria"/>
          <w:iCs/>
          <w:sz w:val="22"/>
          <w:szCs w:val="22"/>
          <w:lang w:val="en-US"/>
        </w:rPr>
        <w:t>Philosophy of Science</w:t>
      </w:r>
      <w:r w:rsidRPr="00F96FBD">
        <w:rPr>
          <w:rFonts w:ascii="Cambria" w:hAnsi="Cambria"/>
          <w:sz w:val="22"/>
          <w:szCs w:val="22"/>
          <w:lang w:val="en-US"/>
        </w:rPr>
        <w:t xml:space="preserve">, </w:t>
      </w:r>
      <w:r w:rsidRPr="00F96FBD">
        <w:rPr>
          <w:rFonts w:ascii="Cambria" w:hAnsi="Cambria"/>
          <w:i/>
          <w:iCs/>
          <w:sz w:val="22"/>
          <w:szCs w:val="22"/>
          <w:lang w:val="en-US"/>
        </w:rPr>
        <w:t>70</w:t>
      </w:r>
      <w:r w:rsidRPr="00F96FBD">
        <w:rPr>
          <w:rFonts w:ascii="Cambria" w:hAnsi="Cambria"/>
          <w:sz w:val="22"/>
          <w:szCs w:val="22"/>
          <w:lang w:val="en-US"/>
        </w:rPr>
        <w:t xml:space="preserve">(5), 1195–1205. </w:t>
      </w:r>
    </w:p>
    <w:p w14:paraId="4D35CF8D" w14:textId="77777777" w:rsidR="006263B9" w:rsidRPr="00F96FBD" w:rsidRDefault="006263B9" w:rsidP="006263B9">
      <w:pPr>
        <w:pStyle w:val="Normaalweb"/>
        <w:ind w:left="480" w:hanging="480"/>
        <w:rPr>
          <w:rFonts w:ascii="Cambria" w:hAnsi="Cambria"/>
          <w:i/>
          <w:sz w:val="22"/>
          <w:szCs w:val="22"/>
          <w:lang w:val="en-US"/>
        </w:rPr>
      </w:pPr>
      <w:r w:rsidRPr="00F96FBD">
        <w:rPr>
          <w:rFonts w:ascii="Cambria" w:hAnsi="Cambria"/>
          <w:sz w:val="22"/>
          <w:szCs w:val="22"/>
          <w:lang w:val="en-US"/>
        </w:rPr>
        <w:t>Halliwell, S. (2006), ‘</w:t>
      </w:r>
      <w:r w:rsidRPr="00F96FBD">
        <w:rPr>
          <w:rFonts w:ascii="Cambria" w:hAnsi="Cambria"/>
          <w:i/>
          <w:sz w:val="22"/>
          <w:szCs w:val="22"/>
          <w:lang w:val="en-US"/>
        </w:rPr>
        <w:t>End of Life Options for Composite Waste’.</w:t>
      </w:r>
    </w:p>
    <w:p w14:paraId="0F3DC9F2" w14:textId="4EB08065" w:rsidR="00D867CF" w:rsidRPr="00F96FBD" w:rsidRDefault="00D867CF" w:rsidP="00D867CF">
      <w:pPr>
        <w:pStyle w:val="Normaalweb"/>
        <w:ind w:left="480" w:hanging="480"/>
        <w:rPr>
          <w:rFonts w:ascii="Cambria" w:hAnsi="Cambria"/>
          <w:sz w:val="22"/>
          <w:szCs w:val="22"/>
          <w:lang w:val="en-US"/>
        </w:rPr>
      </w:pPr>
      <w:r w:rsidRPr="00F96FBD">
        <w:rPr>
          <w:rFonts w:ascii="Cambria" w:hAnsi="Cambria"/>
          <w:sz w:val="22"/>
          <w:szCs w:val="22"/>
          <w:lang w:val="en-US"/>
        </w:rPr>
        <w:t>Hekkert, M., Suurs, R., Negro, S., Kuhlmann, S., &amp; Smits, R. (2007), ‘</w:t>
      </w:r>
      <w:r w:rsidRPr="00F96FBD">
        <w:rPr>
          <w:rFonts w:ascii="Cambria" w:hAnsi="Cambria"/>
          <w:i/>
          <w:sz w:val="22"/>
          <w:szCs w:val="22"/>
          <w:lang w:val="en-US"/>
        </w:rPr>
        <w:t>Functions of innovation systems: A new approach for analysing technological change’</w:t>
      </w:r>
      <w:r w:rsidRPr="00F96FBD">
        <w:rPr>
          <w:rFonts w:ascii="Cambria" w:hAnsi="Cambria"/>
          <w:sz w:val="22"/>
          <w:szCs w:val="22"/>
          <w:lang w:val="en-US"/>
        </w:rPr>
        <w:t xml:space="preserve">. </w:t>
      </w:r>
      <w:r w:rsidRPr="00F96FBD">
        <w:rPr>
          <w:rFonts w:ascii="Cambria" w:hAnsi="Cambria"/>
          <w:iCs/>
          <w:sz w:val="22"/>
          <w:szCs w:val="22"/>
          <w:lang w:val="en-US"/>
        </w:rPr>
        <w:t>Technological Forecasting and Social Change</w:t>
      </w:r>
      <w:r w:rsidRPr="00F96FBD">
        <w:rPr>
          <w:rFonts w:ascii="Cambria" w:hAnsi="Cambria"/>
          <w:sz w:val="22"/>
          <w:szCs w:val="22"/>
          <w:lang w:val="en-US"/>
        </w:rPr>
        <w:t xml:space="preserve">, </w:t>
      </w:r>
      <w:r w:rsidRPr="00F96FBD">
        <w:rPr>
          <w:rFonts w:ascii="Cambria" w:hAnsi="Cambria"/>
          <w:i/>
          <w:iCs/>
          <w:sz w:val="22"/>
          <w:szCs w:val="22"/>
          <w:lang w:val="en-US"/>
        </w:rPr>
        <w:t>74</w:t>
      </w:r>
      <w:r w:rsidRPr="00F96FBD">
        <w:rPr>
          <w:rFonts w:ascii="Cambria" w:hAnsi="Cambria"/>
          <w:sz w:val="22"/>
          <w:szCs w:val="22"/>
          <w:lang w:val="en-US"/>
        </w:rPr>
        <w:t xml:space="preserve">(4), 413–432. </w:t>
      </w:r>
    </w:p>
    <w:p w14:paraId="24683628"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Hekkert, M., &amp; Negro, S. (2009), ‘</w:t>
      </w:r>
      <w:r w:rsidRPr="00F96FBD">
        <w:rPr>
          <w:rFonts w:ascii="Cambria" w:hAnsi="Cambria"/>
          <w:i/>
          <w:sz w:val="22"/>
          <w:szCs w:val="22"/>
          <w:lang w:val="en-US"/>
        </w:rPr>
        <w:t>Functions of innovation systems as a framework to understand sustainable technological change: Empirical evidence for earlier claims’</w:t>
      </w:r>
      <w:r w:rsidRPr="00F96FBD">
        <w:rPr>
          <w:rFonts w:ascii="Cambria" w:hAnsi="Cambria"/>
          <w:sz w:val="22"/>
          <w:szCs w:val="22"/>
          <w:lang w:val="en-US"/>
        </w:rPr>
        <w:t xml:space="preserve">. </w:t>
      </w:r>
      <w:r w:rsidRPr="00F96FBD">
        <w:rPr>
          <w:rFonts w:ascii="Cambria" w:hAnsi="Cambria"/>
          <w:iCs/>
          <w:sz w:val="22"/>
          <w:szCs w:val="22"/>
          <w:lang w:val="en-US"/>
        </w:rPr>
        <w:t>Technological Forecasting and Social Change</w:t>
      </w:r>
      <w:r w:rsidRPr="00F96FBD">
        <w:rPr>
          <w:rFonts w:ascii="Cambria" w:hAnsi="Cambria"/>
          <w:sz w:val="22"/>
          <w:szCs w:val="22"/>
          <w:lang w:val="en-US"/>
        </w:rPr>
        <w:t xml:space="preserve">, </w:t>
      </w:r>
      <w:r w:rsidRPr="00F96FBD">
        <w:rPr>
          <w:rFonts w:ascii="Cambria" w:hAnsi="Cambria"/>
          <w:i/>
          <w:iCs/>
          <w:sz w:val="22"/>
          <w:szCs w:val="22"/>
          <w:lang w:val="en-US"/>
        </w:rPr>
        <w:t>76</w:t>
      </w:r>
      <w:r w:rsidRPr="00F96FBD">
        <w:rPr>
          <w:rFonts w:ascii="Cambria" w:hAnsi="Cambria"/>
          <w:sz w:val="22"/>
          <w:szCs w:val="22"/>
          <w:lang w:val="en-US"/>
        </w:rPr>
        <w:t xml:space="preserve">(4), 584–594. </w:t>
      </w:r>
    </w:p>
    <w:p w14:paraId="094733A2"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HISWA (2014), </w:t>
      </w:r>
      <w:r w:rsidRPr="00F96FBD">
        <w:rPr>
          <w:rFonts w:ascii="Cambria" w:hAnsi="Cambria"/>
          <w:i/>
          <w:sz w:val="22"/>
          <w:szCs w:val="22"/>
          <w:lang w:val="en-US"/>
        </w:rPr>
        <w:t xml:space="preserve">‘De Watersport Industrie’. </w:t>
      </w:r>
      <w:r w:rsidRPr="00F96FBD">
        <w:rPr>
          <w:rFonts w:ascii="Cambria" w:hAnsi="Cambria"/>
          <w:sz w:val="22"/>
          <w:szCs w:val="22"/>
          <w:lang w:val="en-US"/>
        </w:rPr>
        <w:t>Retrieved February 9, 2016, from http://www.hiswa.nl/hiswa.nl/up1/ZonqtkkJaB_Leaflet_Factsheet_watersportindustrie_2015-2016.pdf</w:t>
      </w:r>
    </w:p>
    <w:p w14:paraId="0B9477D1" w14:textId="77777777" w:rsidR="006263B9" w:rsidRPr="00F96FBD" w:rsidRDefault="006263B9" w:rsidP="006263B9">
      <w:pPr>
        <w:pStyle w:val="Normaalweb"/>
        <w:ind w:left="480" w:hanging="480"/>
        <w:rPr>
          <w:rFonts w:ascii="Cambria" w:hAnsi="Cambria"/>
          <w:sz w:val="22"/>
          <w:szCs w:val="22"/>
          <w:lang w:val="en-US"/>
        </w:rPr>
      </w:pPr>
      <w:r w:rsidRPr="006263B9">
        <w:rPr>
          <w:rFonts w:ascii="Cambria" w:hAnsi="Cambria"/>
          <w:sz w:val="22"/>
          <w:szCs w:val="22"/>
        </w:rPr>
        <w:lastRenderedPageBreak/>
        <w:t xml:space="preserve">HISWA Magazine (2015), </w:t>
      </w:r>
      <w:r w:rsidRPr="006263B9">
        <w:rPr>
          <w:rFonts w:ascii="Cambria" w:hAnsi="Cambria"/>
          <w:i/>
          <w:sz w:val="22"/>
          <w:szCs w:val="22"/>
        </w:rPr>
        <w:t>‘Duurzame ontwikkelingen in de Jachtbouw’</w:t>
      </w:r>
      <w:r w:rsidRPr="006263B9">
        <w:rPr>
          <w:rFonts w:ascii="Cambria" w:hAnsi="Cambria"/>
          <w:sz w:val="22"/>
          <w:szCs w:val="22"/>
        </w:rPr>
        <w:t xml:space="preserve">. </w:t>
      </w:r>
      <w:r w:rsidRPr="00F96FBD">
        <w:rPr>
          <w:rFonts w:ascii="Cambria" w:hAnsi="Cambria"/>
          <w:sz w:val="22"/>
          <w:szCs w:val="22"/>
          <w:lang w:val="en-US"/>
        </w:rPr>
        <w:t>Retrieved from http://content.yudu.com/Library/A3y7su/2015HISWAMagazineedi/resources/38.htm</w:t>
      </w:r>
    </w:p>
    <w:p w14:paraId="59C5359C"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Hockerts, K., &amp; Wüstenhagen, R. (2010), </w:t>
      </w:r>
      <w:r w:rsidRPr="00F96FBD">
        <w:rPr>
          <w:rFonts w:ascii="Cambria" w:hAnsi="Cambria"/>
          <w:i/>
          <w:sz w:val="22"/>
          <w:szCs w:val="22"/>
          <w:lang w:val="en-US"/>
        </w:rPr>
        <w:t>‘Greening Goliaths versus emerging Davids — Theorizing about the role of incumbents and new entrants in sustainable entrepreneurship’</w:t>
      </w:r>
      <w:r w:rsidRPr="00F96FBD">
        <w:rPr>
          <w:rFonts w:ascii="Cambria" w:hAnsi="Cambria"/>
          <w:sz w:val="22"/>
          <w:szCs w:val="22"/>
          <w:lang w:val="en-US"/>
        </w:rPr>
        <w:t xml:space="preserve">. </w:t>
      </w:r>
      <w:r w:rsidRPr="00F96FBD">
        <w:rPr>
          <w:rFonts w:ascii="Cambria" w:hAnsi="Cambria"/>
          <w:iCs/>
          <w:sz w:val="22"/>
          <w:szCs w:val="22"/>
          <w:lang w:val="en-US"/>
        </w:rPr>
        <w:t>Journal of Business Venturing</w:t>
      </w:r>
      <w:r w:rsidRPr="00F96FBD">
        <w:rPr>
          <w:rFonts w:ascii="Cambria" w:hAnsi="Cambria"/>
          <w:sz w:val="22"/>
          <w:szCs w:val="22"/>
          <w:lang w:val="en-US"/>
        </w:rPr>
        <w:t xml:space="preserve">, </w:t>
      </w:r>
      <w:r w:rsidRPr="00F96FBD">
        <w:rPr>
          <w:rFonts w:ascii="Cambria" w:hAnsi="Cambria"/>
          <w:i/>
          <w:iCs/>
          <w:sz w:val="22"/>
          <w:szCs w:val="22"/>
          <w:lang w:val="en-US"/>
        </w:rPr>
        <w:t>25</w:t>
      </w:r>
      <w:r w:rsidRPr="00F96FBD">
        <w:rPr>
          <w:rFonts w:ascii="Cambria" w:hAnsi="Cambria"/>
          <w:sz w:val="22"/>
          <w:szCs w:val="22"/>
          <w:lang w:val="en-US"/>
        </w:rPr>
        <w:t xml:space="preserve">(5), 481–492. </w:t>
      </w:r>
    </w:p>
    <w:p w14:paraId="54EBD725" w14:textId="3AD5CA65" w:rsidR="00A7315A" w:rsidRPr="00F96FBD" w:rsidRDefault="00A7315A" w:rsidP="00A7315A">
      <w:pPr>
        <w:spacing w:before="100" w:beforeAutospacing="1" w:after="100" w:afterAutospacing="1"/>
        <w:ind w:left="480" w:hanging="480"/>
        <w:rPr>
          <w:sz w:val="22"/>
          <w:szCs w:val="22"/>
        </w:rPr>
      </w:pPr>
      <w:r w:rsidRPr="00F96FBD">
        <w:rPr>
          <w:sz w:val="22"/>
          <w:szCs w:val="22"/>
        </w:rPr>
        <w:t>Huberman, M., &amp; Miles, M. B(2002), ‘</w:t>
      </w:r>
      <w:r w:rsidRPr="00F96FBD">
        <w:rPr>
          <w:i/>
          <w:iCs/>
          <w:sz w:val="22"/>
          <w:szCs w:val="22"/>
        </w:rPr>
        <w:t>The Qualitative Researcher’s Companion</w:t>
      </w:r>
      <w:r w:rsidRPr="00F96FBD">
        <w:rPr>
          <w:sz w:val="22"/>
          <w:szCs w:val="22"/>
        </w:rPr>
        <w:t>’.</w:t>
      </w:r>
    </w:p>
    <w:p w14:paraId="7DA693B6"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Huda, M., Drzal, L., Mohanty, A., &amp; Misra, M. (2006), </w:t>
      </w:r>
      <w:r w:rsidRPr="00F96FBD">
        <w:rPr>
          <w:rFonts w:ascii="Cambria" w:hAnsi="Cambria"/>
          <w:i/>
          <w:sz w:val="22"/>
          <w:szCs w:val="22"/>
          <w:lang w:val="en-US"/>
        </w:rPr>
        <w:t>‘Chopped glass and recycled newspaper as reinforcement fibers in injection molded poly(lactic acid) (PLA) composites: A comparative study’</w:t>
      </w:r>
      <w:r w:rsidRPr="00F96FBD">
        <w:rPr>
          <w:rFonts w:ascii="Cambria" w:hAnsi="Cambria"/>
          <w:sz w:val="22"/>
          <w:szCs w:val="22"/>
          <w:lang w:val="en-US"/>
        </w:rPr>
        <w:t xml:space="preserve">. </w:t>
      </w:r>
      <w:r w:rsidRPr="00F96FBD">
        <w:rPr>
          <w:rFonts w:ascii="Cambria" w:hAnsi="Cambria"/>
          <w:iCs/>
          <w:sz w:val="22"/>
          <w:szCs w:val="22"/>
          <w:lang w:val="en-US"/>
        </w:rPr>
        <w:t>Composites Science and Technology</w:t>
      </w:r>
      <w:r w:rsidRPr="00F96FBD">
        <w:rPr>
          <w:rFonts w:ascii="Cambria" w:hAnsi="Cambria"/>
          <w:sz w:val="22"/>
          <w:szCs w:val="22"/>
          <w:lang w:val="en-US"/>
        </w:rPr>
        <w:t xml:space="preserve">, </w:t>
      </w:r>
      <w:r w:rsidRPr="00F96FBD">
        <w:rPr>
          <w:rFonts w:ascii="Cambria" w:hAnsi="Cambria"/>
          <w:i/>
          <w:iCs/>
          <w:sz w:val="22"/>
          <w:szCs w:val="22"/>
          <w:lang w:val="en-US"/>
        </w:rPr>
        <w:t>66</w:t>
      </w:r>
      <w:r w:rsidRPr="00F96FBD">
        <w:rPr>
          <w:rFonts w:ascii="Cambria" w:hAnsi="Cambria"/>
          <w:sz w:val="22"/>
          <w:szCs w:val="22"/>
          <w:lang w:val="en-US"/>
        </w:rPr>
        <w:t xml:space="preserve">(11-12), 1813–1824. </w:t>
      </w:r>
    </w:p>
    <w:p w14:paraId="7A7D987C"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In ’t Groen, B. (2010), </w:t>
      </w:r>
      <w:r w:rsidRPr="00F96FBD">
        <w:rPr>
          <w:rFonts w:ascii="Cambria" w:hAnsi="Cambria"/>
          <w:i/>
          <w:sz w:val="22"/>
          <w:szCs w:val="22"/>
          <w:lang w:val="en-US"/>
        </w:rPr>
        <w:t>‘MJA Composieten Recycling’</w:t>
      </w:r>
      <w:r w:rsidRPr="00F96FBD">
        <w:rPr>
          <w:rFonts w:ascii="Cambria" w:hAnsi="Cambria"/>
          <w:sz w:val="22"/>
          <w:szCs w:val="22"/>
          <w:lang w:val="en-US"/>
        </w:rPr>
        <w:t>.</w:t>
      </w:r>
    </w:p>
    <w:p w14:paraId="3F4FD87D" w14:textId="312A51B4"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International Institute</w:t>
      </w:r>
      <w:r w:rsidR="00D867CF" w:rsidRPr="00F96FBD">
        <w:rPr>
          <w:rFonts w:ascii="Cambria" w:hAnsi="Cambria"/>
          <w:sz w:val="22"/>
          <w:szCs w:val="22"/>
          <w:lang w:val="en-US"/>
        </w:rPr>
        <w:t xml:space="preserve"> of Marine Surveying</w:t>
      </w:r>
      <w:r w:rsidRPr="00F96FBD">
        <w:rPr>
          <w:rFonts w:ascii="Cambria" w:hAnsi="Cambria"/>
          <w:sz w:val="22"/>
          <w:szCs w:val="22"/>
          <w:lang w:val="en-US"/>
        </w:rPr>
        <w:t xml:space="preserve"> (2015), </w:t>
      </w:r>
      <w:r w:rsidRPr="00F96FBD">
        <w:rPr>
          <w:rFonts w:ascii="Cambria" w:hAnsi="Cambria"/>
          <w:i/>
          <w:sz w:val="22"/>
          <w:szCs w:val="22"/>
          <w:lang w:val="en-US"/>
        </w:rPr>
        <w:t xml:space="preserve">‘Boat DIGEST project for end of life boats nears completion’. </w:t>
      </w:r>
      <w:r w:rsidRPr="00F96FBD">
        <w:rPr>
          <w:rFonts w:ascii="Cambria" w:hAnsi="Cambria"/>
          <w:sz w:val="22"/>
          <w:szCs w:val="22"/>
          <w:lang w:val="en-US"/>
        </w:rPr>
        <w:t>Retrieved February 2, 2016, from http://www.iims.org.uk/boat-digest-project-for-end-of-life-boats-nears-completion/</w:t>
      </w:r>
    </w:p>
    <w:p w14:paraId="75310E98"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Itoh, T., &amp; Kaneko, M. (2002), </w:t>
      </w:r>
      <w:r w:rsidRPr="00F96FBD">
        <w:rPr>
          <w:rFonts w:ascii="Cambria" w:hAnsi="Cambria"/>
          <w:i/>
          <w:sz w:val="22"/>
          <w:szCs w:val="22"/>
          <w:lang w:val="en-US"/>
        </w:rPr>
        <w:t>‘Pavement blocks from recycled GRP material’</w:t>
      </w:r>
      <w:r w:rsidRPr="00F96FBD">
        <w:rPr>
          <w:rFonts w:ascii="Cambria" w:hAnsi="Cambria"/>
          <w:sz w:val="22"/>
          <w:szCs w:val="22"/>
          <w:lang w:val="en-US"/>
        </w:rPr>
        <w:t xml:space="preserve">. </w:t>
      </w:r>
      <w:r w:rsidRPr="00F96FBD">
        <w:rPr>
          <w:rFonts w:ascii="Cambria" w:hAnsi="Cambria"/>
          <w:iCs/>
          <w:sz w:val="22"/>
          <w:szCs w:val="22"/>
          <w:lang w:val="en-US"/>
        </w:rPr>
        <w:t>Convention and Trade Show Composites Fabricators Association</w:t>
      </w:r>
      <w:r w:rsidRPr="00F96FBD">
        <w:rPr>
          <w:rFonts w:ascii="Cambria" w:hAnsi="Cambria"/>
          <w:sz w:val="22"/>
          <w:szCs w:val="22"/>
          <w:lang w:val="en-US"/>
        </w:rPr>
        <w:t>.</w:t>
      </w:r>
    </w:p>
    <w:p w14:paraId="7609DF97"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Jachtbouw Nederland (2014), </w:t>
      </w:r>
      <w:r w:rsidRPr="00F96FBD">
        <w:rPr>
          <w:rFonts w:ascii="Cambria" w:hAnsi="Cambria"/>
          <w:i/>
          <w:sz w:val="22"/>
          <w:szCs w:val="22"/>
          <w:lang w:val="en-US"/>
        </w:rPr>
        <w:t>‘Jachtbouw Nederland 2014-3’</w:t>
      </w:r>
      <w:r w:rsidRPr="00F96FBD">
        <w:rPr>
          <w:rFonts w:ascii="Cambria" w:hAnsi="Cambria"/>
          <w:sz w:val="22"/>
          <w:szCs w:val="22"/>
          <w:lang w:val="en-US"/>
        </w:rPr>
        <w:t>. Retrieved February 9, 2016, from http://content.yudu.com/A2wh6y/JN1403/resources/7.htm</w:t>
      </w:r>
    </w:p>
    <w:p w14:paraId="73D3A627"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JachtbouwActueel (2015), </w:t>
      </w:r>
      <w:r w:rsidRPr="00F96FBD">
        <w:rPr>
          <w:rFonts w:ascii="Cambria" w:hAnsi="Cambria"/>
          <w:i/>
          <w:sz w:val="22"/>
          <w:szCs w:val="22"/>
          <w:lang w:val="en-US"/>
        </w:rPr>
        <w:t>‘Bedrijvenindex’</w:t>
      </w:r>
      <w:r w:rsidRPr="00F96FBD">
        <w:rPr>
          <w:rFonts w:ascii="Cambria" w:hAnsi="Cambria"/>
          <w:sz w:val="22"/>
          <w:szCs w:val="22"/>
          <w:lang w:val="en-US"/>
        </w:rPr>
        <w:t>. Retrieved January 8, 2016, from http://www.jachtbouwactueel.nl/bedrijvenindex?se=1&amp;se_cats[0]=29&amp;start=20</w:t>
      </w:r>
    </w:p>
    <w:p w14:paraId="199A2194"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Jachtmedia (2015), </w:t>
      </w:r>
      <w:r w:rsidRPr="00F96FBD">
        <w:rPr>
          <w:rFonts w:ascii="Cambria" w:hAnsi="Cambria"/>
          <w:i/>
          <w:sz w:val="22"/>
          <w:szCs w:val="22"/>
          <w:lang w:val="en-US"/>
        </w:rPr>
        <w:t>‘Future of Yacht Recycling points to solutions for dealing with End-of-Life Boats!’.</w:t>
      </w:r>
    </w:p>
    <w:p w14:paraId="4906E489"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Jacobsson, S., &amp; Bergek, A. (2011), ‘</w:t>
      </w:r>
      <w:r w:rsidRPr="00F96FBD">
        <w:rPr>
          <w:rFonts w:ascii="Cambria" w:hAnsi="Cambria"/>
          <w:i/>
          <w:sz w:val="22"/>
          <w:szCs w:val="22"/>
          <w:lang w:val="en-US"/>
        </w:rPr>
        <w:t>Innovation system analyses and sustainability transitions: Contributions and suggestions for research’</w:t>
      </w:r>
      <w:r w:rsidRPr="00F96FBD">
        <w:rPr>
          <w:rFonts w:ascii="Cambria" w:hAnsi="Cambria"/>
          <w:sz w:val="22"/>
          <w:szCs w:val="22"/>
          <w:lang w:val="en-US"/>
        </w:rPr>
        <w:t xml:space="preserve">. </w:t>
      </w:r>
      <w:r w:rsidRPr="00F96FBD">
        <w:rPr>
          <w:rFonts w:ascii="Cambria" w:hAnsi="Cambria"/>
          <w:iCs/>
          <w:sz w:val="22"/>
          <w:szCs w:val="22"/>
          <w:lang w:val="en-US"/>
        </w:rPr>
        <w:t>Environmental Innovation and Societal Transitions</w:t>
      </w:r>
      <w:r w:rsidRPr="00F96FBD">
        <w:rPr>
          <w:rFonts w:ascii="Cambria" w:hAnsi="Cambria"/>
          <w:sz w:val="22"/>
          <w:szCs w:val="22"/>
          <w:lang w:val="en-US"/>
        </w:rPr>
        <w:t xml:space="preserve">, </w:t>
      </w:r>
      <w:r w:rsidRPr="00F96FBD">
        <w:rPr>
          <w:rFonts w:ascii="Cambria" w:hAnsi="Cambria"/>
          <w:i/>
          <w:iCs/>
          <w:sz w:val="22"/>
          <w:szCs w:val="22"/>
          <w:lang w:val="en-US"/>
        </w:rPr>
        <w:t>1</w:t>
      </w:r>
      <w:r w:rsidRPr="00F96FBD">
        <w:rPr>
          <w:rFonts w:ascii="Cambria" w:hAnsi="Cambria"/>
          <w:sz w:val="22"/>
          <w:szCs w:val="22"/>
          <w:lang w:val="en-US"/>
        </w:rPr>
        <w:t xml:space="preserve">(1), 41–57. </w:t>
      </w:r>
    </w:p>
    <w:p w14:paraId="287A3755"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Jenkins, R. (2005), ‘</w:t>
      </w:r>
      <w:r w:rsidRPr="00F96FBD">
        <w:rPr>
          <w:rFonts w:ascii="Cambria" w:hAnsi="Cambria"/>
          <w:i/>
          <w:sz w:val="22"/>
          <w:szCs w:val="22"/>
          <w:lang w:val="en-US"/>
        </w:rPr>
        <w:t>Globalization, Corporate Social Responsibility and poverty’.</w:t>
      </w:r>
      <w:r w:rsidRPr="00F96FBD">
        <w:rPr>
          <w:rFonts w:ascii="Cambria" w:hAnsi="Cambria"/>
          <w:sz w:val="22"/>
          <w:szCs w:val="22"/>
          <w:lang w:val="en-US"/>
        </w:rPr>
        <w:t xml:space="preserve"> </w:t>
      </w:r>
      <w:r w:rsidRPr="00F96FBD">
        <w:rPr>
          <w:rFonts w:ascii="Cambria" w:hAnsi="Cambria"/>
          <w:iCs/>
          <w:sz w:val="22"/>
          <w:szCs w:val="22"/>
          <w:lang w:val="en-US"/>
        </w:rPr>
        <w:t>International Affairs</w:t>
      </w:r>
      <w:r w:rsidRPr="00F96FBD">
        <w:rPr>
          <w:rFonts w:ascii="Cambria" w:hAnsi="Cambria"/>
          <w:sz w:val="22"/>
          <w:szCs w:val="22"/>
          <w:lang w:val="en-US"/>
        </w:rPr>
        <w:t xml:space="preserve">, </w:t>
      </w:r>
      <w:r w:rsidRPr="00F96FBD">
        <w:rPr>
          <w:rFonts w:ascii="Cambria" w:hAnsi="Cambria"/>
          <w:i/>
          <w:iCs/>
          <w:sz w:val="22"/>
          <w:szCs w:val="22"/>
          <w:lang w:val="en-US"/>
        </w:rPr>
        <w:t>81</w:t>
      </w:r>
      <w:r w:rsidRPr="00F96FBD">
        <w:rPr>
          <w:rFonts w:ascii="Cambria" w:hAnsi="Cambria"/>
          <w:sz w:val="22"/>
          <w:szCs w:val="22"/>
          <w:lang w:val="en-US"/>
        </w:rPr>
        <w:t xml:space="preserve">(3), 525–540. </w:t>
      </w:r>
    </w:p>
    <w:p w14:paraId="73A9905E"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Job, S. (2014), </w:t>
      </w:r>
      <w:r w:rsidRPr="00F96FBD">
        <w:rPr>
          <w:rFonts w:ascii="Cambria" w:hAnsi="Cambria"/>
          <w:i/>
          <w:sz w:val="22"/>
          <w:szCs w:val="22"/>
          <w:lang w:val="en-US"/>
        </w:rPr>
        <w:t>‘Recycling composites commercially’</w:t>
      </w:r>
      <w:r w:rsidRPr="00F96FBD">
        <w:rPr>
          <w:rFonts w:ascii="Cambria" w:hAnsi="Cambria"/>
          <w:sz w:val="22"/>
          <w:szCs w:val="22"/>
          <w:lang w:val="en-US"/>
        </w:rPr>
        <w:t xml:space="preserve">. </w:t>
      </w:r>
      <w:r w:rsidRPr="00F96FBD">
        <w:rPr>
          <w:rFonts w:ascii="Cambria" w:hAnsi="Cambria"/>
          <w:iCs/>
          <w:sz w:val="22"/>
          <w:szCs w:val="22"/>
          <w:lang w:val="en-US"/>
        </w:rPr>
        <w:t>Reinforced Plastics</w:t>
      </w:r>
      <w:r w:rsidRPr="00F96FBD">
        <w:rPr>
          <w:rFonts w:ascii="Cambria" w:hAnsi="Cambria"/>
          <w:sz w:val="22"/>
          <w:szCs w:val="22"/>
          <w:lang w:val="en-US"/>
        </w:rPr>
        <w:t xml:space="preserve">, </w:t>
      </w:r>
      <w:r w:rsidRPr="00F96FBD">
        <w:rPr>
          <w:rFonts w:ascii="Cambria" w:hAnsi="Cambria"/>
          <w:i/>
          <w:iCs/>
          <w:sz w:val="22"/>
          <w:szCs w:val="22"/>
          <w:lang w:val="en-US"/>
        </w:rPr>
        <w:t>58</w:t>
      </w:r>
      <w:r w:rsidRPr="00F96FBD">
        <w:rPr>
          <w:rFonts w:ascii="Cambria" w:hAnsi="Cambria"/>
          <w:sz w:val="22"/>
          <w:szCs w:val="22"/>
          <w:lang w:val="en-US"/>
        </w:rPr>
        <w:t xml:space="preserve">(5), 32–38. </w:t>
      </w:r>
    </w:p>
    <w:p w14:paraId="4B1453D8"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Kaarbo, J., &amp; Beasley, R. (1999), </w:t>
      </w:r>
      <w:r w:rsidRPr="00F96FBD">
        <w:rPr>
          <w:rFonts w:ascii="Cambria" w:hAnsi="Cambria"/>
          <w:i/>
          <w:sz w:val="22"/>
          <w:szCs w:val="22"/>
          <w:lang w:val="en-US"/>
        </w:rPr>
        <w:t>‘A Practical Guide to the Comparative Case Study Method in Political Psychology’</w:t>
      </w:r>
      <w:r w:rsidRPr="00F96FBD">
        <w:rPr>
          <w:rFonts w:ascii="Cambria" w:hAnsi="Cambria"/>
          <w:sz w:val="22"/>
          <w:szCs w:val="22"/>
          <w:lang w:val="en-US"/>
        </w:rPr>
        <w:t xml:space="preserve">. </w:t>
      </w:r>
      <w:r w:rsidRPr="00F96FBD">
        <w:rPr>
          <w:rFonts w:ascii="Cambria" w:hAnsi="Cambria"/>
          <w:iCs/>
          <w:sz w:val="22"/>
          <w:szCs w:val="22"/>
          <w:lang w:val="en-US"/>
        </w:rPr>
        <w:t>Political Psychology</w:t>
      </w:r>
      <w:r w:rsidRPr="00F96FBD">
        <w:rPr>
          <w:rFonts w:ascii="Cambria" w:hAnsi="Cambria"/>
          <w:sz w:val="22"/>
          <w:szCs w:val="22"/>
          <w:lang w:val="en-US"/>
        </w:rPr>
        <w:t xml:space="preserve">, </w:t>
      </w:r>
      <w:r w:rsidRPr="00F96FBD">
        <w:rPr>
          <w:rFonts w:ascii="Cambria" w:hAnsi="Cambria"/>
          <w:i/>
          <w:iCs/>
          <w:sz w:val="22"/>
          <w:szCs w:val="22"/>
          <w:lang w:val="en-US"/>
        </w:rPr>
        <w:t>20</w:t>
      </w:r>
      <w:r w:rsidRPr="00F96FBD">
        <w:rPr>
          <w:rFonts w:ascii="Cambria" w:hAnsi="Cambria"/>
          <w:sz w:val="22"/>
          <w:szCs w:val="22"/>
          <w:lang w:val="en-US"/>
        </w:rPr>
        <w:t xml:space="preserve">(2), 369–391. </w:t>
      </w:r>
    </w:p>
    <w:p w14:paraId="65E15C4F"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Kemp, R., Schot, J., &amp; Hoogma, R. (1998), </w:t>
      </w:r>
      <w:r w:rsidRPr="00F96FBD">
        <w:rPr>
          <w:rFonts w:ascii="Cambria" w:hAnsi="Cambria"/>
          <w:i/>
          <w:sz w:val="22"/>
          <w:szCs w:val="22"/>
          <w:lang w:val="en-US"/>
        </w:rPr>
        <w:t>‘Regime shifts to sustainability through processes of niche formation: The approach of strategic niche management’</w:t>
      </w:r>
      <w:r w:rsidRPr="00F96FBD">
        <w:rPr>
          <w:rFonts w:ascii="Cambria" w:hAnsi="Cambria"/>
          <w:sz w:val="22"/>
          <w:szCs w:val="22"/>
          <w:lang w:val="en-US"/>
        </w:rPr>
        <w:t xml:space="preserve">. </w:t>
      </w:r>
      <w:r w:rsidRPr="00F96FBD">
        <w:rPr>
          <w:rFonts w:ascii="Cambria" w:hAnsi="Cambria"/>
          <w:iCs/>
          <w:sz w:val="22"/>
          <w:szCs w:val="22"/>
          <w:lang w:val="en-US"/>
        </w:rPr>
        <w:t>Technology Analysis &amp; Strategic Management</w:t>
      </w:r>
      <w:r w:rsidRPr="00F96FBD">
        <w:rPr>
          <w:rFonts w:ascii="Cambria" w:hAnsi="Cambria"/>
          <w:sz w:val="22"/>
          <w:szCs w:val="22"/>
          <w:lang w:val="en-US"/>
        </w:rPr>
        <w:t xml:space="preserve">, </w:t>
      </w:r>
      <w:r w:rsidRPr="00F96FBD">
        <w:rPr>
          <w:rFonts w:ascii="Cambria" w:hAnsi="Cambria"/>
          <w:i/>
          <w:iCs/>
          <w:sz w:val="22"/>
          <w:szCs w:val="22"/>
          <w:lang w:val="en-US"/>
        </w:rPr>
        <w:t>10</w:t>
      </w:r>
      <w:r w:rsidRPr="00F96FBD">
        <w:rPr>
          <w:rFonts w:ascii="Cambria" w:hAnsi="Cambria"/>
          <w:sz w:val="22"/>
          <w:szCs w:val="22"/>
          <w:lang w:val="en-US"/>
        </w:rPr>
        <w:t xml:space="preserve">(2), 175–198. </w:t>
      </w:r>
    </w:p>
    <w:p w14:paraId="119F308C"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Kern, F., &amp; Smith, A. (2008), </w:t>
      </w:r>
      <w:r w:rsidRPr="00F96FBD">
        <w:rPr>
          <w:rFonts w:ascii="Cambria" w:hAnsi="Cambria"/>
          <w:i/>
          <w:sz w:val="22"/>
          <w:szCs w:val="22"/>
          <w:lang w:val="en-US"/>
        </w:rPr>
        <w:t>‘Restructuring energy systems for sustainability? Energy transition policy in the Netherlands’</w:t>
      </w:r>
      <w:r w:rsidRPr="00F96FBD">
        <w:rPr>
          <w:rFonts w:ascii="Cambria" w:hAnsi="Cambria"/>
          <w:sz w:val="22"/>
          <w:szCs w:val="22"/>
          <w:lang w:val="en-US"/>
        </w:rPr>
        <w:t xml:space="preserve">. </w:t>
      </w:r>
      <w:r w:rsidRPr="00F96FBD">
        <w:rPr>
          <w:rFonts w:ascii="Cambria" w:hAnsi="Cambria"/>
          <w:iCs/>
          <w:sz w:val="22"/>
          <w:szCs w:val="22"/>
          <w:lang w:val="en-US"/>
        </w:rPr>
        <w:t>Energy Policy</w:t>
      </w:r>
      <w:r w:rsidRPr="00F96FBD">
        <w:rPr>
          <w:rFonts w:ascii="Cambria" w:hAnsi="Cambria"/>
          <w:sz w:val="22"/>
          <w:szCs w:val="22"/>
          <w:lang w:val="en-US"/>
        </w:rPr>
        <w:t xml:space="preserve">, </w:t>
      </w:r>
      <w:r w:rsidRPr="00F96FBD">
        <w:rPr>
          <w:rFonts w:ascii="Cambria" w:hAnsi="Cambria"/>
          <w:i/>
          <w:iCs/>
          <w:sz w:val="22"/>
          <w:szCs w:val="22"/>
          <w:lang w:val="en-US"/>
        </w:rPr>
        <w:t>36</w:t>
      </w:r>
      <w:r w:rsidRPr="00F96FBD">
        <w:rPr>
          <w:rFonts w:ascii="Cambria" w:hAnsi="Cambria"/>
          <w:sz w:val="22"/>
          <w:szCs w:val="22"/>
          <w:lang w:val="en-US"/>
        </w:rPr>
        <w:t xml:space="preserve">(11), 4093–4103. </w:t>
      </w:r>
    </w:p>
    <w:p w14:paraId="23162947"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Khalili, N., Duecker, S., Ashton, W., &amp; Chavez, F. (2014), ‘</w:t>
      </w:r>
      <w:r w:rsidRPr="00F96FBD">
        <w:rPr>
          <w:rFonts w:ascii="Cambria" w:hAnsi="Cambria"/>
          <w:i/>
          <w:sz w:val="22"/>
          <w:szCs w:val="22"/>
          <w:lang w:val="en-US"/>
        </w:rPr>
        <w:t>From cleaner production to sustainable development: the role of academia’.</w:t>
      </w:r>
      <w:r w:rsidRPr="00F96FBD">
        <w:rPr>
          <w:rFonts w:ascii="Cambria" w:hAnsi="Cambria"/>
          <w:sz w:val="22"/>
          <w:szCs w:val="22"/>
          <w:lang w:val="en-US"/>
        </w:rPr>
        <w:t xml:space="preserve"> </w:t>
      </w:r>
      <w:r w:rsidRPr="00F96FBD">
        <w:rPr>
          <w:rFonts w:ascii="Cambria" w:hAnsi="Cambria"/>
          <w:iCs/>
          <w:sz w:val="22"/>
          <w:szCs w:val="22"/>
          <w:lang w:val="en-US"/>
        </w:rPr>
        <w:t>Journal of Cleaner Production</w:t>
      </w:r>
      <w:r w:rsidRPr="00F96FBD">
        <w:rPr>
          <w:rFonts w:ascii="Cambria" w:hAnsi="Cambria"/>
          <w:sz w:val="22"/>
          <w:szCs w:val="22"/>
          <w:lang w:val="en-US"/>
        </w:rPr>
        <w:t xml:space="preserve">, </w:t>
      </w:r>
      <w:r w:rsidRPr="00F96FBD">
        <w:rPr>
          <w:rFonts w:ascii="Cambria" w:hAnsi="Cambria"/>
          <w:i/>
          <w:iCs/>
          <w:sz w:val="22"/>
          <w:szCs w:val="22"/>
          <w:lang w:val="en-US"/>
        </w:rPr>
        <w:t>96</w:t>
      </w:r>
      <w:r w:rsidRPr="00F96FBD">
        <w:rPr>
          <w:rFonts w:ascii="Cambria" w:hAnsi="Cambria"/>
          <w:sz w:val="22"/>
          <w:szCs w:val="22"/>
          <w:lang w:val="en-US"/>
        </w:rPr>
        <w:t xml:space="preserve">, 30–43. </w:t>
      </w:r>
    </w:p>
    <w:p w14:paraId="243A4809"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lastRenderedPageBreak/>
        <w:t xml:space="preserve">Klein Woolthuis, R., Lankhuizen, M., &amp; Gilsing, V. (2005), </w:t>
      </w:r>
      <w:r w:rsidRPr="00F96FBD">
        <w:rPr>
          <w:rFonts w:ascii="Cambria" w:hAnsi="Cambria"/>
          <w:i/>
          <w:sz w:val="22"/>
          <w:szCs w:val="22"/>
          <w:lang w:val="en-US"/>
        </w:rPr>
        <w:t>‘A system failure framework for innovation policy design’</w:t>
      </w:r>
      <w:r w:rsidRPr="00F96FBD">
        <w:rPr>
          <w:rFonts w:ascii="Cambria" w:hAnsi="Cambria"/>
          <w:sz w:val="22"/>
          <w:szCs w:val="22"/>
          <w:lang w:val="en-US"/>
        </w:rPr>
        <w:t xml:space="preserve">. </w:t>
      </w:r>
      <w:r w:rsidRPr="00F96FBD">
        <w:rPr>
          <w:rFonts w:ascii="Cambria" w:hAnsi="Cambria"/>
          <w:iCs/>
          <w:sz w:val="22"/>
          <w:szCs w:val="22"/>
          <w:lang w:val="en-US"/>
        </w:rPr>
        <w:t>Technovation</w:t>
      </w:r>
      <w:r w:rsidRPr="00F96FBD">
        <w:rPr>
          <w:rFonts w:ascii="Cambria" w:hAnsi="Cambria"/>
          <w:sz w:val="22"/>
          <w:szCs w:val="22"/>
          <w:lang w:val="en-US"/>
        </w:rPr>
        <w:t xml:space="preserve">, </w:t>
      </w:r>
      <w:r w:rsidRPr="00F96FBD">
        <w:rPr>
          <w:rFonts w:ascii="Cambria" w:hAnsi="Cambria"/>
          <w:i/>
          <w:iCs/>
          <w:sz w:val="22"/>
          <w:szCs w:val="22"/>
          <w:lang w:val="en-US"/>
        </w:rPr>
        <w:t>25</w:t>
      </w:r>
      <w:r w:rsidRPr="00F96FBD">
        <w:rPr>
          <w:rFonts w:ascii="Cambria" w:hAnsi="Cambria"/>
          <w:sz w:val="22"/>
          <w:szCs w:val="22"/>
          <w:lang w:val="en-US"/>
        </w:rPr>
        <w:t xml:space="preserve">(6), 609–619. </w:t>
      </w:r>
    </w:p>
    <w:p w14:paraId="6AEA406F"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Kok, L., Wurpel, G., &amp; Ten Wolde, A. (2013), </w:t>
      </w:r>
      <w:r w:rsidRPr="00F96FBD">
        <w:rPr>
          <w:rFonts w:ascii="Cambria" w:hAnsi="Cambria"/>
          <w:i/>
          <w:sz w:val="22"/>
          <w:szCs w:val="22"/>
          <w:lang w:val="en-US"/>
        </w:rPr>
        <w:t>‘Unleashing the Power of the Circular Economy’</w:t>
      </w:r>
      <w:r w:rsidRPr="00F96FBD">
        <w:rPr>
          <w:rFonts w:ascii="Cambria" w:hAnsi="Cambria"/>
          <w:sz w:val="22"/>
          <w:szCs w:val="22"/>
          <w:lang w:val="en-US"/>
        </w:rPr>
        <w:t xml:space="preserve">. </w:t>
      </w:r>
      <w:r w:rsidRPr="00F96FBD">
        <w:rPr>
          <w:rFonts w:ascii="Cambria" w:hAnsi="Cambria"/>
          <w:iCs/>
          <w:sz w:val="22"/>
          <w:szCs w:val="22"/>
          <w:lang w:val="en-US"/>
        </w:rPr>
        <w:t>MSA Amsterdam for Circle Economy</w:t>
      </w:r>
      <w:r w:rsidRPr="00F96FBD">
        <w:rPr>
          <w:rFonts w:ascii="Cambria" w:hAnsi="Cambria"/>
          <w:sz w:val="22"/>
          <w:szCs w:val="22"/>
          <w:lang w:val="en-US"/>
        </w:rPr>
        <w:t>.</w:t>
      </w:r>
    </w:p>
    <w:p w14:paraId="37B6C0E2"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Koningklijke VNP (2011), </w:t>
      </w:r>
      <w:r w:rsidRPr="00F96FBD">
        <w:rPr>
          <w:rFonts w:ascii="Cambria" w:hAnsi="Cambria"/>
          <w:i/>
          <w:sz w:val="22"/>
          <w:szCs w:val="22"/>
          <w:lang w:val="en-US"/>
        </w:rPr>
        <w:t>‘In Beweging’.</w:t>
      </w:r>
      <w:r w:rsidRPr="00F96FBD">
        <w:rPr>
          <w:rFonts w:ascii="Cambria" w:hAnsi="Cambria"/>
          <w:sz w:val="22"/>
          <w:szCs w:val="22"/>
          <w:lang w:val="en-US"/>
        </w:rPr>
        <w:t xml:space="preserve"> Retrieved September 14, 2015, from http://www.papierenkarton.nl/uploads/12 VNP jaarverslag 2011.pdf</w:t>
      </w:r>
    </w:p>
    <w:p w14:paraId="791280EE" w14:textId="77777777" w:rsidR="006263B9" w:rsidRPr="006263B9" w:rsidRDefault="006263B9" w:rsidP="006263B9">
      <w:pPr>
        <w:pStyle w:val="Normaalweb"/>
        <w:ind w:left="480" w:hanging="480"/>
        <w:rPr>
          <w:rFonts w:ascii="Cambria" w:hAnsi="Cambria"/>
          <w:sz w:val="22"/>
          <w:szCs w:val="22"/>
        </w:rPr>
      </w:pPr>
      <w:r w:rsidRPr="006263B9">
        <w:rPr>
          <w:rFonts w:ascii="Cambria" w:hAnsi="Cambria"/>
          <w:sz w:val="22"/>
          <w:szCs w:val="22"/>
        </w:rPr>
        <w:t xml:space="preserve">Krebbekx, J. &amp; Lintmeijer, N. (2015), </w:t>
      </w:r>
      <w:r w:rsidRPr="006263B9">
        <w:rPr>
          <w:rFonts w:ascii="Cambria" w:hAnsi="Cambria"/>
          <w:i/>
          <w:sz w:val="22"/>
          <w:szCs w:val="22"/>
        </w:rPr>
        <w:t>‘Opzet monitoringssystematiek composietstromen’</w:t>
      </w:r>
      <w:r w:rsidRPr="006263B9">
        <w:rPr>
          <w:rFonts w:ascii="Cambria" w:hAnsi="Cambria"/>
          <w:sz w:val="22"/>
          <w:szCs w:val="22"/>
        </w:rPr>
        <w:t>.</w:t>
      </w:r>
    </w:p>
    <w:p w14:paraId="55E91AB4"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Krishnamoorthi, R., &amp; Shinzhao, Z. (2012), ‘</w:t>
      </w:r>
      <w:r w:rsidRPr="00F96FBD">
        <w:rPr>
          <w:rFonts w:ascii="Cambria" w:hAnsi="Cambria"/>
          <w:i/>
          <w:sz w:val="22"/>
          <w:szCs w:val="22"/>
          <w:lang w:val="en-US"/>
        </w:rPr>
        <w:t>Recycling of Glass Fiber Composites’</w:t>
      </w:r>
      <w:r w:rsidRPr="00F96FBD">
        <w:rPr>
          <w:rFonts w:ascii="Cambria" w:hAnsi="Cambria"/>
          <w:sz w:val="22"/>
          <w:szCs w:val="22"/>
          <w:lang w:val="en-US"/>
        </w:rPr>
        <w:t xml:space="preserve">. University of Borås/School of Engineering. </w:t>
      </w:r>
    </w:p>
    <w:p w14:paraId="6AB24920"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Kuhlmann, S., Arnold, E. (2001), </w:t>
      </w:r>
      <w:r w:rsidRPr="00F96FBD">
        <w:rPr>
          <w:rFonts w:ascii="Cambria" w:hAnsi="Cambria"/>
          <w:i/>
          <w:sz w:val="22"/>
          <w:szCs w:val="22"/>
          <w:lang w:val="en-US"/>
        </w:rPr>
        <w:t>‘RCN in the Norwegian Research and Innovation System’</w:t>
      </w:r>
      <w:r w:rsidRPr="00F96FBD">
        <w:rPr>
          <w:rFonts w:ascii="Cambria" w:hAnsi="Cambria"/>
          <w:sz w:val="22"/>
          <w:szCs w:val="22"/>
          <w:lang w:val="en-US"/>
        </w:rPr>
        <w:t>.</w:t>
      </w:r>
    </w:p>
    <w:p w14:paraId="54AC3361"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Leedy, D., &amp; Ormrod, E. (2005), </w:t>
      </w:r>
      <w:r w:rsidRPr="00F96FBD">
        <w:rPr>
          <w:rFonts w:ascii="Cambria" w:hAnsi="Cambria"/>
          <w:i/>
          <w:sz w:val="22"/>
          <w:szCs w:val="22"/>
          <w:lang w:val="en-US"/>
        </w:rPr>
        <w:t>‘Practical research: Planning and design’.</w:t>
      </w:r>
      <w:r w:rsidRPr="00F96FBD">
        <w:rPr>
          <w:rFonts w:ascii="Cambria" w:hAnsi="Cambria"/>
          <w:sz w:val="22"/>
          <w:szCs w:val="22"/>
          <w:lang w:val="en-US"/>
        </w:rPr>
        <w:t xml:space="preserve"> </w:t>
      </w:r>
    </w:p>
    <w:p w14:paraId="6D3BF983"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Lozano, R., &amp; Huisingh, D. (2011), ‘</w:t>
      </w:r>
      <w:r w:rsidRPr="00F96FBD">
        <w:rPr>
          <w:rFonts w:ascii="Cambria" w:hAnsi="Cambria"/>
          <w:i/>
          <w:sz w:val="22"/>
          <w:szCs w:val="22"/>
          <w:lang w:val="en-US"/>
        </w:rPr>
        <w:t>Inter-linking issues and dimensions in sustainability reporting’</w:t>
      </w:r>
      <w:r w:rsidRPr="00F96FBD">
        <w:rPr>
          <w:rFonts w:ascii="Cambria" w:hAnsi="Cambria"/>
          <w:sz w:val="22"/>
          <w:szCs w:val="22"/>
          <w:lang w:val="en-US"/>
        </w:rPr>
        <w:t xml:space="preserve">. </w:t>
      </w:r>
      <w:r w:rsidRPr="00F96FBD">
        <w:rPr>
          <w:rFonts w:ascii="Cambria" w:hAnsi="Cambria"/>
          <w:iCs/>
          <w:sz w:val="22"/>
          <w:szCs w:val="22"/>
          <w:lang w:val="en-US"/>
        </w:rPr>
        <w:t>Journal of Cleaner Production</w:t>
      </w:r>
      <w:r w:rsidRPr="00F96FBD">
        <w:rPr>
          <w:rFonts w:ascii="Cambria" w:hAnsi="Cambria"/>
          <w:sz w:val="22"/>
          <w:szCs w:val="22"/>
          <w:lang w:val="en-US"/>
        </w:rPr>
        <w:t xml:space="preserve">, </w:t>
      </w:r>
      <w:r w:rsidRPr="00F96FBD">
        <w:rPr>
          <w:rFonts w:ascii="Cambria" w:hAnsi="Cambria"/>
          <w:i/>
          <w:iCs/>
          <w:sz w:val="22"/>
          <w:szCs w:val="22"/>
          <w:lang w:val="en-US"/>
        </w:rPr>
        <w:t>19</w:t>
      </w:r>
      <w:r w:rsidRPr="00F96FBD">
        <w:rPr>
          <w:rFonts w:ascii="Cambria" w:hAnsi="Cambria"/>
          <w:sz w:val="22"/>
          <w:szCs w:val="22"/>
          <w:lang w:val="en-US"/>
        </w:rPr>
        <w:t xml:space="preserve">(2-3), 99–107. </w:t>
      </w:r>
    </w:p>
    <w:p w14:paraId="30DFF84C"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Luo, L., Lacal-Arantegui, R., Wieczorek, A., Negro, S., Harmsen, R., Heimeriks, G., &amp; Hekkert, M. (2012), ‘</w:t>
      </w:r>
      <w:r w:rsidRPr="00F96FBD">
        <w:rPr>
          <w:rFonts w:ascii="Cambria" w:hAnsi="Cambria"/>
          <w:i/>
          <w:sz w:val="22"/>
          <w:szCs w:val="22"/>
          <w:lang w:val="en-US"/>
        </w:rPr>
        <w:t>A Systemic Assessment of the European Offshore Wind Innovation’</w:t>
      </w:r>
      <w:r w:rsidRPr="00F96FBD">
        <w:rPr>
          <w:rFonts w:ascii="Cambria" w:hAnsi="Cambria"/>
          <w:sz w:val="22"/>
          <w:szCs w:val="22"/>
          <w:lang w:val="en-US"/>
        </w:rPr>
        <w:t xml:space="preserve">. </w:t>
      </w:r>
    </w:p>
    <w:p w14:paraId="1B45500E"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Maclean, R., Wilson, D. (2009), ‘</w:t>
      </w:r>
      <w:r w:rsidRPr="00F96FBD">
        <w:rPr>
          <w:rFonts w:ascii="Cambria" w:hAnsi="Cambria"/>
          <w:i/>
          <w:iCs/>
          <w:sz w:val="22"/>
          <w:szCs w:val="22"/>
          <w:lang w:val="en-US"/>
        </w:rPr>
        <w:t>International Handbook of Education for the Changing World of Work: Bridging Academic and Vocational Learning’</w:t>
      </w:r>
      <w:r w:rsidRPr="00F96FBD">
        <w:rPr>
          <w:rFonts w:ascii="Cambria" w:hAnsi="Cambria"/>
          <w:sz w:val="22"/>
          <w:szCs w:val="22"/>
          <w:lang w:val="en-US"/>
        </w:rPr>
        <w:t xml:space="preserve">. </w:t>
      </w:r>
    </w:p>
    <w:p w14:paraId="56B58C98" w14:textId="77777777" w:rsidR="00D867CF" w:rsidRPr="00F96FBD" w:rsidRDefault="00D867CF" w:rsidP="00D867CF">
      <w:pPr>
        <w:pStyle w:val="Normaalweb"/>
        <w:ind w:left="480" w:hanging="480"/>
        <w:rPr>
          <w:rFonts w:ascii="Cambria" w:hAnsi="Cambria"/>
          <w:sz w:val="22"/>
          <w:szCs w:val="22"/>
          <w:lang w:val="en-US"/>
        </w:rPr>
      </w:pPr>
      <w:r w:rsidRPr="00F96FBD">
        <w:rPr>
          <w:rFonts w:ascii="Cambria" w:hAnsi="Cambria"/>
          <w:sz w:val="22"/>
          <w:szCs w:val="22"/>
          <w:lang w:val="en-US"/>
        </w:rPr>
        <w:t>Markard, J., &amp; Truffer, B. (2008), ‘</w:t>
      </w:r>
      <w:r w:rsidRPr="00F96FBD">
        <w:rPr>
          <w:rFonts w:ascii="Cambria" w:hAnsi="Cambria"/>
          <w:i/>
          <w:sz w:val="22"/>
          <w:szCs w:val="22"/>
          <w:lang w:val="en-US"/>
        </w:rPr>
        <w:t>Technological innovation systems and the multi-level perspective: Towards an integrated framework’.</w:t>
      </w:r>
      <w:r w:rsidRPr="00F96FBD">
        <w:rPr>
          <w:rFonts w:ascii="Cambria" w:hAnsi="Cambria"/>
          <w:sz w:val="22"/>
          <w:szCs w:val="22"/>
          <w:lang w:val="en-US"/>
        </w:rPr>
        <w:t xml:space="preserve"> </w:t>
      </w:r>
      <w:r w:rsidRPr="00F96FBD">
        <w:rPr>
          <w:rFonts w:ascii="Cambria" w:hAnsi="Cambria"/>
          <w:iCs/>
          <w:sz w:val="22"/>
          <w:szCs w:val="22"/>
          <w:lang w:val="en-US"/>
        </w:rPr>
        <w:t>Research Policy</w:t>
      </w:r>
      <w:r w:rsidRPr="00F96FBD">
        <w:rPr>
          <w:rFonts w:ascii="Cambria" w:hAnsi="Cambria"/>
          <w:sz w:val="22"/>
          <w:szCs w:val="22"/>
          <w:lang w:val="en-US"/>
        </w:rPr>
        <w:t xml:space="preserve">, </w:t>
      </w:r>
      <w:r w:rsidRPr="00F96FBD">
        <w:rPr>
          <w:rFonts w:ascii="Cambria" w:hAnsi="Cambria"/>
          <w:i/>
          <w:iCs/>
          <w:sz w:val="22"/>
          <w:szCs w:val="22"/>
          <w:lang w:val="en-US"/>
        </w:rPr>
        <w:t>37</w:t>
      </w:r>
      <w:r w:rsidRPr="00F96FBD">
        <w:rPr>
          <w:rFonts w:ascii="Cambria" w:hAnsi="Cambria"/>
          <w:sz w:val="22"/>
          <w:szCs w:val="22"/>
          <w:lang w:val="en-US"/>
        </w:rPr>
        <w:t xml:space="preserve">(4), </w:t>
      </w:r>
    </w:p>
    <w:p w14:paraId="25C6CD0F" w14:textId="5EEC9311" w:rsidR="00D867CF" w:rsidRPr="00F96FBD" w:rsidRDefault="00D867CF" w:rsidP="00D867CF">
      <w:pPr>
        <w:pStyle w:val="Normaalweb"/>
        <w:ind w:left="480" w:hanging="480"/>
        <w:rPr>
          <w:rFonts w:ascii="Cambria" w:hAnsi="Cambria"/>
          <w:sz w:val="22"/>
          <w:szCs w:val="22"/>
          <w:lang w:val="en-US"/>
        </w:rPr>
      </w:pPr>
      <w:r w:rsidRPr="00F96FBD">
        <w:rPr>
          <w:rFonts w:ascii="Cambria" w:hAnsi="Cambria"/>
          <w:sz w:val="22"/>
          <w:szCs w:val="22"/>
          <w:lang w:val="en-US"/>
        </w:rPr>
        <w:t xml:space="preserve">Markard, J., Raven, R., &amp; Truffer, B. (2012), </w:t>
      </w:r>
      <w:r w:rsidRPr="00F96FBD">
        <w:rPr>
          <w:rFonts w:ascii="Cambria" w:hAnsi="Cambria"/>
          <w:i/>
          <w:sz w:val="22"/>
          <w:szCs w:val="22"/>
          <w:lang w:val="en-US"/>
        </w:rPr>
        <w:t xml:space="preserve">‘Sustainability transitions: An emerging field of research and its prospects’. </w:t>
      </w:r>
      <w:r w:rsidRPr="00F96FBD">
        <w:rPr>
          <w:rFonts w:ascii="Cambria" w:hAnsi="Cambria"/>
          <w:iCs/>
          <w:sz w:val="22"/>
          <w:szCs w:val="22"/>
          <w:lang w:val="en-US"/>
        </w:rPr>
        <w:t>Research Policy</w:t>
      </w:r>
      <w:r w:rsidRPr="00F96FBD">
        <w:rPr>
          <w:rFonts w:ascii="Cambria" w:hAnsi="Cambria"/>
          <w:sz w:val="22"/>
          <w:szCs w:val="22"/>
          <w:lang w:val="en-US"/>
        </w:rPr>
        <w:t xml:space="preserve">, </w:t>
      </w:r>
      <w:r w:rsidRPr="00F96FBD">
        <w:rPr>
          <w:rFonts w:ascii="Cambria" w:hAnsi="Cambria"/>
          <w:i/>
          <w:iCs/>
          <w:sz w:val="22"/>
          <w:szCs w:val="22"/>
          <w:lang w:val="en-US"/>
        </w:rPr>
        <w:t>41</w:t>
      </w:r>
      <w:r w:rsidRPr="00F96FBD">
        <w:rPr>
          <w:rFonts w:ascii="Cambria" w:hAnsi="Cambria"/>
          <w:sz w:val="22"/>
          <w:szCs w:val="22"/>
          <w:lang w:val="en-US"/>
        </w:rPr>
        <w:t xml:space="preserve">(6), 955–967. </w:t>
      </w:r>
    </w:p>
    <w:p w14:paraId="4D1CF7C3"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Markard, J., Hekkert, M., &amp; Jacobsson, S. (2015), </w:t>
      </w:r>
      <w:r w:rsidRPr="00F96FBD">
        <w:rPr>
          <w:rFonts w:ascii="Cambria" w:hAnsi="Cambria"/>
          <w:i/>
          <w:sz w:val="22"/>
          <w:szCs w:val="22"/>
          <w:lang w:val="en-US"/>
        </w:rPr>
        <w:t>‘The technological innovation systems framework: Response to six criticisms’</w:t>
      </w:r>
      <w:r w:rsidRPr="00F96FBD">
        <w:rPr>
          <w:rFonts w:ascii="Cambria" w:hAnsi="Cambria"/>
          <w:sz w:val="22"/>
          <w:szCs w:val="22"/>
          <w:lang w:val="en-US"/>
        </w:rPr>
        <w:t xml:space="preserve">. </w:t>
      </w:r>
      <w:r w:rsidRPr="00F96FBD">
        <w:rPr>
          <w:rFonts w:ascii="Cambria" w:hAnsi="Cambria"/>
          <w:iCs/>
          <w:sz w:val="22"/>
          <w:szCs w:val="22"/>
          <w:lang w:val="en-US"/>
        </w:rPr>
        <w:t>Environmental Innovation and Societal Transitions</w:t>
      </w:r>
      <w:r w:rsidRPr="00F96FBD">
        <w:rPr>
          <w:rFonts w:ascii="Cambria" w:hAnsi="Cambria"/>
          <w:sz w:val="22"/>
          <w:szCs w:val="22"/>
          <w:lang w:val="en-US"/>
        </w:rPr>
        <w:t xml:space="preserve">, </w:t>
      </w:r>
      <w:r w:rsidRPr="00F96FBD">
        <w:rPr>
          <w:rFonts w:ascii="Cambria" w:hAnsi="Cambria"/>
          <w:i/>
          <w:iCs/>
          <w:sz w:val="22"/>
          <w:szCs w:val="22"/>
          <w:lang w:val="en-US"/>
        </w:rPr>
        <w:t>16</w:t>
      </w:r>
      <w:r w:rsidRPr="00F96FBD">
        <w:rPr>
          <w:rFonts w:ascii="Cambria" w:hAnsi="Cambria"/>
          <w:sz w:val="22"/>
          <w:szCs w:val="22"/>
          <w:lang w:val="en-US"/>
        </w:rPr>
        <w:t xml:space="preserve">, 76–86. </w:t>
      </w:r>
    </w:p>
    <w:p w14:paraId="1BF3C405"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Marsh, G. (2009), </w:t>
      </w:r>
      <w:r w:rsidRPr="00F96FBD">
        <w:rPr>
          <w:rFonts w:ascii="Cambria" w:hAnsi="Cambria"/>
          <w:i/>
          <w:sz w:val="22"/>
          <w:szCs w:val="22"/>
          <w:lang w:val="en-US"/>
        </w:rPr>
        <w:t>‘Carbon recycling: a soluble problem’.</w:t>
      </w:r>
      <w:r w:rsidRPr="00F96FBD">
        <w:rPr>
          <w:rFonts w:ascii="Cambria" w:hAnsi="Cambria"/>
          <w:sz w:val="22"/>
          <w:szCs w:val="22"/>
          <w:lang w:val="en-US"/>
        </w:rPr>
        <w:t xml:space="preserve"> </w:t>
      </w:r>
      <w:r w:rsidRPr="00F96FBD">
        <w:rPr>
          <w:rFonts w:ascii="Cambria" w:hAnsi="Cambria"/>
          <w:iCs/>
          <w:sz w:val="22"/>
          <w:szCs w:val="22"/>
          <w:lang w:val="en-US"/>
        </w:rPr>
        <w:t>Reinforced Plastics</w:t>
      </w:r>
      <w:r w:rsidRPr="00F96FBD">
        <w:rPr>
          <w:rFonts w:ascii="Cambria" w:hAnsi="Cambria"/>
          <w:sz w:val="22"/>
          <w:szCs w:val="22"/>
          <w:lang w:val="en-US"/>
        </w:rPr>
        <w:t xml:space="preserve">, </w:t>
      </w:r>
      <w:r w:rsidRPr="00F96FBD">
        <w:rPr>
          <w:rFonts w:ascii="Cambria" w:hAnsi="Cambria"/>
          <w:i/>
          <w:iCs/>
          <w:sz w:val="22"/>
          <w:szCs w:val="22"/>
          <w:lang w:val="en-US"/>
        </w:rPr>
        <w:t>53</w:t>
      </w:r>
      <w:r w:rsidRPr="00F96FBD">
        <w:rPr>
          <w:rFonts w:ascii="Cambria" w:hAnsi="Cambria"/>
          <w:sz w:val="22"/>
          <w:szCs w:val="22"/>
          <w:lang w:val="en-US"/>
        </w:rPr>
        <w:t xml:space="preserve">(4), 22–27. </w:t>
      </w:r>
    </w:p>
    <w:p w14:paraId="71B3B347"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Marsh, G. (2013), ‘</w:t>
      </w:r>
      <w:r w:rsidRPr="00F96FBD">
        <w:rPr>
          <w:rFonts w:ascii="Cambria" w:hAnsi="Cambria"/>
          <w:i/>
          <w:sz w:val="22"/>
          <w:szCs w:val="22"/>
          <w:lang w:val="en-US"/>
        </w:rPr>
        <w:t>End-of-life boat disposal – a looming issue’</w:t>
      </w:r>
      <w:r w:rsidRPr="00F96FBD">
        <w:rPr>
          <w:rFonts w:ascii="Cambria" w:hAnsi="Cambria"/>
          <w:sz w:val="22"/>
          <w:szCs w:val="22"/>
          <w:lang w:val="en-US"/>
        </w:rPr>
        <w:t xml:space="preserve">. </w:t>
      </w:r>
      <w:r w:rsidRPr="00F96FBD">
        <w:rPr>
          <w:rFonts w:ascii="Cambria" w:hAnsi="Cambria"/>
          <w:iCs/>
          <w:sz w:val="22"/>
          <w:szCs w:val="22"/>
          <w:lang w:val="en-US"/>
        </w:rPr>
        <w:t>Reinforced Plastics</w:t>
      </w:r>
      <w:r w:rsidRPr="00F96FBD">
        <w:rPr>
          <w:rFonts w:ascii="Cambria" w:hAnsi="Cambria"/>
          <w:sz w:val="22"/>
          <w:szCs w:val="22"/>
          <w:lang w:val="en-US"/>
        </w:rPr>
        <w:t xml:space="preserve">, </w:t>
      </w:r>
      <w:r w:rsidRPr="00F96FBD">
        <w:rPr>
          <w:rFonts w:ascii="Cambria" w:hAnsi="Cambria"/>
          <w:i/>
          <w:iCs/>
          <w:sz w:val="22"/>
          <w:szCs w:val="22"/>
          <w:lang w:val="en-US"/>
        </w:rPr>
        <w:t>57</w:t>
      </w:r>
      <w:r w:rsidRPr="00F96FBD">
        <w:rPr>
          <w:rFonts w:ascii="Cambria" w:hAnsi="Cambria"/>
          <w:sz w:val="22"/>
          <w:szCs w:val="22"/>
          <w:lang w:val="en-US"/>
        </w:rPr>
        <w:t xml:space="preserve">(5), 24–27. </w:t>
      </w:r>
    </w:p>
    <w:p w14:paraId="15F1A53B"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McConnell, V. (2010</w:t>
      </w:r>
      <w:r w:rsidRPr="00F96FBD">
        <w:rPr>
          <w:rFonts w:ascii="Cambria" w:hAnsi="Cambria"/>
          <w:i/>
          <w:sz w:val="22"/>
          <w:szCs w:val="22"/>
          <w:lang w:val="en-US"/>
        </w:rPr>
        <w:t>), ‘Launching the carbon fibre recycling industry’</w:t>
      </w:r>
      <w:r w:rsidRPr="00F96FBD">
        <w:rPr>
          <w:rFonts w:ascii="Cambria" w:hAnsi="Cambria"/>
          <w:sz w:val="22"/>
          <w:szCs w:val="22"/>
          <w:lang w:val="en-US"/>
        </w:rPr>
        <w:t xml:space="preserve">. </w:t>
      </w:r>
      <w:r w:rsidRPr="00F96FBD">
        <w:rPr>
          <w:rFonts w:ascii="Cambria" w:hAnsi="Cambria"/>
          <w:iCs/>
          <w:sz w:val="22"/>
          <w:szCs w:val="22"/>
          <w:lang w:val="en-US"/>
        </w:rPr>
        <w:t>Reinforced Plastics</w:t>
      </w:r>
      <w:r w:rsidRPr="00F96FBD">
        <w:rPr>
          <w:rFonts w:ascii="Cambria" w:hAnsi="Cambria"/>
          <w:sz w:val="22"/>
          <w:szCs w:val="22"/>
          <w:lang w:val="en-US"/>
        </w:rPr>
        <w:t xml:space="preserve">, </w:t>
      </w:r>
      <w:r w:rsidRPr="00F96FBD">
        <w:rPr>
          <w:rFonts w:ascii="Cambria" w:hAnsi="Cambria"/>
          <w:i/>
          <w:iCs/>
          <w:sz w:val="22"/>
          <w:szCs w:val="22"/>
          <w:lang w:val="en-US"/>
        </w:rPr>
        <w:t>54</w:t>
      </w:r>
      <w:r w:rsidRPr="00F96FBD">
        <w:rPr>
          <w:rFonts w:ascii="Cambria" w:hAnsi="Cambria"/>
          <w:sz w:val="22"/>
          <w:szCs w:val="22"/>
          <w:lang w:val="en-US"/>
        </w:rPr>
        <w:t xml:space="preserve">(2), 33–37. </w:t>
      </w:r>
    </w:p>
    <w:p w14:paraId="725C746A"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McKinsey (2013), ‘</w:t>
      </w:r>
      <w:r w:rsidRPr="00F96FBD">
        <w:rPr>
          <w:rFonts w:ascii="Cambria" w:hAnsi="Cambria"/>
          <w:i/>
          <w:sz w:val="22"/>
          <w:szCs w:val="22"/>
          <w:lang w:val="en-US"/>
        </w:rPr>
        <w:t>Towards the circular economy: opportunities for the consumer goods sector’</w:t>
      </w:r>
      <w:r w:rsidRPr="00F96FBD">
        <w:rPr>
          <w:rFonts w:ascii="Cambria" w:hAnsi="Cambria"/>
          <w:sz w:val="22"/>
          <w:szCs w:val="22"/>
          <w:lang w:val="en-US"/>
        </w:rPr>
        <w:t xml:space="preserve">. </w:t>
      </w:r>
    </w:p>
    <w:p w14:paraId="5FEAF83F"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McManus, P. (2009), </w:t>
      </w:r>
      <w:r w:rsidRPr="00F96FBD">
        <w:rPr>
          <w:rFonts w:ascii="Cambria" w:hAnsi="Cambria"/>
          <w:i/>
          <w:sz w:val="22"/>
          <w:szCs w:val="22"/>
          <w:lang w:val="en-US"/>
        </w:rPr>
        <w:t>‘Environmental regulation’.</w:t>
      </w:r>
      <w:r w:rsidRPr="00F96FBD">
        <w:rPr>
          <w:rFonts w:ascii="Cambria" w:hAnsi="Cambria"/>
          <w:sz w:val="22"/>
          <w:szCs w:val="22"/>
          <w:lang w:val="en-US"/>
        </w:rPr>
        <w:t xml:space="preserve"> I</w:t>
      </w:r>
      <w:r w:rsidRPr="00F96FBD">
        <w:rPr>
          <w:rFonts w:ascii="Cambria" w:hAnsi="Cambria"/>
          <w:iCs/>
          <w:sz w:val="22"/>
          <w:szCs w:val="22"/>
          <w:lang w:val="en-US"/>
        </w:rPr>
        <w:t>nternational Encyclopedia of Human Geography. Elsevier, Oxford</w:t>
      </w:r>
      <w:r w:rsidRPr="00F96FBD">
        <w:rPr>
          <w:rFonts w:ascii="Cambria" w:hAnsi="Cambria"/>
          <w:i/>
          <w:iCs/>
          <w:sz w:val="22"/>
          <w:szCs w:val="22"/>
          <w:lang w:val="en-US"/>
        </w:rPr>
        <w:t>,</w:t>
      </w:r>
      <w:r w:rsidRPr="00F96FBD">
        <w:rPr>
          <w:rFonts w:ascii="Cambria" w:hAnsi="Cambria"/>
          <w:sz w:val="22"/>
          <w:szCs w:val="22"/>
          <w:lang w:val="en-US"/>
        </w:rPr>
        <w:t xml:space="preserve"> 546–552.</w:t>
      </w:r>
    </w:p>
    <w:p w14:paraId="54427EE6"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Meira Castro, A., Carvalho, J., Ribeiro, M., Meixedo, J., Silva, F., Fiúza, A., &amp; Dinis, M. (2014), </w:t>
      </w:r>
      <w:r w:rsidRPr="00F96FBD">
        <w:rPr>
          <w:rFonts w:ascii="Cambria" w:hAnsi="Cambria"/>
          <w:i/>
          <w:sz w:val="22"/>
          <w:szCs w:val="22"/>
          <w:lang w:val="en-US"/>
        </w:rPr>
        <w:t>‘An integrated recycling approach for GFRP pultrusion wastes: recycling and reuse assessment into new composite materials using Fuzzy Boolean Nets’</w:t>
      </w:r>
      <w:r w:rsidRPr="00F96FBD">
        <w:rPr>
          <w:rFonts w:ascii="Cambria" w:hAnsi="Cambria"/>
          <w:sz w:val="22"/>
          <w:szCs w:val="22"/>
          <w:lang w:val="en-US"/>
        </w:rPr>
        <w:t xml:space="preserve">. </w:t>
      </w:r>
      <w:r w:rsidRPr="00F96FBD">
        <w:rPr>
          <w:rFonts w:ascii="Cambria" w:hAnsi="Cambria"/>
          <w:iCs/>
          <w:sz w:val="22"/>
          <w:szCs w:val="22"/>
          <w:lang w:val="en-US"/>
        </w:rPr>
        <w:t>Journal of Cleaner Production</w:t>
      </w:r>
      <w:r w:rsidRPr="00F96FBD">
        <w:rPr>
          <w:rFonts w:ascii="Cambria" w:hAnsi="Cambria"/>
          <w:sz w:val="22"/>
          <w:szCs w:val="22"/>
          <w:lang w:val="en-US"/>
        </w:rPr>
        <w:t xml:space="preserve">, </w:t>
      </w:r>
      <w:r w:rsidRPr="00F96FBD">
        <w:rPr>
          <w:rFonts w:ascii="Cambria" w:hAnsi="Cambria"/>
          <w:i/>
          <w:iCs/>
          <w:sz w:val="22"/>
          <w:szCs w:val="22"/>
          <w:lang w:val="en-US"/>
        </w:rPr>
        <w:t>66</w:t>
      </w:r>
      <w:r w:rsidRPr="00F96FBD">
        <w:rPr>
          <w:rFonts w:ascii="Cambria" w:hAnsi="Cambria"/>
          <w:sz w:val="22"/>
          <w:szCs w:val="22"/>
          <w:lang w:val="en-US"/>
        </w:rPr>
        <w:t xml:space="preserve">, 420–430. </w:t>
      </w:r>
    </w:p>
    <w:p w14:paraId="160B1A9E" w14:textId="77777777" w:rsidR="006263B9" w:rsidRPr="006263B9" w:rsidRDefault="006263B9" w:rsidP="006263B9">
      <w:pPr>
        <w:pStyle w:val="Normaalweb"/>
        <w:ind w:left="480" w:hanging="480"/>
        <w:rPr>
          <w:rFonts w:ascii="Cambria" w:hAnsi="Cambria"/>
          <w:sz w:val="22"/>
          <w:szCs w:val="22"/>
        </w:rPr>
      </w:pPr>
      <w:r w:rsidRPr="00F96FBD">
        <w:rPr>
          <w:rFonts w:ascii="Cambria" w:hAnsi="Cambria"/>
          <w:sz w:val="22"/>
          <w:szCs w:val="22"/>
          <w:lang w:val="en-US"/>
        </w:rPr>
        <w:lastRenderedPageBreak/>
        <w:t xml:space="preserve">Miller, L., Soulliere, K., Sawyer-Beaulieu, S., Tseng, S., &amp; Tam, E. (2014), </w:t>
      </w:r>
      <w:r w:rsidRPr="00F96FBD">
        <w:rPr>
          <w:rFonts w:ascii="Cambria" w:hAnsi="Cambria"/>
          <w:i/>
          <w:sz w:val="22"/>
          <w:szCs w:val="22"/>
          <w:lang w:val="en-US"/>
        </w:rPr>
        <w:t>‘Challenges and Alternatives to Plastics Recycling in the Automotive Sector’</w:t>
      </w:r>
      <w:r w:rsidRPr="00F96FBD">
        <w:rPr>
          <w:rFonts w:ascii="Cambria" w:hAnsi="Cambria"/>
          <w:sz w:val="22"/>
          <w:szCs w:val="22"/>
          <w:lang w:val="en-US"/>
        </w:rPr>
        <w:t xml:space="preserve">. </w:t>
      </w:r>
      <w:r w:rsidRPr="006263B9">
        <w:rPr>
          <w:rFonts w:ascii="Cambria" w:hAnsi="Cambria"/>
          <w:iCs/>
          <w:sz w:val="22"/>
          <w:szCs w:val="22"/>
        </w:rPr>
        <w:t>Materials</w:t>
      </w:r>
      <w:r w:rsidRPr="006263B9">
        <w:rPr>
          <w:rFonts w:ascii="Cambria" w:hAnsi="Cambria"/>
          <w:sz w:val="22"/>
          <w:szCs w:val="22"/>
        </w:rPr>
        <w:t xml:space="preserve">, </w:t>
      </w:r>
      <w:r w:rsidRPr="006263B9">
        <w:rPr>
          <w:rFonts w:ascii="Cambria" w:hAnsi="Cambria"/>
          <w:i/>
          <w:iCs/>
          <w:sz w:val="22"/>
          <w:szCs w:val="22"/>
        </w:rPr>
        <w:t>7</w:t>
      </w:r>
      <w:r w:rsidRPr="006263B9">
        <w:rPr>
          <w:rFonts w:ascii="Cambria" w:hAnsi="Cambria"/>
          <w:sz w:val="22"/>
          <w:szCs w:val="22"/>
        </w:rPr>
        <w:t xml:space="preserve">(8), 5883–5902. </w:t>
      </w:r>
    </w:p>
    <w:p w14:paraId="4308E9CD" w14:textId="77777777" w:rsidR="006263B9" w:rsidRPr="006263B9" w:rsidRDefault="006263B9" w:rsidP="006263B9">
      <w:pPr>
        <w:pStyle w:val="Normaalweb"/>
        <w:ind w:left="480" w:hanging="480"/>
        <w:rPr>
          <w:rFonts w:ascii="Cambria" w:hAnsi="Cambria"/>
          <w:sz w:val="22"/>
          <w:szCs w:val="22"/>
        </w:rPr>
      </w:pPr>
      <w:r w:rsidRPr="006263B9">
        <w:rPr>
          <w:rFonts w:ascii="Cambria" w:hAnsi="Cambria"/>
          <w:sz w:val="22"/>
          <w:szCs w:val="22"/>
        </w:rPr>
        <w:t>Ministerie van Infrastructuur en Milieu (2013), ‘</w:t>
      </w:r>
      <w:r w:rsidRPr="006263B9">
        <w:rPr>
          <w:rFonts w:ascii="Cambria" w:hAnsi="Cambria"/>
          <w:i/>
          <w:sz w:val="22"/>
          <w:szCs w:val="22"/>
        </w:rPr>
        <w:t>Van Afval Naar Grondstof’.</w:t>
      </w:r>
      <w:r w:rsidRPr="006263B9">
        <w:rPr>
          <w:rFonts w:ascii="Cambria" w:hAnsi="Cambria"/>
          <w:sz w:val="22"/>
          <w:szCs w:val="22"/>
        </w:rPr>
        <w:t xml:space="preserve"> </w:t>
      </w:r>
    </w:p>
    <w:p w14:paraId="47FE4579" w14:textId="77777777" w:rsidR="006263B9" w:rsidRPr="006263B9" w:rsidRDefault="006263B9" w:rsidP="006263B9">
      <w:pPr>
        <w:pStyle w:val="Normaalweb"/>
        <w:ind w:left="480" w:hanging="480"/>
        <w:rPr>
          <w:rFonts w:ascii="Cambria" w:hAnsi="Cambria"/>
          <w:sz w:val="22"/>
          <w:szCs w:val="22"/>
        </w:rPr>
      </w:pPr>
      <w:r w:rsidRPr="006263B9">
        <w:rPr>
          <w:rFonts w:ascii="Cambria" w:hAnsi="Cambria"/>
          <w:sz w:val="22"/>
          <w:szCs w:val="22"/>
        </w:rPr>
        <w:t xml:space="preserve">Ministerie van Infrastructuur en Milieu (2015), </w:t>
      </w:r>
      <w:r w:rsidRPr="006263B9">
        <w:rPr>
          <w:rFonts w:ascii="Cambria" w:hAnsi="Cambria"/>
          <w:i/>
          <w:sz w:val="22"/>
          <w:szCs w:val="22"/>
        </w:rPr>
        <w:t>‘Beantwoording vragen van de leden Hachchi en Van Veldhoven (beiden D66) over het bericht “Weesboten steeds groter wordend probleem”.</w:t>
      </w:r>
    </w:p>
    <w:p w14:paraId="00BC114C" w14:textId="77777777" w:rsidR="006263B9" w:rsidRPr="00F96FBD" w:rsidRDefault="006263B9" w:rsidP="006263B9">
      <w:pPr>
        <w:pStyle w:val="Normaalweb"/>
        <w:ind w:left="480" w:hanging="480"/>
        <w:rPr>
          <w:rFonts w:ascii="Cambria" w:hAnsi="Cambria"/>
          <w:sz w:val="22"/>
          <w:szCs w:val="22"/>
          <w:lang w:val="en-US"/>
        </w:rPr>
      </w:pPr>
      <w:r w:rsidRPr="006263B9">
        <w:rPr>
          <w:rFonts w:ascii="Cambria" w:hAnsi="Cambria"/>
          <w:sz w:val="22"/>
          <w:szCs w:val="22"/>
        </w:rPr>
        <w:t xml:space="preserve">Ministerie van Sociale zaken en Werkgelegenheid (2013), </w:t>
      </w:r>
      <w:r w:rsidRPr="006263B9">
        <w:rPr>
          <w:rFonts w:ascii="Cambria" w:hAnsi="Cambria"/>
          <w:i/>
          <w:sz w:val="22"/>
          <w:szCs w:val="22"/>
        </w:rPr>
        <w:t>‘Factsheet Scheepsbouw 2013’</w:t>
      </w:r>
      <w:r w:rsidRPr="006263B9">
        <w:rPr>
          <w:rFonts w:ascii="Cambria" w:hAnsi="Cambria"/>
          <w:sz w:val="22"/>
          <w:szCs w:val="22"/>
        </w:rPr>
        <w:t xml:space="preserve">. </w:t>
      </w:r>
      <w:r w:rsidRPr="00F96FBD">
        <w:rPr>
          <w:rFonts w:ascii="Cambria" w:hAnsi="Cambria"/>
          <w:sz w:val="22"/>
          <w:szCs w:val="22"/>
          <w:lang w:val="en-US"/>
        </w:rPr>
        <w:t>Retrieved February 8, 2016, from http://www.inspectieszw.nl/Images/Scheepsbouw-2013_tcm335-359018.pdf</w:t>
      </w:r>
    </w:p>
    <w:p w14:paraId="49F03805"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Moon, J. (2004), </w:t>
      </w:r>
      <w:r w:rsidRPr="00F96FBD">
        <w:rPr>
          <w:rFonts w:ascii="Cambria" w:hAnsi="Cambria"/>
          <w:i/>
          <w:sz w:val="22"/>
          <w:szCs w:val="22"/>
          <w:lang w:val="en-US"/>
        </w:rPr>
        <w:t>‘Government as a Driver of Corporate Social Responsibility: The UK in Comparative Perspective’.</w:t>
      </w:r>
    </w:p>
    <w:p w14:paraId="1FA2067D" w14:textId="77777777" w:rsidR="006263B9" w:rsidRPr="006263B9" w:rsidRDefault="006263B9" w:rsidP="006263B9">
      <w:pPr>
        <w:pStyle w:val="Normaalweb"/>
        <w:ind w:left="480" w:hanging="480"/>
        <w:rPr>
          <w:rFonts w:ascii="Cambria" w:hAnsi="Cambria"/>
          <w:sz w:val="22"/>
          <w:szCs w:val="22"/>
        </w:rPr>
      </w:pPr>
      <w:r w:rsidRPr="00F96FBD">
        <w:rPr>
          <w:rFonts w:ascii="Cambria" w:hAnsi="Cambria"/>
          <w:sz w:val="22"/>
          <w:szCs w:val="22"/>
          <w:lang w:val="en-US"/>
        </w:rPr>
        <w:t>Morin, C., Loppinet-Serani, A., Cansell, F., &amp; Aymonier, C. (2012), ‘</w:t>
      </w:r>
      <w:r w:rsidRPr="00F96FBD">
        <w:rPr>
          <w:rFonts w:ascii="Cambria" w:hAnsi="Cambria"/>
          <w:i/>
          <w:sz w:val="22"/>
          <w:szCs w:val="22"/>
          <w:lang w:val="en-US"/>
        </w:rPr>
        <w:t>Near- and supercritical solvolysis of carbon fibre reinforced polymers (CFRPs) for recycling carbon fibers as a valuable resource: State of the art’</w:t>
      </w:r>
      <w:r w:rsidRPr="00F96FBD">
        <w:rPr>
          <w:rFonts w:ascii="Cambria" w:hAnsi="Cambria"/>
          <w:sz w:val="22"/>
          <w:szCs w:val="22"/>
          <w:lang w:val="en-US"/>
        </w:rPr>
        <w:t xml:space="preserve">. </w:t>
      </w:r>
      <w:r w:rsidRPr="006263B9">
        <w:rPr>
          <w:rFonts w:ascii="Cambria" w:hAnsi="Cambria"/>
          <w:iCs/>
          <w:sz w:val="22"/>
          <w:szCs w:val="22"/>
        </w:rPr>
        <w:t>The Journal of Supercritical Fluids</w:t>
      </w:r>
      <w:r w:rsidRPr="006263B9">
        <w:rPr>
          <w:rFonts w:ascii="Cambria" w:hAnsi="Cambria"/>
          <w:sz w:val="22"/>
          <w:szCs w:val="22"/>
        </w:rPr>
        <w:t xml:space="preserve">, </w:t>
      </w:r>
      <w:r w:rsidRPr="006263B9">
        <w:rPr>
          <w:rFonts w:ascii="Cambria" w:hAnsi="Cambria"/>
          <w:i/>
          <w:iCs/>
          <w:sz w:val="22"/>
          <w:szCs w:val="22"/>
        </w:rPr>
        <w:t>66</w:t>
      </w:r>
      <w:r w:rsidRPr="006263B9">
        <w:rPr>
          <w:rFonts w:ascii="Cambria" w:hAnsi="Cambria"/>
          <w:sz w:val="22"/>
          <w:szCs w:val="22"/>
        </w:rPr>
        <w:t xml:space="preserve">, 232–240. </w:t>
      </w:r>
    </w:p>
    <w:p w14:paraId="25DFB337" w14:textId="77777777" w:rsidR="006263B9" w:rsidRPr="006263B9" w:rsidRDefault="006263B9" w:rsidP="006263B9">
      <w:pPr>
        <w:pStyle w:val="Normaalweb"/>
        <w:ind w:left="480" w:hanging="480"/>
        <w:rPr>
          <w:rFonts w:ascii="Cambria" w:hAnsi="Cambria"/>
          <w:sz w:val="22"/>
          <w:szCs w:val="22"/>
        </w:rPr>
      </w:pPr>
      <w:r w:rsidRPr="006263B9">
        <w:rPr>
          <w:rFonts w:ascii="Cambria" w:hAnsi="Cambria"/>
          <w:sz w:val="22"/>
          <w:szCs w:val="22"/>
        </w:rPr>
        <w:t xml:space="preserve">Nab, J. (2007), </w:t>
      </w:r>
      <w:r w:rsidRPr="006263B9">
        <w:rPr>
          <w:rFonts w:ascii="Cambria" w:hAnsi="Cambria"/>
          <w:i/>
          <w:sz w:val="22"/>
          <w:szCs w:val="22"/>
        </w:rPr>
        <w:t>‘De Mogelijkheden van een beheerder in the Wrakkenwet’.</w:t>
      </w:r>
      <w:r w:rsidRPr="006263B9">
        <w:rPr>
          <w:rFonts w:ascii="Cambria" w:hAnsi="Cambria"/>
          <w:sz w:val="22"/>
          <w:szCs w:val="22"/>
        </w:rPr>
        <w:t xml:space="preserve"> </w:t>
      </w:r>
    </w:p>
    <w:p w14:paraId="11EB1B9A"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Negro, S. (2007), </w:t>
      </w:r>
      <w:r w:rsidRPr="00F96FBD">
        <w:rPr>
          <w:rFonts w:ascii="Cambria" w:hAnsi="Cambria"/>
          <w:i/>
          <w:sz w:val="22"/>
          <w:szCs w:val="22"/>
          <w:lang w:val="en-US"/>
        </w:rPr>
        <w:t>‘Dynamics of Technological Innovation Systems : The case of biomass energy’</w:t>
      </w:r>
      <w:r w:rsidRPr="00F96FBD">
        <w:rPr>
          <w:rFonts w:ascii="Cambria" w:hAnsi="Cambria"/>
          <w:sz w:val="22"/>
          <w:szCs w:val="22"/>
          <w:lang w:val="en-US"/>
        </w:rPr>
        <w:t xml:space="preserve">. </w:t>
      </w:r>
      <w:r w:rsidRPr="00F96FBD">
        <w:rPr>
          <w:rFonts w:ascii="Cambria" w:hAnsi="Cambria"/>
          <w:iCs/>
          <w:sz w:val="22"/>
          <w:szCs w:val="22"/>
          <w:lang w:val="en-US"/>
        </w:rPr>
        <w:t>Netherlands Geographical Studies</w:t>
      </w:r>
      <w:r w:rsidRPr="00F96FBD">
        <w:rPr>
          <w:rFonts w:ascii="Cambria" w:hAnsi="Cambria"/>
          <w:sz w:val="22"/>
          <w:szCs w:val="22"/>
          <w:lang w:val="en-US"/>
        </w:rPr>
        <w:t xml:space="preserve">. Utrecht University. </w:t>
      </w:r>
    </w:p>
    <w:p w14:paraId="038E9587"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Negro, S., Hekkert, M., &amp; Smits, R. (2007), ‘</w:t>
      </w:r>
      <w:r w:rsidRPr="00F96FBD">
        <w:rPr>
          <w:rFonts w:ascii="Cambria" w:hAnsi="Cambria"/>
          <w:i/>
          <w:sz w:val="22"/>
          <w:szCs w:val="22"/>
          <w:lang w:val="en-US"/>
        </w:rPr>
        <w:t>Explaining the failure of the Dutch innovation system for biomass digestion—A functional analysis’</w:t>
      </w:r>
      <w:r w:rsidRPr="00F96FBD">
        <w:rPr>
          <w:rFonts w:ascii="Cambria" w:hAnsi="Cambria"/>
          <w:sz w:val="22"/>
          <w:szCs w:val="22"/>
          <w:lang w:val="en-US"/>
        </w:rPr>
        <w:t xml:space="preserve">. </w:t>
      </w:r>
      <w:r w:rsidRPr="00F96FBD">
        <w:rPr>
          <w:rFonts w:ascii="Cambria" w:hAnsi="Cambria"/>
          <w:iCs/>
          <w:sz w:val="22"/>
          <w:szCs w:val="22"/>
          <w:lang w:val="en-US"/>
        </w:rPr>
        <w:t>Energy Policy</w:t>
      </w:r>
      <w:r w:rsidRPr="00F96FBD">
        <w:rPr>
          <w:rFonts w:ascii="Cambria" w:hAnsi="Cambria"/>
          <w:sz w:val="22"/>
          <w:szCs w:val="22"/>
          <w:lang w:val="en-US"/>
        </w:rPr>
        <w:t xml:space="preserve">, </w:t>
      </w:r>
      <w:r w:rsidRPr="00F96FBD">
        <w:rPr>
          <w:rFonts w:ascii="Cambria" w:hAnsi="Cambria"/>
          <w:i/>
          <w:iCs/>
          <w:sz w:val="22"/>
          <w:szCs w:val="22"/>
          <w:lang w:val="en-US"/>
        </w:rPr>
        <w:t>35</w:t>
      </w:r>
      <w:r w:rsidRPr="00F96FBD">
        <w:rPr>
          <w:rFonts w:ascii="Cambria" w:hAnsi="Cambria"/>
          <w:sz w:val="22"/>
          <w:szCs w:val="22"/>
          <w:lang w:val="en-US"/>
        </w:rPr>
        <w:t xml:space="preserve">(2), 925–938. </w:t>
      </w:r>
    </w:p>
    <w:p w14:paraId="100B0076"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Negro, S., Alkemade, F., &amp; Hekkert, M. (2012), ‘</w:t>
      </w:r>
      <w:r w:rsidRPr="00F96FBD">
        <w:rPr>
          <w:rFonts w:ascii="Cambria" w:hAnsi="Cambria"/>
          <w:i/>
          <w:sz w:val="22"/>
          <w:szCs w:val="22"/>
          <w:lang w:val="en-US"/>
        </w:rPr>
        <w:t>Why does renewable energy diffuse so slowly? A review of innovation system problems’</w:t>
      </w:r>
      <w:r w:rsidRPr="00F96FBD">
        <w:rPr>
          <w:rFonts w:ascii="Cambria" w:hAnsi="Cambria"/>
          <w:sz w:val="22"/>
          <w:szCs w:val="22"/>
          <w:lang w:val="en-US"/>
        </w:rPr>
        <w:t xml:space="preserve">. </w:t>
      </w:r>
      <w:r w:rsidRPr="00F96FBD">
        <w:rPr>
          <w:rFonts w:ascii="Cambria" w:hAnsi="Cambria"/>
          <w:iCs/>
          <w:sz w:val="22"/>
          <w:szCs w:val="22"/>
          <w:lang w:val="en-US"/>
        </w:rPr>
        <w:t>Renewable and Sustainable Energy Reviews</w:t>
      </w:r>
      <w:r w:rsidRPr="00F96FBD">
        <w:rPr>
          <w:rFonts w:ascii="Cambria" w:hAnsi="Cambria"/>
          <w:sz w:val="22"/>
          <w:szCs w:val="22"/>
          <w:lang w:val="en-US"/>
        </w:rPr>
        <w:t xml:space="preserve">, </w:t>
      </w:r>
      <w:r w:rsidRPr="00F96FBD">
        <w:rPr>
          <w:rFonts w:ascii="Cambria" w:hAnsi="Cambria"/>
          <w:i/>
          <w:iCs/>
          <w:sz w:val="22"/>
          <w:szCs w:val="22"/>
          <w:lang w:val="en-US"/>
        </w:rPr>
        <w:t>16</w:t>
      </w:r>
      <w:r w:rsidRPr="00F96FBD">
        <w:rPr>
          <w:rFonts w:ascii="Cambria" w:hAnsi="Cambria"/>
          <w:sz w:val="22"/>
          <w:szCs w:val="22"/>
          <w:lang w:val="en-US"/>
        </w:rPr>
        <w:t xml:space="preserve">(6), 3836–3846. </w:t>
      </w:r>
    </w:p>
    <w:p w14:paraId="111D6CFC" w14:textId="77777777" w:rsidR="006263B9" w:rsidRPr="00F96FBD" w:rsidRDefault="006263B9" w:rsidP="006263B9">
      <w:pPr>
        <w:pStyle w:val="Normaalweb"/>
        <w:ind w:left="480" w:hanging="480"/>
        <w:rPr>
          <w:rFonts w:ascii="Cambria" w:hAnsi="Cambria"/>
          <w:sz w:val="22"/>
          <w:szCs w:val="22"/>
          <w:lang w:val="en-US"/>
        </w:rPr>
      </w:pPr>
      <w:r w:rsidRPr="006263B9">
        <w:rPr>
          <w:rFonts w:ascii="Cambria" w:hAnsi="Cambria"/>
          <w:sz w:val="22"/>
          <w:szCs w:val="22"/>
        </w:rPr>
        <w:t>NHL (2016), ‘</w:t>
      </w:r>
      <w:r w:rsidRPr="006263B9">
        <w:rPr>
          <w:rFonts w:ascii="Cambria" w:hAnsi="Cambria"/>
          <w:i/>
          <w:sz w:val="22"/>
          <w:szCs w:val="22"/>
        </w:rPr>
        <w:t>Kenniscentrum Maritieme Techniek | NHL Hogeschool’.</w:t>
      </w:r>
      <w:r w:rsidRPr="006263B9">
        <w:rPr>
          <w:rFonts w:ascii="Cambria" w:hAnsi="Cambria"/>
          <w:sz w:val="22"/>
          <w:szCs w:val="22"/>
        </w:rPr>
        <w:t xml:space="preserve"> </w:t>
      </w:r>
      <w:r w:rsidRPr="00F96FBD">
        <w:rPr>
          <w:rFonts w:ascii="Cambria" w:hAnsi="Cambria"/>
          <w:sz w:val="22"/>
          <w:szCs w:val="22"/>
          <w:lang w:val="en-US"/>
        </w:rPr>
        <w:t>Retrieved February 17, 2016, from https://www.nhl.nl/bedrijven-onderzoek/kenniscentra/kenniscentrum-maritieme-techniek</w:t>
      </w:r>
    </w:p>
    <w:p w14:paraId="30EAC947" w14:textId="500E944E" w:rsidR="006263B9" w:rsidRPr="0016622F" w:rsidRDefault="006263B9" w:rsidP="006263B9">
      <w:pPr>
        <w:pStyle w:val="Normaalweb"/>
        <w:ind w:left="480" w:hanging="480"/>
        <w:rPr>
          <w:rFonts w:ascii="Cambria" w:hAnsi="Cambria"/>
          <w:sz w:val="22"/>
          <w:szCs w:val="22"/>
          <w:lang w:val="en-US"/>
        </w:rPr>
      </w:pPr>
      <w:r w:rsidRPr="006263B9">
        <w:rPr>
          <w:rFonts w:ascii="Cambria" w:hAnsi="Cambria"/>
          <w:sz w:val="22"/>
          <w:szCs w:val="22"/>
        </w:rPr>
        <w:t xml:space="preserve">Nieuwenhuis, E. (2014), </w:t>
      </w:r>
      <w:r w:rsidRPr="006263B9">
        <w:rPr>
          <w:rFonts w:ascii="Cambria" w:hAnsi="Cambria"/>
          <w:i/>
          <w:sz w:val="22"/>
          <w:szCs w:val="22"/>
        </w:rPr>
        <w:t>‘25.000 afgedankte bootjes willen maar niet vergaan’</w:t>
      </w:r>
      <w:r w:rsidRPr="006263B9">
        <w:rPr>
          <w:rFonts w:ascii="Cambria" w:hAnsi="Cambria"/>
          <w:sz w:val="22"/>
          <w:szCs w:val="22"/>
        </w:rPr>
        <w:t xml:space="preserve">. </w:t>
      </w:r>
      <w:r w:rsidR="00E754F8" w:rsidRPr="00F96FBD">
        <w:rPr>
          <w:rFonts w:ascii="Cambria" w:hAnsi="Cambria"/>
          <w:sz w:val="22"/>
          <w:szCs w:val="22"/>
          <w:lang w:val="en-US"/>
        </w:rPr>
        <w:t xml:space="preserve">Retrieved February </w:t>
      </w:r>
      <w:r w:rsidR="00E754F8">
        <w:rPr>
          <w:rFonts w:ascii="Cambria" w:hAnsi="Cambria"/>
          <w:sz w:val="22"/>
          <w:szCs w:val="22"/>
          <w:lang w:val="en-US"/>
        </w:rPr>
        <w:t>1</w:t>
      </w:r>
      <w:r w:rsidR="00E754F8" w:rsidRPr="00F96FBD">
        <w:rPr>
          <w:rFonts w:ascii="Cambria" w:hAnsi="Cambria"/>
          <w:sz w:val="22"/>
          <w:szCs w:val="22"/>
          <w:lang w:val="en-US"/>
        </w:rPr>
        <w:t xml:space="preserve">, 2016, from </w:t>
      </w:r>
      <w:r w:rsidR="00E754F8" w:rsidRPr="0016622F">
        <w:rPr>
          <w:rFonts w:ascii="Cambria" w:hAnsi="Cambria"/>
          <w:sz w:val="22"/>
          <w:szCs w:val="22"/>
          <w:lang w:val="en-US"/>
        </w:rPr>
        <w:t>http://nos.nl/artikel/526106-oude-bootjes-zijn-afvalprobleem.html</w:t>
      </w:r>
    </w:p>
    <w:p w14:paraId="3A387871" w14:textId="5C12D075" w:rsidR="006263B9" w:rsidRPr="0016622F" w:rsidRDefault="006263B9" w:rsidP="006263B9">
      <w:pPr>
        <w:pStyle w:val="Normaalweb"/>
        <w:ind w:left="480" w:hanging="480"/>
        <w:rPr>
          <w:rFonts w:ascii="Cambria" w:hAnsi="Cambria"/>
          <w:sz w:val="22"/>
          <w:szCs w:val="22"/>
          <w:lang w:val="en-US"/>
        </w:rPr>
      </w:pPr>
      <w:r w:rsidRPr="0016622F">
        <w:rPr>
          <w:rFonts w:ascii="Cambria" w:hAnsi="Cambria"/>
          <w:sz w:val="22"/>
          <w:szCs w:val="22"/>
          <w:lang w:val="en-US"/>
        </w:rPr>
        <w:t>Nijssen, L. (2015), ‘</w:t>
      </w:r>
      <w:r w:rsidRPr="0016622F">
        <w:rPr>
          <w:rFonts w:ascii="Cambria" w:hAnsi="Cambria"/>
          <w:i/>
          <w:iCs/>
          <w:sz w:val="22"/>
          <w:szCs w:val="22"/>
          <w:lang w:val="en-US"/>
        </w:rPr>
        <w:t>Composite Materials an introduction</w:t>
      </w:r>
      <w:r w:rsidRPr="0016622F">
        <w:rPr>
          <w:rFonts w:ascii="Cambria" w:hAnsi="Cambria"/>
          <w:sz w:val="22"/>
          <w:szCs w:val="22"/>
          <w:lang w:val="en-US"/>
        </w:rPr>
        <w:t>’.</w:t>
      </w:r>
      <w:r w:rsidR="00E754F8" w:rsidRPr="00E754F8">
        <w:rPr>
          <w:rFonts w:ascii="Cambria" w:hAnsi="Cambria"/>
          <w:sz w:val="22"/>
          <w:szCs w:val="22"/>
          <w:lang w:val="en-US"/>
        </w:rPr>
        <w:t xml:space="preserve"> </w:t>
      </w:r>
      <w:r w:rsidR="00E754F8" w:rsidRPr="00F96FBD">
        <w:rPr>
          <w:rFonts w:ascii="Cambria" w:hAnsi="Cambria"/>
          <w:sz w:val="22"/>
          <w:szCs w:val="22"/>
          <w:lang w:val="en-US"/>
        </w:rPr>
        <w:t xml:space="preserve">Retrieved </w:t>
      </w:r>
      <w:r w:rsidR="00E754F8">
        <w:rPr>
          <w:rFonts w:ascii="Cambria" w:hAnsi="Cambria"/>
          <w:sz w:val="22"/>
          <w:szCs w:val="22"/>
          <w:lang w:val="en-US"/>
        </w:rPr>
        <w:t>January 4</w:t>
      </w:r>
      <w:r w:rsidR="00E754F8" w:rsidRPr="00F96FBD">
        <w:rPr>
          <w:rFonts w:ascii="Cambria" w:hAnsi="Cambria"/>
          <w:sz w:val="22"/>
          <w:szCs w:val="22"/>
          <w:lang w:val="en-US"/>
        </w:rPr>
        <w:t>, 2016, from</w:t>
      </w:r>
      <w:r w:rsidR="00E754F8">
        <w:rPr>
          <w:rFonts w:ascii="Cambria" w:hAnsi="Cambria"/>
          <w:sz w:val="22"/>
          <w:szCs w:val="22"/>
          <w:lang w:val="en-US"/>
        </w:rPr>
        <w:t xml:space="preserve"> </w:t>
      </w:r>
      <w:r w:rsidR="00E754F8" w:rsidRPr="00E754F8">
        <w:rPr>
          <w:rFonts w:ascii="Cambria" w:hAnsi="Cambria"/>
          <w:sz w:val="22"/>
          <w:szCs w:val="22"/>
          <w:lang w:val="en-US"/>
        </w:rPr>
        <w:t>https://www.inholland.nl/onderzoek/lectoraten/groot-composiet</w:t>
      </w:r>
    </w:p>
    <w:p w14:paraId="70F78858" w14:textId="336D0FFE" w:rsidR="005F760F" w:rsidRPr="00F96FBD" w:rsidRDefault="005F760F" w:rsidP="005F760F">
      <w:pPr>
        <w:spacing w:before="100" w:beforeAutospacing="1" w:after="100" w:afterAutospacing="1"/>
        <w:ind w:left="480" w:hanging="480"/>
        <w:rPr>
          <w:sz w:val="22"/>
          <w:szCs w:val="22"/>
        </w:rPr>
      </w:pPr>
      <w:r w:rsidRPr="0016622F">
        <w:rPr>
          <w:sz w:val="22"/>
          <w:szCs w:val="22"/>
        </w:rPr>
        <w:t>Nooteboom, B., Van Haverbeke, W., Duysters, G., Gilsing, V., &amp; van den Oord, A. (2007), ‘</w:t>
      </w:r>
      <w:r w:rsidRPr="0016622F">
        <w:rPr>
          <w:i/>
          <w:sz w:val="22"/>
          <w:szCs w:val="22"/>
        </w:rPr>
        <w:t xml:space="preserve">Optimal cognitive distance and absorptive capacity’. </w:t>
      </w:r>
      <w:r w:rsidRPr="00F96FBD">
        <w:rPr>
          <w:iCs/>
          <w:sz w:val="22"/>
          <w:szCs w:val="22"/>
        </w:rPr>
        <w:t>Research Policy</w:t>
      </w:r>
      <w:r w:rsidRPr="00F96FBD">
        <w:rPr>
          <w:sz w:val="22"/>
          <w:szCs w:val="22"/>
        </w:rPr>
        <w:t xml:space="preserve">, </w:t>
      </w:r>
      <w:r w:rsidRPr="00F96FBD">
        <w:rPr>
          <w:i/>
          <w:iCs/>
          <w:sz w:val="22"/>
          <w:szCs w:val="22"/>
        </w:rPr>
        <w:t>36</w:t>
      </w:r>
      <w:r w:rsidRPr="00F96FBD">
        <w:rPr>
          <w:sz w:val="22"/>
          <w:szCs w:val="22"/>
        </w:rPr>
        <w:t xml:space="preserve">(7), 1016–1034. </w:t>
      </w:r>
    </w:p>
    <w:p w14:paraId="2371641D"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Ornetzeder, M., &amp; Rohracher, H. (2006), ‘</w:t>
      </w:r>
      <w:r w:rsidRPr="00F96FBD">
        <w:rPr>
          <w:rFonts w:ascii="Cambria" w:hAnsi="Cambria"/>
          <w:i/>
          <w:sz w:val="22"/>
          <w:szCs w:val="22"/>
          <w:lang w:val="en-US"/>
        </w:rPr>
        <w:t>User-led innovations and participation processes: lessons from sustainable energy technologies’</w:t>
      </w:r>
      <w:r w:rsidRPr="00F96FBD">
        <w:rPr>
          <w:rFonts w:ascii="Cambria" w:hAnsi="Cambria"/>
          <w:sz w:val="22"/>
          <w:szCs w:val="22"/>
          <w:lang w:val="en-US"/>
        </w:rPr>
        <w:t xml:space="preserve">. </w:t>
      </w:r>
      <w:r w:rsidRPr="00F96FBD">
        <w:rPr>
          <w:rFonts w:ascii="Cambria" w:hAnsi="Cambria"/>
          <w:iCs/>
          <w:sz w:val="22"/>
          <w:szCs w:val="22"/>
          <w:lang w:val="en-US"/>
        </w:rPr>
        <w:t>Energy Policy</w:t>
      </w:r>
      <w:r w:rsidRPr="00F96FBD">
        <w:rPr>
          <w:rFonts w:ascii="Cambria" w:hAnsi="Cambria"/>
          <w:sz w:val="22"/>
          <w:szCs w:val="22"/>
          <w:lang w:val="en-US"/>
        </w:rPr>
        <w:t xml:space="preserve">, </w:t>
      </w:r>
      <w:r w:rsidRPr="00F96FBD">
        <w:rPr>
          <w:rFonts w:ascii="Cambria" w:hAnsi="Cambria"/>
          <w:i/>
          <w:iCs/>
          <w:sz w:val="22"/>
          <w:szCs w:val="22"/>
          <w:lang w:val="en-US"/>
        </w:rPr>
        <w:t>34</w:t>
      </w:r>
      <w:r w:rsidRPr="00F96FBD">
        <w:rPr>
          <w:rFonts w:ascii="Cambria" w:hAnsi="Cambria"/>
          <w:sz w:val="22"/>
          <w:szCs w:val="22"/>
          <w:lang w:val="en-US"/>
        </w:rPr>
        <w:t xml:space="preserve">(2), 138–150. </w:t>
      </w:r>
    </w:p>
    <w:p w14:paraId="515D3F53" w14:textId="0CED886B" w:rsidR="00D34597" w:rsidRPr="00F96FBD" w:rsidRDefault="00D34597" w:rsidP="00D34597">
      <w:pPr>
        <w:spacing w:before="100" w:beforeAutospacing="1" w:after="100" w:afterAutospacing="1"/>
        <w:ind w:left="480" w:hanging="480"/>
        <w:rPr>
          <w:sz w:val="22"/>
          <w:szCs w:val="22"/>
        </w:rPr>
      </w:pPr>
      <w:r w:rsidRPr="00F96FBD">
        <w:rPr>
          <w:sz w:val="22"/>
          <w:szCs w:val="22"/>
        </w:rPr>
        <w:t xml:space="preserve">Patton, M. (2002), </w:t>
      </w:r>
      <w:r w:rsidRPr="00F96FBD">
        <w:rPr>
          <w:i/>
          <w:sz w:val="22"/>
          <w:szCs w:val="22"/>
        </w:rPr>
        <w:t>‘Two Decades of Developments in Qualitative Inquiry: A Personal, Experiential Perspective’</w:t>
      </w:r>
      <w:r w:rsidRPr="00F96FBD">
        <w:rPr>
          <w:sz w:val="22"/>
          <w:szCs w:val="22"/>
        </w:rPr>
        <w:t xml:space="preserve">. </w:t>
      </w:r>
      <w:r w:rsidRPr="00F96FBD">
        <w:rPr>
          <w:iCs/>
          <w:sz w:val="22"/>
          <w:szCs w:val="22"/>
        </w:rPr>
        <w:t>Qualitative Social Work</w:t>
      </w:r>
      <w:r w:rsidRPr="00F96FBD">
        <w:rPr>
          <w:sz w:val="22"/>
          <w:szCs w:val="22"/>
        </w:rPr>
        <w:t xml:space="preserve">, </w:t>
      </w:r>
      <w:r w:rsidRPr="00F96FBD">
        <w:rPr>
          <w:i/>
          <w:iCs/>
          <w:sz w:val="22"/>
          <w:szCs w:val="22"/>
        </w:rPr>
        <w:t>1</w:t>
      </w:r>
      <w:r w:rsidRPr="00F96FBD">
        <w:rPr>
          <w:sz w:val="22"/>
          <w:szCs w:val="22"/>
        </w:rPr>
        <w:t xml:space="preserve">(3), 261–283. </w:t>
      </w:r>
    </w:p>
    <w:p w14:paraId="501A76F0"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lastRenderedPageBreak/>
        <w:t xml:space="preserve">Pickering, S. (2006), </w:t>
      </w:r>
      <w:r w:rsidRPr="00F96FBD">
        <w:rPr>
          <w:rFonts w:ascii="Cambria" w:hAnsi="Cambria"/>
          <w:i/>
          <w:sz w:val="22"/>
          <w:szCs w:val="22"/>
          <w:lang w:val="en-US"/>
        </w:rPr>
        <w:t>‘Recycling technologies for thermoset composite materials—current status’</w:t>
      </w:r>
      <w:r w:rsidRPr="00F96FBD">
        <w:rPr>
          <w:rFonts w:ascii="Cambria" w:hAnsi="Cambria"/>
          <w:sz w:val="22"/>
          <w:szCs w:val="22"/>
          <w:lang w:val="en-US"/>
        </w:rPr>
        <w:t xml:space="preserve">. </w:t>
      </w:r>
      <w:r w:rsidRPr="00F96FBD">
        <w:rPr>
          <w:rFonts w:ascii="Cambria" w:hAnsi="Cambria"/>
          <w:iCs/>
          <w:sz w:val="22"/>
          <w:szCs w:val="22"/>
          <w:lang w:val="en-US"/>
        </w:rPr>
        <w:t>Composites Part A: Applied Science and Manufacturing</w:t>
      </w:r>
      <w:r w:rsidRPr="00F96FBD">
        <w:rPr>
          <w:rFonts w:ascii="Cambria" w:hAnsi="Cambria"/>
          <w:sz w:val="22"/>
          <w:szCs w:val="22"/>
          <w:lang w:val="en-US"/>
        </w:rPr>
        <w:t xml:space="preserve">, </w:t>
      </w:r>
      <w:r w:rsidRPr="00F96FBD">
        <w:rPr>
          <w:rFonts w:ascii="Cambria" w:hAnsi="Cambria"/>
          <w:i/>
          <w:iCs/>
          <w:sz w:val="22"/>
          <w:szCs w:val="22"/>
          <w:lang w:val="en-US"/>
        </w:rPr>
        <w:t>37</w:t>
      </w:r>
      <w:r w:rsidRPr="00F96FBD">
        <w:rPr>
          <w:rFonts w:ascii="Cambria" w:hAnsi="Cambria"/>
          <w:sz w:val="22"/>
          <w:szCs w:val="22"/>
          <w:lang w:val="en-US"/>
        </w:rPr>
        <w:t xml:space="preserve">(8), 1206–1215. </w:t>
      </w:r>
    </w:p>
    <w:p w14:paraId="2251BD31"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Pimenta, S., &amp; Pinho, S. (2011), ‘</w:t>
      </w:r>
      <w:r w:rsidRPr="00F96FBD">
        <w:rPr>
          <w:rFonts w:ascii="Cambria" w:hAnsi="Cambria"/>
          <w:i/>
          <w:sz w:val="22"/>
          <w:szCs w:val="22"/>
          <w:lang w:val="en-US"/>
        </w:rPr>
        <w:t>Recycling carbon fibre reinforced polymers for structural applications: technology review and market outlook’.</w:t>
      </w:r>
      <w:r w:rsidRPr="00F96FBD">
        <w:rPr>
          <w:rFonts w:ascii="Cambria" w:hAnsi="Cambria"/>
          <w:sz w:val="22"/>
          <w:szCs w:val="22"/>
          <w:lang w:val="en-US"/>
        </w:rPr>
        <w:t xml:space="preserve"> </w:t>
      </w:r>
    </w:p>
    <w:p w14:paraId="34D3B8C6"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Reynolds, N. &amp; Pharaoh, M. (2009), </w:t>
      </w:r>
      <w:r w:rsidRPr="00F96FBD">
        <w:rPr>
          <w:rFonts w:ascii="Cambria" w:hAnsi="Cambria"/>
          <w:i/>
          <w:sz w:val="22"/>
          <w:szCs w:val="22"/>
          <w:lang w:val="en-US"/>
        </w:rPr>
        <w:t>‘</w:t>
      </w:r>
      <w:r w:rsidRPr="00F96FBD">
        <w:rPr>
          <w:rFonts w:ascii="Cambria" w:hAnsi="Cambria"/>
          <w:i/>
          <w:iCs/>
          <w:sz w:val="22"/>
          <w:szCs w:val="22"/>
          <w:lang w:val="en-US"/>
        </w:rPr>
        <w:t>Management, Recycling and Reuse of Waste Composites’</w:t>
      </w:r>
      <w:r w:rsidRPr="00F96FBD">
        <w:rPr>
          <w:rFonts w:ascii="Cambria" w:hAnsi="Cambria"/>
          <w:i/>
          <w:sz w:val="22"/>
          <w:szCs w:val="22"/>
          <w:lang w:val="en-US"/>
        </w:rPr>
        <w:t xml:space="preserve">. </w:t>
      </w:r>
    </w:p>
    <w:p w14:paraId="396451B5" w14:textId="77777777" w:rsidR="006263B9" w:rsidRPr="00F96FBD" w:rsidRDefault="006263B9" w:rsidP="006263B9">
      <w:pPr>
        <w:pStyle w:val="Normaalweb"/>
        <w:ind w:left="480" w:hanging="480"/>
        <w:rPr>
          <w:rFonts w:ascii="Cambria" w:hAnsi="Cambria"/>
          <w:sz w:val="22"/>
          <w:szCs w:val="22"/>
          <w:lang w:val="en-US"/>
        </w:rPr>
      </w:pPr>
      <w:r w:rsidRPr="006263B9">
        <w:rPr>
          <w:rFonts w:ascii="Cambria" w:hAnsi="Cambria"/>
          <w:sz w:val="22"/>
          <w:szCs w:val="22"/>
        </w:rPr>
        <w:t xml:space="preserve">Rijksoverheid (2015a), </w:t>
      </w:r>
      <w:r w:rsidRPr="006263B9">
        <w:rPr>
          <w:rFonts w:ascii="Cambria" w:hAnsi="Cambria"/>
          <w:i/>
          <w:sz w:val="22"/>
          <w:szCs w:val="22"/>
        </w:rPr>
        <w:t>‘Moet ik mijn snelle motorboot registreren?’</w:t>
      </w:r>
      <w:r w:rsidRPr="006263B9">
        <w:rPr>
          <w:rFonts w:ascii="Cambria" w:hAnsi="Cambria"/>
          <w:sz w:val="22"/>
          <w:szCs w:val="22"/>
        </w:rPr>
        <w:t xml:space="preserve">. </w:t>
      </w:r>
      <w:r w:rsidRPr="00F96FBD">
        <w:rPr>
          <w:rFonts w:ascii="Cambria" w:hAnsi="Cambria"/>
          <w:sz w:val="22"/>
          <w:szCs w:val="22"/>
          <w:lang w:val="en-US"/>
        </w:rPr>
        <w:t>Retrieved January 28, 2016, from https://www.rijksoverheid.nl/documenten/vragen-en-antwoorden/moet-ik-mijn-snelle-motorboot-registreren</w:t>
      </w:r>
    </w:p>
    <w:p w14:paraId="589F550F" w14:textId="77777777" w:rsidR="006263B9" w:rsidRPr="006263B9" w:rsidRDefault="006263B9" w:rsidP="006263B9">
      <w:pPr>
        <w:pStyle w:val="Normaalweb"/>
        <w:ind w:left="480" w:hanging="480"/>
        <w:rPr>
          <w:rFonts w:ascii="Cambria" w:hAnsi="Cambria"/>
          <w:sz w:val="22"/>
          <w:szCs w:val="22"/>
        </w:rPr>
      </w:pPr>
      <w:r w:rsidRPr="006263B9">
        <w:rPr>
          <w:rFonts w:ascii="Cambria" w:hAnsi="Cambria"/>
          <w:sz w:val="22"/>
          <w:szCs w:val="22"/>
        </w:rPr>
        <w:t xml:space="preserve">Rijksoverheid (2015b), </w:t>
      </w:r>
      <w:r w:rsidRPr="006263B9">
        <w:rPr>
          <w:rFonts w:ascii="Cambria" w:hAnsi="Cambria"/>
          <w:i/>
          <w:sz w:val="22"/>
          <w:szCs w:val="22"/>
        </w:rPr>
        <w:t>‘Vaststelling begroting Ministerie van Infrastructuur en Milieu (XII) voor het jaar 2014’</w:t>
      </w:r>
      <w:r w:rsidRPr="006263B9">
        <w:rPr>
          <w:rFonts w:ascii="Cambria" w:hAnsi="Cambria"/>
          <w:sz w:val="22"/>
          <w:szCs w:val="22"/>
        </w:rPr>
        <w:t xml:space="preserve">. </w:t>
      </w:r>
    </w:p>
    <w:p w14:paraId="738F0526"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Rijkswaterstaat (2015a), </w:t>
      </w:r>
      <w:r w:rsidRPr="00F96FBD">
        <w:rPr>
          <w:rFonts w:ascii="Cambria" w:hAnsi="Cambria"/>
          <w:i/>
          <w:sz w:val="22"/>
          <w:szCs w:val="22"/>
          <w:lang w:val="en-US"/>
        </w:rPr>
        <w:t>‘From Waste To Resources’</w:t>
      </w:r>
      <w:r w:rsidRPr="00F96FBD">
        <w:rPr>
          <w:rFonts w:ascii="Cambria" w:hAnsi="Cambria"/>
          <w:sz w:val="22"/>
          <w:szCs w:val="22"/>
          <w:lang w:val="en-US"/>
        </w:rPr>
        <w:t>. Retrieved December, 2, 2015, from http://rwsenvironment.eu/subjects/from-waste-resources/</w:t>
      </w:r>
    </w:p>
    <w:p w14:paraId="50C587CD" w14:textId="77777777" w:rsidR="006263B9" w:rsidRPr="00F96FBD" w:rsidRDefault="006263B9" w:rsidP="006263B9">
      <w:pPr>
        <w:pStyle w:val="Normaalweb"/>
        <w:ind w:left="480" w:hanging="480"/>
        <w:rPr>
          <w:rFonts w:ascii="Cambria" w:hAnsi="Cambria"/>
          <w:sz w:val="22"/>
          <w:szCs w:val="22"/>
          <w:lang w:val="en-US"/>
        </w:rPr>
      </w:pPr>
      <w:r w:rsidRPr="006263B9">
        <w:rPr>
          <w:rFonts w:ascii="Cambria" w:hAnsi="Cambria"/>
          <w:sz w:val="22"/>
          <w:szCs w:val="22"/>
        </w:rPr>
        <w:t xml:space="preserve">Rijkswaterstaat (2015b), </w:t>
      </w:r>
      <w:r w:rsidRPr="006263B9">
        <w:rPr>
          <w:rFonts w:ascii="Cambria" w:hAnsi="Cambria"/>
          <w:i/>
          <w:sz w:val="22"/>
          <w:szCs w:val="22"/>
        </w:rPr>
        <w:t>‘Rijkswaterstaat - Beheer en onderhoud’</w:t>
      </w:r>
      <w:r w:rsidRPr="006263B9">
        <w:rPr>
          <w:rFonts w:ascii="Cambria" w:hAnsi="Cambria"/>
          <w:sz w:val="22"/>
          <w:szCs w:val="22"/>
        </w:rPr>
        <w:t xml:space="preserve">. </w:t>
      </w:r>
      <w:r w:rsidRPr="00F96FBD">
        <w:rPr>
          <w:rFonts w:ascii="Cambria" w:hAnsi="Cambria"/>
          <w:sz w:val="22"/>
          <w:szCs w:val="22"/>
          <w:lang w:val="en-US"/>
        </w:rPr>
        <w:t>Retrieved February 18, 2016, from http://rijkswaterstaat.nl/rws/e-zine/vezelversterktekunststof/beheer-en-onderhoud.php</w:t>
      </w:r>
    </w:p>
    <w:p w14:paraId="44F7AD32" w14:textId="77777777" w:rsidR="006263B9" w:rsidRPr="006263B9" w:rsidRDefault="006263B9" w:rsidP="006263B9">
      <w:pPr>
        <w:pStyle w:val="Normaalweb"/>
        <w:ind w:left="480" w:hanging="480"/>
        <w:rPr>
          <w:rFonts w:ascii="Cambria" w:hAnsi="Cambria"/>
          <w:sz w:val="22"/>
          <w:szCs w:val="22"/>
        </w:rPr>
      </w:pPr>
      <w:r w:rsidRPr="006263B9">
        <w:rPr>
          <w:rFonts w:ascii="Cambria" w:hAnsi="Cambria"/>
          <w:sz w:val="22"/>
          <w:szCs w:val="22"/>
        </w:rPr>
        <w:t>Rijkswaterstaat (2015c), ‘</w:t>
      </w:r>
      <w:r w:rsidRPr="006263B9">
        <w:rPr>
          <w:rFonts w:ascii="Cambria" w:hAnsi="Cambria"/>
          <w:i/>
          <w:sz w:val="22"/>
          <w:szCs w:val="22"/>
        </w:rPr>
        <w:t>Rijkswaterstaat – Introduction’.</w:t>
      </w:r>
      <w:r w:rsidRPr="006263B9">
        <w:rPr>
          <w:rFonts w:ascii="Cambria" w:hAnsi="Cambria"/>
          <w:sz w:val="22"/>
          <w:szCs w:val="22"/>
        </w:rPr>
        <w:t xml:space="preserve"> Retrieved November 19, 2015, from </w:t>
      </w:r>
      <w:hyperlink r:id="rId36" w:history="1">
        <w:r w:rsidRPr="006263B9">
          <w:rPr>
            <w:rStyle w:val="Hyperlink"/>
            <w:rFonts w:ascii="Cambria" w:hAnsi="Cambria"/>
            <w:sz w:val="22"/>
            <w:szCs w:val="22"/>
          </w:rPr>
          <w:t>http://rijkswaterstaat.nl/rws/e-zine/fibrereinforcedpolymer/introduction.php</w:t>
        </w:r>
      </w:hyperlink>
    </w:p>
    <w:p w14:paraId="6CBC3C51" w14:textId="77777777" w:rsidR="006263B9" w:rsidRPr="00F96FBD" w:rsidRDefault="006263B9" w:rsidP="006263B9">
      <w:pPr>
        <w:pStyle w:val="Normaalweb"/>
        <w:ind w:left="480" w:hanging="480"/>
        <w:rPr>
          <w:rFonts w:ascii="Cambria" w:hAnsi="Cambria"/>
          <w:sz w:val="22"/>
          <w:szCs w:val="22"/>
          <w:lang w:val="en-US"/>
        </w:rPr>
      </w:pPr>
      <w:r w:rsidRPr="006263B9">
        <w:rPr>
          <w:rFonts w:ascii="Cambria" w:hAnsi="Cambria"/>
          <w:sz w:val="22"/>
          <w:szCs w:val="22"/>
        </w:rPr>
        <w:t xml:space="preserve">Rijkswaterstaat (2015d), </w:t>
      </w:r>
      <w:r w:rsidRPr="006263B9">
        <w:rPr>
          <w:rFonts w:ascii="Cambria" w:hAnsi="Cambria"/>
          <w:i/>
          <w:sz w:val="22"/>
          <w:szCs w:val="22"/>
        </w:rPr>
        <w:t>‘Onze organisatie | Rijkswaterstaat’</w:t>
      </w:r>
      <w:r w:rsidRPr="006263B9">
        <w:rPr>
          <w:rFonts w:ascii="Cambria" w:hAnsi="Cambria"/>
          <w:sz w:val="22"/>
          <w:szCs w:val="22"/>
        </w:rPr>
        <w:t xml:space="preserve">. </w:t>
      </w:r>
      <w:r w:rsidRPr="00F96FBD">
        <w:rPr>
          <w:rFonts w:ascii="Cambria" w:hAnsi="Cambria"/>
          <w:sz w:val="22"/>
          <w:szCs w:val="22"/>
          <w:lang w:val="en-US"/>
        </w:rPr>
        <w:t>Retrieved April 18, 2016, from http://www.rijkswaterstaat.nl/over-ons/onze-organisatie</w:t>
      </w:r>
    </w:p>
    <w:p w14:paraId="0C62D183" w14:textId="77777777" w:rsidR="006263B9" w:rsidRPr="006263B9" w:rsidRDefault="006263B9" w:rsidP="006263B9">
      <w:pPr>
        <w:pStyle w:val="Normaalweb"/>
        <w:ind w:left="480" w:hanging="480"/>
        <w:rPr>
          <w:rFonts w:ascii="Cambria" w:hAnsi="Cambria"/>
          <w:sz w:val="22"/>
          <w:szCs w:val="22"/>
        </w:rPr>
      </w:pPr>
      <w:r w:rsidRPr="006263B9">
        <w:rPr>
          <w:rFonts w:ascii="Cambria" w:hAnsi="Cambria"/>
          <w:sz w:val="22"/>
          <w:szCs w:val="22"/>
        </w:rPr>
        <w:t>Rijkswaterstaat (2015e), ‘</w:t>
      </w:r>
      <w:r w:rsidRPr="006263B9">
        <w:rPr>
          <w:rFonts w:ascii="Cambria" w:hAnsi="Cambria"/>
          <w:i/>
          <w:sz w:val="22"/>
          <w:szCs w:val="22"/>
        </w:rPr>
        <w:t>Nederlands afval in cijfers, gegevens 2006-2010’.</w:t>
      </w:r>
    </w:p>
    <w:p w14:paraId="460C3939"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Rijkswaterstaat (2015f), ‘</w:t>
      </w:r>
      <w:r w:rsidRPr="00F96FBD">
        <w:rPr>
          <w:rFonts w:ascii="Cambria" w:hAnsi="Cambria"/>
          <w:i/>
          <w:sz w:val="22"/>
          <w:szCs w:val="22"/>
          <w:lang w:val="en-US"/>
        </w:rPr>
        <w:t>Personal contact with Toby Houtman’.</w:t>
      </w:r>
    </w:p>
    <w:p w14:paraId="5DFC271B" w14:textId="0659548C" w:rsidR="006263B9" w:rsidRPr="00F96FBD" w:rsidRDefault="006263B9" w:rsidP="006263B9">
      <w:pPr>
        <w:pStyle w:val="Normaalweb"/>
        <w:ind w:left="480" w:hanging="480"/>
        <w:rPr>
          <w:rFonts w:ascii="Cambria" w:hAnsi="Cambria"/>
          <w:sz w:val="22"/>
          <w:szCs w:val="22"/>
          <w:lang w:val="en-US"/>
        </w:rPr>
      </w:pPr>
      <w:r w:rsidRPr="006263B9">
        <w:rPr>
          <w:rFonts w:ascii="Cambria" w:hAnsi="Cambria"/>
          <w:sz w:val="22"/>
          <w:szCs w:val="22"/>
        </w:rPr>
        <w:t xml:space="preserve">Rijkswaterstaat (2016), </w:t>
      </w:r>
      <w:r w:rsidRPr="006263B9">
        <w:rPr>
          <w:rFonts w:ascii="Cambria" w:hAnsi="Cambria"/>
          <w:i/>
          <w:sz w:val="22"/>
          <w:szCs w:val="22"/>
        </w:rPr>
        <w:t>‘Marktvisie voor een vitale bouwsector’</w:t>
      </w:r>
      <w:r w:rsidRPr="006263B9">
        <w:rPr>
          <w:rFonts w:ascii="Cambria" w:hAnsi="Cambria"/>
          <w:sz w:val="22"/>
          <w:szCs w:val="22"/>
        </w:rPr>
        <w:t xml:space="preserve">. </w:t>
      </w:r>
      <w:r w:rsidRPr="00F96FBD">
        <w:rPr>
          <w:rFonts w:ascii="Cambria" w:hAnsi="Cambria"/>
          <w:sz w:val="22"/>
          <w:szCs w:val="22"/>
          <w:lang w:val="en-US"/>
        </w:rPr>
        <w:t xml:space="preserve">Retrieved April 11, 2016, from </w:t>
      </w:r>
      <w:hyperlink r:id="rId37" w:history="1">
        <w:r w:rsidR="00A4109D" w:rsidRPr="00F96FBD">
          <w:rPr>
            <w:rStyle w:val="Hyperlink"/>
            <w:rFonts w:ascii="Cambria" w:hAnsi="Cambria"/>
            <w:sz w:val="22"/>
            <w:szCs w:val="22"/>
            <w:lang w:val="en-US"/>
          </w:rPr>
          <w:t>http://rws.nl/over-ons/nieuws/nieuwsarchief/p2016/01/marktvisie-voor-een-vitale-bouwsector.aspx</w:t>
        </w:r>
      </w:hyperlink>
    </w:p>
    <w:p w14:paraId="4772BACD" w14:textId="18FFCC69" w:rsidR="00A4109D" w:rsidRPr="00F96FBD" w:rsidRDefault="00A4109D" w:rsidP="00A4109D">
      <w:pPr>
        <w:spacing w:before="100" w:beforeAutospacing="1" w:after="100" w:afterAutospacing="1"/>
        <w:ind w:left="480" w:hanging="480"/>
        <w:rPr>
          <w:sz w:val="22"/>
          <w:szCs w:val="22"/>
        </w:rPr>
      </w:pPr>
      <w:r w:rsidRPr="00F96FBD">
        <w:rPr>
          <w:sz w:val="22"/>
          <w:szCs w:val="22"/>
        </w:rPr>
        <w:t>Ritchie, J.,&amp; Lewis, J. (2003), ‘</w:t>
      </w:r>
      <w:r w:rsidRPr="00F96FBD">
        <w:rPr>
          <w:i/>
          <w:iCs/>
          <w:sz w:val="22"/>
          <w:szCs w:val="22"/>
        </w:rPr>
        <w:t>Qualitative Research Practice: A Guide for Social Science Students and Researchers</w:t>
      </w:r>
      <w:r w:rsidRPr="00F96FBD">
        <w:rPr>
          <w:sz w:val="22"/>
          <w:szCs w:val="22"/>
        </w:rPr>
        <w:t xml:space="preserve">’. SAGE Publications. </w:t>
      </w:r>
    </w:p>
    <w:p w14:paraId="2D752A20"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Rotmans, J., Kemp, R., &amp; Van Asselt, M. (2001), </w:t>
      </w:r>
      <w:r w:rsidRPr="00F96FBD">
        <w:rPr>
          <w:rFonts w:ascii="Cambria" w:hAnsi="Cambria"/>
          <w:i/>
          <w:sz w:val="22"/>
          <w:szCs w:val="22"/>
          <w:lang w:val="en-US"/>
        </w:rPr>
        <w:t>‘More evolution than revolution: transition management in public policy’</w:t>
      </w:r>
      <w:r w:rsidRPr="00F96FBD">
        <w:rPr>
          <w:rFonts w:ascii="Cambria" w:hAnsi="Cambria"/>
          <w:sz w:val="22"/>
          <w:szCs w:val="22"/>
          <w:lang w:val="en-US"/>
        </w:rPr>
        <w:t xml:space="preserve">. </w:t>
      </w:r>
    </w:p>
    <w:p w14:paraId="02DDD603" w14:textId="4984E22C"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Saunders, M., Lewis, P. &amp; Thornhill, A</w:t>
      </w:r>
      <w:r w:rsidR="00301E90" w:rsidRPr="00F96FBD">
        <w:rPr>
          <w:rFonts w:ascii="Cambria" w:hAnsi="Cambria"/>
          <w:sz w:val="22"/>
          <w:szCs w:val="22"/>
          <w:lang w:val="en-US"/>
        </w:rPr>
        <w:t>. (2007</w:t>
      </w:r>
      <w:r w:rsidRPr="00F96FBD">
        <w:rPr>
          <w:rFonts w:ascii="Cambria" w:hAnsi="Cambria"/>
          <w:sz w:val="22"/>
          <w:szCs w:val="22"/>
          <w:lang w:val="en-US"/>
        </w:rPr>
        <w:t>), ‘</w:t>
      </w:r>
      <w:r w:rsidRPr="00F96FBD">
        <w:rPr>
          <w:rFonts w:ascii="Cambria" w:hAnsi="Cambria"/>
          <w:i/>
          <w:sz w:val="22"/>
          <w:szCs w:val="22"/>
          <w:lang w:val="en-US"/>
        </w:rPr>
        <w:t>Research methods for business students’</w:t>
      </w:r>
      <w:r w:rsidRPr="00F96FBD">
        <w:rPr>
          <w:rFonts w:ascii="Cambria" w:hAnsi="Cambria"/>
          <w:sz w:val="22"/>
          <w:szCs w:val="22"/>
          <w:lang w:val="en-US"/>
        </w:rPr>
        <w:t xml:space="preserve">. </w:t>
      </w:r>
    </w:p>
    <w:p w14:paraId="1367D00A" w14:textId="77777777" w:rsidR="006263B9"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Smith, K. (2000), </w:t>
      </w:r>
      <w:r w:rsidRPr="00F96FBD">
        <w:rPr>
          <w:rFonts w:ascii="Cambria" w:hAnsi="Cambria"/>
          <w:i/>
          <w:sz w:val="22"/>
          <w:szCs w:val="22"/>
          <w:lang w:val="en-US"/>
        </w:rPr>
        <w:t>‘Innovation as a Systemic Phenomenon: Rethinking the Role of Policy’</w:t>
      </w:r>
      <w:r w:rsidRPr="00F96FBD">
        <w:rPr>
          <w:rFonts w:ascii="Cambria" w:hAnsi="Cambria"/>
          <w:sz w:val="22"/>
          <w:szCs w:val="22"/>
          <w:lang w:val="en-US"/>
        </w:rPr>
        <w:t xml:space="preserve">. </w:t>
      </w:r>
      <w:r w:rsidRPr="00F96FBD">
        <w:rPr>
          <w:rFonts w:ascii="Cambria" w:hAnsi="Cambria"/>
          <w:iCs/>
          <w:sz w:val="22"/>
          <w:szCs w:val="22"/>
          <w:lang w:val="en-US"/>
        </w:rPr>
        <w:t>Enterprise and Innovation Management Studies</w:t>
      </w:r>
      <w:r w:rsidRPr="00F96FBD">
        <w:rPr>
          <w:rFonts w:ascii="Cambria" w:hAnsi="Cambria"/>
          <w:sz w:val="22"/>
          <w:szCs w:val="22"/>
          <w:lang w:val="en-US"/>
        </w:rPr>
        <w:t xml:space="preserve">, </w:t>
      </w:r>
      <w:r w:rsidRPr="00F96FBD">
        <w:rPr>
          <w:rFonts w:ascii="Cambria" w:hAnsi="Cambria"/>
          <w:i/>
          <w:iCs/>
          <w:sz w:val="22"/>
          <w:szCs w:val="22"/>
          <w:lang w:val="en-US"/>
        </w:rPr>
        <w:t>1</w:t>
      </w:r>
      <w:r w:rsidRPr="00F96FBD">
        <w:rPr>
          <w:rFonts w:ascii="Cambria" w:hAnsi="Cambria"/>
          <w:sz w:val="22"/>
          <w:szCs w:val="22"/>
          <w:lang w:val="en-US"/>
        </w:rPr>
        <w:t xml:space="preserve">(1), 73–102. </w:t>
      </w:r>
    </w:p>
    <w:p w14:paraId="56AAD60F" w14:textId="40192770" w:rsidR="0016622F" w:rsidRPr="0016622F" w:rsidRDefault="0016622F" w:rsidP="006263B9">
      <w:pPr>
        <w:pStyle w:val="Normaalweb"/>
        <w:ind w:left="480" w:hanging="480"/>
        <w:rPr>
          <w:rFonts w:ascii="Cambria" w:hAnsi="Cambria"/>
          <w:sz w:val="22"/>
          <w:szCs w:val="22"/>
          <w:lang w:val="en-US"/>
        </w:rPr>
      </w:pPr>
      <w:r>
        <w:rPr>
          <w:rFonts w:ascii="Cambria" w:hAnsi="Cambria"/>
          <w:sz w:val="22"/>
          <w:szCs w:val="22"/>
          <w:lang w:val="en-US"/>
        </w:rPr>
        <w:t>Suurs, R. &amp; Hekkert, M. (2009), ‘</w:t>
      </w:r>
      <w:r>
        <w:rPr>
          <w:rFonts w:ascii="Cambria" w:hAnsi="Cambria"/>
          <w:i/>
          <w:sz w:val="22"/>
          <w:szCs w:val="22"/>
          <w:lang w:val="en-US"/>
        </w:rPr>
        <w:t>Cumulative causation in the formation of a technological innovation system: The case of biofuels in the Netherlands’.</w:t>
      </w:r>
      <w:r>
        <w:rPr>
          <w:rFonts w:ascii="Cambria" w:hAnsi="Cambria"/>
          <w:sz w:val="22"/>
          <w:szCs w:val="22"/>
          <w:lang w:val="en-US"/>
        </w:rPr>
        <w:t xml:space="preserve"> Technological Forecasting and Social Change, 76(8), 1003-1020. </w:t>
      </w:r>
    </w:p>
    <w:p w14:paraId="1BF7D0AF" w14:textId="77777777" w:rsidR="006263B9" w:rsidRPr="00F96FBD" w:rsidRDefault="006263B9" w:rsidP="006263B9">
      <w:pPr>
        <w:pStyle w:val="Normaalweb"/>
        <w:ind w:left="480" w:hanging="480"/>
        <w:rPr>
          <w:rFonts w:ascii="Cambria" w:hAnsi="Cambria"/>
          <w:i/>
          <w:sz w:val="22"/>
          <w:szCs w:val="22"/>
          <w:lang w:val="en-US"/>
        </w:rPr>
      </w:pPr>
      <w:r w:rsidRPr="00F96FBD">
        <w:rPr>
          <w:rFonts w:ascii="Cambria" w:hAnsi="Cambria"/>
          <w:sz w:val="22"/>
          <w:szCs w:val="22"/>
          <w:lang w:val="en-US"/>
        </w:rPr>
        <w:t xml:space="preserve">Sweboat (2015), </w:t>
      </w:r>
      <w:r w:rsidRPr="00F96FBD">
        <w:rPr>
          <w:rFonts w:ascii="Cambria" w:hAnsi="Cambria"/>
          <w:i/>
          <w:sz w:val="22"/>
          <w:szCs w:val="22"/>
          <w:lang w:val="en-US"/>
        </w:rPr>
        <w:t>‘A Swedish nationwide recycling system for end of life boats’.</w:t>
      </w:r>
    </w:p>
    <w:p w14:paraId="0D0D9B2D"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lastRenderedPageBreak/>
        <w:t xml:space="preserve">UNEP (2011), </w:t>
      </w:r>
      <w:r w:rsidRPr="00F96FBD">
        <w:rPr>
          <w:rFonts w:ascii="Cambria" w:hAnsi="Cambria"/>
          <w:i/>
          <w:sz w:val="22"/>
          <w:szCs w:val="22"/>
          <w:lang w:val="en-US"/>
        </w:rPr>
        <w:t>‘Decoupling natural resource use and environmental impacts from economic growth’.</w:t>
      </w:r>
      <w:r w:rsidRPr="00F96FBD">
        <w:rPr>
          <w:rFonts w:ascii="Cambria" w:hAnsi="Cambria"/>
          <w:sz w:val="22"/>
          <w:szCs w:val="22"/>
          <w:lang w:val="en-US"/>
        </w:rPr>
        <w:t xml:space="preserve"> Retrieved September 9, 2015, from http://www.unep.org/resourcepanel/decoupling/files/pdf/Decoupling_Report_English.pdf</w:t>
      </w:r>
    </w:p>
    <w:p w14:paraId="5E06B967"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Utterback, J. (1994), </w:t>
      </w:r>
      <w:r w:rsidRPr="00F96FBD">
        <w:rPr>
          <w:rFonts w:ascii="Cambria" w:hAnsi="Cambria"/>
          <w:i/>
          <w:sz w:val="22"/>
          <w:szCs w:val="22"/>
          <w:lang w:val="en-US"/>
        </w:rPr>
        <w:t>‘Mastering the Dynamics of Innovation: How Companies Can Seize Opportunities in the Face of Technological Change’</w:t>
      </w:r>
      <w:r w:rsidRPr="00F96FBD">
        <w:rPr>
          <w:rFonts w:ascii="Cambria" w:hAnsi="Cambria"/>
          <w:sz w:val="22"/>
          <w:szCs w:val="22"/>
          <w:lang w:val="en-US"/>
        </w:rPr>
        <w:t>.</w:t>
      </w:r>
    </w:p>
    <w:p w14:paraId="43039D21" w14:textId="4A0E3B68" w:rsidR="006263B9" w:rsidRPr="00F96FBD" w:rsidRDefault="0016622F" w:rsidP="006263B9">
      <w:pPr>
        <w:pStyle w:val="Normaalweb"/>
        <w:ind w:left="480" w:hanging="480"/>
        <w:rPr>
          <w:rFonts w:ascii="Cambria" w:hAnsi="Cambria"/>
          <w:sz w:val="22"/>
          <w:szCs w:val="22"/>
          <w:lang w:val="en-US"/>
        </w:rPr>
      </w:pPr>
      <w:r>
        <w:rPr>
          <w:rFonts w:ascii="Cambria" w:hAnsi="Cambria"/>
          <w:sz w:val="22"/>
          <w:szCs w:val="22"/>
          <w:lang w:val="en-US"/>
        </w:rPr>
        <w:t>V</w:t>
      </w:r>
      <w:r w:rsidR="006263B9" w:rsidRPr="00F96FBD">
        <w:rPr>
          <w:rFonts w:ascii="Cambria" w:hAnsi="Cambria"/>
          <w:sz w:val="22"/>
          <w:szCs w:val="22"/>
          <w:lang w:val="en-US"/>
        </w:rPr>
        <w:t>an de Ven, A. (2005), ‘</w:t>
      </w:r>
      <w:r w:rsidR="006263B9" w:rsidRPr="00F96FBD">
        <w:rPr>
          <w:rFonts w:ascii="Cambria" w:hAnsi="Cambria"/>
          <w:i/>
          <w:sz w:val="22"/>
          <w:szCs w:val="22"/>
          <w:lang w:val="en-US"/>
        </w:rPr>
        <w:t xml:space="preserve">Running in Packs to Develop Knowledge-Intensive Technologies’. </w:t>
      </w:r>
    </w:p>
    <w:p w14:paraId="7CAFC65D" w14:textId="5638C7C1" w:rsidR="006263B9" w:rsidRPr="00F96FBD" w:rsidRDefault="0016622F" w:rsidP="006263B9">
      <w:pPr>
        <w:pStyle w:val="Normaalweb"/>
        <w:ind w:left="480" w:hanging="480"/>
        <w:rPr>
          <w:rFonts w:ascii="Cambria" w:hAnsi="Cambria"/>
          <w:sz w:val="22"/>
          <w:szCs w:val="22"/>
          <w:lang w:val="en-US"/>
        </w:rPr>
      </w:pPr>
      <w:r>
        <w:rPr>
          <w:rFonts w:ascii="Cambria" w:hAnsi="Cambria"/>
          <w:sz w:val="22"/>
          <w:szCs w:val="22"/>
          <w:lang w:val="en-US"/>
        </w:rPr>
        <w:t>V</w:t>
      </w:r>
      <w:r w:rsidR="006263B9" w:rsidRPr="00F96FBD">
        <w:rPr>
          <w:rFonts w:ascii="Cambria" w:hAnsi="Cambria"/>
          <w:sz w:val="22"/>
          <w:szCs w:val="22"/>
          <w:lang w:val="en-US"/>
        </w:rPr>
        <w:t>an de Ven, A., Polley, R., &amp; Garud, S. (1999), ‘</w:t>
      </w:r>
      <w:r w:rsidR="006263B9" w:rsidRPr="00F96FBD">
        <w:rPr>
          <w:rFonts w:ascii="Cambria" w:hAnsi="Cambria"/>
          <w:i/>
          <w:sz w:val="22"/>
          <w:szCs w:val="22"/>
          <w:lang w:val="en-US"/>
        </w:rPr>
        <w:t>The innovation journey’</w:t>
      </w:r>
      <w:r w:rsidR="006263B9" w:rsidRPr="00F96FBD">
        <w:rPr>
          <w:rFonts w:ascii="Cambria" w:hAnsi="Cambria"/>
          <w:sz w:val="22"/>
          <w:szCs w:val="22"/>
          <w:lang w:val="en-US"/>
        </w:rPr>
        <w:t>.</w:t>
      </w:r>
    </w:p>
    <w:p w14:paraId="7E59D3A5" w14:textId="460F304D" w:rsidR="006263B9" w:rsidRPr="00F96FBD" w:rsidRDefault="0016622F" w:rsidP="006263B9">
      <w:pPr>
        <w:pStyle w:val="Normaalweb"/>
        <w:ind w:left="480" w:hanging="480"/>
        <w:rPr>
          <w:rFonts w:ascii="Cambria" w:hAnsi="Cambria"/>
          <w:sz w:val="22"/>
          <w:szCs w:val="22"/>
          <w:lang w:val="en-US"/>
        </w:rPr>
      </w:pPr>
      <w:r>
        <w:rPr>
          <w:rFonts w:ascii="Cambria" w:hAnsi="Cambria"/>
          <w:sz w:val="22"/>
          <w:szCs w:val="22"/>
          <w:lang w:val="en-US"/>
        </w:rPr>
        <w:t>V</w:t>
      </w:r>
      <w:r w:rsidR="006263B9" w:rsidRPr="00F96FBD">
        <w:rPr>
          <w:rFonts w:ascii="Cambria" w:hAnsi="Cambria"/>
          <w:sz w:val="22"/>
          <w:szCs w:val="22"/>
          <w:lang w:val="en-US"/>
        </w:rPr>
        <w:t>an der Brugge, R., Rotmans, J., &amp; Loorbach, D. (2005), ‘</w:t>
      </w:r>
      <w:r w:rsidR="006263B9" w:rsidRPr="00F96FBD">
        <w:rPr>
          <w:rFonts w:ascii="Cambria" w:hAnsi="Cambria"/>
          <w:i/>
          <w:sz w:val="22"/>
          <w:szCs w:val="22"/>
          <w:lang w:val="en-US"/>
        </w:rPr>
        <w:t>The transition in Dutch water management’.</w:t>
      </w:r>
      <w:r w:rsidR="006263B9" w:rsidRPr="00F96FBD">
        <w:rPr>
          <w:rFonts w:ascii="Cambria" w:hAnsi="Cambria"/>
          <w:sz w:val="22"/>
          <w:szCs w:val="22"/>
          <w:lang w:val="en-US"/>
        </w:rPr>
        <w:t xml:space="preserve"> </w:t>
      </w:r>
      <w:r w:rsidR="006263B9" w:rsidRPr="00F96FBD">
        <w:rPr>
          <w:rFonts w:ascii="Cambria" w:hAnsi="Cambria"/>
          <w:iCs/>
          <w:sz w:val="22"/>
          <w:szCs w:val="22"/>
          <w:lang w:val="en-US"/>
        </w:rPr>
        <w:t>Regional Environmental Change</w:t>
      </w:r>
      <w:r w:rsidR="006263B9" w:rsidRPr="00F96FBD">
        <w:rPr>
          <w:rFonts w:ascii="Cambria" w:hAnsi="Cambria"/>
          <w:sz w:val="22"/>
          <w:szCs w:val="22"/>
          <w:lang w:val="en-US"/>
        </w:rPr>
        <w:t xml:space="preserve">, </w:t>
      </w:r>
      <w:r w:rsidR="006263B9" w:rsidRPr="00F96FBD">
        <w:rPr>
          <w:rFonts w:ascii="Cambria" w:hAnsi="Cambria"/>
          <w:i/>
          <w:iCs/>
          <w:sz w:val="22"/>
          <w:szCs w:val="22"/>
          <w:lang w:val="en-US"/>
        </w:rPr>
        <w:t>5</w:t>
      </w:r>
      <w:r w:rsidR="006263B9" w:rsidRPr="00F96FBD">
        <w:rPr>
          <w:rFonts w:ascii="Cambria" w:hAnsi="Cambria"/>
          <w:sz w:val="22"/>
          <w:szCs w:val="22"/>
          <w:lang w:val="en-US"/>
        </w:rPr>
        <w:t xml:space="preserve">(4), 164–176. </w:t>
      </w:r>
    </w:p>
    <w:p w14:paraId="02186C8E" w14:textId="189295B2" w:rsidR="006263B9" w:rsidRPr="00F96FBD" w:rsidRDefault="0016622F" w:rsidP="006263B9">
      <w:pPr>
        <w:pStyle w:val="Normaalweb"/>
        <w:ind w:left="480" w:hanging="480"/>
        <w:rPr>
          <w:rFonts w:ascii="Cambria" w:hAnsi="Cambria"/>
          <w:sz w:val="22"/>
          <w:szCs w:val="22"/>
          <w:lang w:val="en-US"/>
        </w:rPr>
      </w:pPr>
      <w:r>
        <w:rPr>
          <w:rFonts w:ascii="Cambria" w:hAnsi="Cambria"/>
          <w:sz w:val="22"/>
          <w:szCs w:val="22"/>
          <w:lang w:val="en-US"/>
        </w:rPr>
        <w:t>V</w:t>
      </w:r>
      <w:r w:rsidR="006263B9" w:rsidRPr="00F96FBD">
        <w:rPr>
          <w:rFonts w:ascii="Cambria" w:hAnsi="Cambria"/>
          <w:sz w:val="22"/>
          <w:szCs w:val="22"/>
          <w:lang w:val="en-US"/>
        </w:rPr>
        <w:t xml:space="preserve">an Mierlo, B., Leeuwis, C., Smits, R., &amp; Woolthuis, R. (2010), </w:t>
      </w:r>
      <w:r w:rsidR="006263B9" w:rsidRPr="00F96FBD">
        <w:rPr>
          <w:rFonts w:ascii="Cambria" w:hAnsi="Cambria"/>
          <w:i/>
          <w:sz w:val="22"/>
          <w:szCs w:val="22"/>
          <w:lang w:val="en-US"/>
        </w:rPr>
        <w:t>‘Learning towards system innovation: Evaluating a systemic instrument’</w:t>
      </w:r>
      <w:r w:rsidR="006263B9" w:rsidRPr="00F96FBD">
        <w:rPr>
          <w:rFonts w:ascii="Cambria" w:hAnsi="Cambria"/>
          <w:sz w:val="22"/>
          <w:szCs w:val="22"/>
          <w:lang w:val="en-US"/>
        </w:rPr>
        <w:t xml:space="preserve">. </w:t>
      </w:r>
      <w:r w:rsidR="006263B9" w:rsidRPr="00F96FBD">
        <w:rPr>
          <w:rFonts w:ascii="Cambria" w:hAnsi="Cambria"/>
          <w:iCs/>
          <w:sz w:val="22"/>
          <w:szCs w:val="22"/>
          <w:lang w:val="en-US"/>
        </w:rPr>
        <w:t>Technological Forecasting and Social Change</w:t>
      </w:r>
      <w:r w:rsidR="006263B9" w:rsidRPr="00F96FBD">
        <w:rPr>
          <w:rFonts w:ascii="Cambria" w:hAnsi="Cambria"/>
          <w:sz w:val="22"/>
          <w:szCs w:val="22"/>
          <w:lang w:val="en-US"/>
        </w:rPr>
        <w:t xml:space="preserve">, </w:t>
      </w:r>
      <w:r w:rsidR="006263B9" w:rsidRPr="00F96FBD">
        <w:rPr>
          <w:rFonts w:ascii="Cambria" w:hAnsi="Cambria"/>
          <w:i/>
          <w:iCs/>
          <w:sz w:val="22"/>
          <w:szCs w:val="22"/>
          <w:lang w:val="en-US"/>
        </w:rPr>
        <w:t>77</w:t>
      </w:r>
      <w:r w:rsidR="006263B9" w:rsidRPr="00F96FBD">
        <w:rPr>
          <w:rFonts w:ascii="Cambria" w:hAnsi="Cambria"/>
          <w:sz w:val="22"/>
          <w:szCs w:val="22"/>
          <w:lang w:val="en-US"/>
        </w:rPr>
        <w:t xml:space="preserve">(2), 318–334. </w:t>
      </w:r>
    </w:p>
    <w:p w14:paraId="7E094751" w14:textId="0189934B" w:rsidR="006263B9" w:rsidRDefault="0016622F" w:rsidP="006263B9">
      <w:pPr>
        <w:pStyle w:val="Normaalweb"/>
        <w:ind w:left="480" w:hanging="480"/>
        <w:rPr>
          <w:rFonts w:ascii="Cambria" w:hAnsi="Cambria"/>
          <w:i/>
          <w:sz w:val="22"/>
          <w:szCs w:val="22"/>
          <w:lang w:val="en-US"/>
        </w:rPr>
      </w:pPr>
      <w:r>
        <w:rPr>
          <w:rFonts w:ascii="Cambria" w:hAnsi="Cambria"/>
          <w:sz w:val="22"/>
          <w:szCs w:val="22"/>
          <w:lang w:val="en-US"/>
        </w:rPr>
        <w:t>V</w:t>
      </w:r>
      <w:r w:rsidR="006263B9" w:rsidRPr="00F96FBD">
        <w:rPr>
          <w:rFonts w:ascii="Cambria" w:hAnsi="Cambria"/>
          <w:sz w:val="22"/>
          <w:szCs w:val="22"/>
          <w:lang w:val="en-US"/>
        </w:rPr>
        <w:t>an Renswoude, K., ten Wolde, A., &amp; Joustra, D. (2015), ‘</w:t>
      </w:r>
      <w:r w:rsidR="006263B9" w:rsidRPr="00F96FBD">
        <w:rPr>
          <w:rFonts w:ascii="Cambria" w:hAnsi="Cambria"/>
          <w:i/>
          <w:sz w:val="22"/>
          <w:szCs w:val="22"/>
          <w:lang w:val="en-US"/>
        </w:rPr>
        <w:t>Circular Business Models – Part 1: An introduction to IMSA’s circular business model scan’.</w:t>
      </w:r>
    </w:p>
    <w:p w14:paraId="001039B0" w14:textId="50A7F690" w:rsidR="0016622F" w:rsidRPr="00F96FBD" w:rsidRDefault="0016622F" w:rsidP="0016622F">
      <w:pPr>
        <w:pStyle w:val="Normaalweb"/>
        <w:ind w:left="480" w:hanging="480"/>
        <w:rPr>
          <w:rFonts w:ascii="Cambria" w:hAnsi="Cambria"/>
          <w:sz w:val="22"/>
          <w:szCs w:val="22"/>
          <w:lang w:val="en-US"/>
        </w:rPr>
      </w:pPr>
      <w:r>
        <w:rPr>
          <w:rFonts w:ascii="Cambria" w:hAnsi="Cambria"/>
          <w:sz w:val="22"/>
          <w:szCs w:val="22"/>
          <w:lang w:val="en-US"/>
        </w:rPr>
        <w:t>V</w:t>
      </w:r>
      <w:r w:rsidRPr="00F96FBD">
        <w:rPr>
          <w:rFonts w:ascii="Cambria" w:hAnsi="Cambria"/>
          <w:sz w:val="22"/>
          <w:szCs w:val="22"/>
          <w:lang w:val="en-US"/>
        </w:rPr>
        <w:t xml:space="preserve">an Smoorenburg (2015), </w:t>
      </w:r>
      <w:r w:rsidRPr="00F96FBD">
        <w:rPr>
          <w:rFonts w:ascii="Cambria" w:hAnsi="Cambria"/>
          <w:i/>
          <w:sz w:val="22"/>
          <w:szCs w:val="22"/>
          <w:lang w:val="en-US"/>
        </w:rPr>
        <w:t>‘Semi-structured interview’.</w:t>
      </w:r>
      <w:r w:rsidRPr="00F96FBD">
        <w:rPr>
          <w:rFonts w:ascii="Cambria" w:hAnsi="Cambria"/>
          <w:iCs/>
          <w:sz w:val="22"/>
          <w:szCs w:val="22"/>
          <w:lang w:val="en-US"/>
        </w:rPr>
        <w:t xml:space="preserve"> Personal Communication</w:t>
      </w:r>
      <w:r w:rsidRPr="00F96FBD">
        <w:rPr>
          <w:rFonts w:ascii="Cambria" w:hAnsi="Cambria"/>
          <w:sz w:val="22"/>
          <w:szCs w:val="22"/>
          <w:lang w:val="en-US"/>
        </w:rPr>
        <w:t>.</w:t>
      </w:r>
    </w:p>
    <w:p w14:paraId="4501F66C" w14:textId="77777777" w:rsidR="006263B9" w:rsidRPr="006263B9" w:rsidRDefault="006263B9" w:rsidP="006263B9">
      <w:pPr>
        <w:pStyle w:val="Normaalweb"/>
        <w:ind w:left="480" w:hanging="480"/>
        <w:rPr>
          <w:rFonts w:ascii="Cambria" w:hAnsi="Cambria"/>
          <w:sz w:val="22"/>
          <w:szCs w:val="22"/>
        </w:rPr>
      </w:pPr>
      <w:r w:rsidRPr="006263B9">
        <w:rPr>
          <w:rFonts w:ascii="Cambria" w:hAnsi="Cambria"/>
          <w:sz w:val="22"/>
          <w:szCs w:val="22"/>
        </w:rPr>
        <w:t xml:space="preserve">VKCN (2006), </w:t>
      </w:r>
      <w:r w:rsidRPr="006263B9">
        <w:rPr>
          <w:rFonts w:ascii="Cambria" w:hAnsi="Cambria"/>
          <w:i/>
          <w:sz w:val="22"/>
          <w:szCs w:val="22"/>
        </w:rPr>
        <w:t>‘Kunststof Composieten: groeimarkt in ontwikkeling’.</w:t>
      </w:r>
    </w:p>
    <w:p w14:paraId="775771B6"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VKCN (2015), </w:t>
      </w:r>
      <w:r w:rsidRPr="00F96FBD">
        <w:rPr>
          <w:rFonts w:ascii="Cambria" w:hAnsi="Cambria"/>
          <w:i/>
          <w:sz w:val="22"/>
          <w:szCs w:val="22"/>
          <w:lang w:val="en-US"/>
        </w:rPr>
        <w:t>‘Bedrijvengids – VKCN’.</w:t>
      </w:r>
      <w:r w:rsidRPr="00F96FBD">
        <w:rPr>
          <w:rFonts w:ascii="Cambria" w:hAnsi="Cambria"/>
          <w:sz w:val="22"/>
          <w:szCs w:val="22"/>
          <w:lang w:val="en-US"/>
        </w:rPr>
        <w:t xml:space="preserve"> Retrieved January 8, 2016, from http://www.vkcn.nl/bedrijvengids</w:t>
      </w:r>
    </w:p>
    <w:p w14:paraId="70B24335"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Walker, D., &amp; Myrick, F. (2006), ‘</w:t>
      </w:r>
      <w:r w:rsidRPr="00F96FBD">
        <w:rPr>
          <w:rFonts w:ascii="Cambria" w:hAnsi="Cambria"/>
          <w:i/>
          <w:sz w:val="22"/>
          <w:szCs w:val="22"/>
          <w:lang w:val="en-US"/>
        </w:rPr>
        <w:t xml:space="preserve">Grounded theory: an exploration of process and procedure’. </w:t>
      </w:r>
      <w:r w:rsidRPr="00F96FBD">
        <w:rPr>
          <w:rFonts w:ascii="Cambria" w:hAnsi="Cambria"/>
          <w:iCs/>
          <w:sz w:val="22"/>
          <w:szCs w:val="22"/>
          <w:lang w:val="en-US"/>
        </w:rPr>
        <w:t>Qualitative Health Research</w:t>
      </w:r>
      <w:r w:rsidRPr="00F96FBD">
        <w:rPr>
          <w:rFonts w:ascii="Cambria" w:hAnsi="Cambria"/>
          <w:sz w:val="22"/>
          <w:szCs w:val="22"/>
          <w:lang w:val="en-US"/>
        </w:rPr>
        <w:t xml:space="preserve">, </w:t>
      </w:r>
      <w:r w:rsidRPr="00F96FBD">
        <w:rPr>
          <w:rFonts w:ascii="Cambria" w:hAnsi="Cambria"/>
          <w:i/>
          <w:iCs/>
          <w:sz w:val="22"/>
          <w:szCs w:val="22"/>
          <w:lang w:val="en-US"/>
        </w:rPr>
        <w:t>16</w:t>
      </w:r>
      <w:r w:rsidRPr="00F96FBD">
        <w:rPr>
          <w:rFonts w:ascii="Cambria" w:hAnsi="Cambria"/>
          <w:sz w:val="22"/>
          <w:szCs w:val="22"/>
          <w:lang w:val="en-US"/>
        </w:rPr>
        <w:t xml:space="preserve">(4), 547–559. </w:t>
      </w:r>
    </w:p>
    <w:p w14:paraId="01C93E45"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Walsh, M. (2003),</w:t>
      </w:r>
      <w:r w:rsidRPr="00F96FBD">
        <w:rPr>
          <w:rFonts w:ascii="Cambria" w:hAnsi="Cambria"/>
          <w:i/>
          <w:sz w:val="22"/>
          <w:szCs w:val="22"/>
          <w:lang w:val="en-US"/>
        </w:rPr>
        <w:t xml:space="preserve"> ‘Teaching Qualitative Analysis Using QSR NVivo 1’</w:t>
      </w:r>
      <w:r w:rsidRPr="00F96FBD">
        <w:rPr>
          <w:rFonts w:ascii="Cambria" w:hAnsi="Cambria"/>
          <w:sz w:val="22"/>
          <w:szCs w:val="22"/>
          <w:lang w:val="en-US"/>
        </w:rPr>
        <w:t>.</w:t>
      </w:r>
    </w:p>
    <w:p w14:paraId="206693D7"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Waternet (2014), </w:t>
      </w:r>
      <w:r w:rsidRPr="00F96FBD">
        <w:rPr>
          <w:rFonts w:ascii="Cambria" w:hAnsi="Cambria"/>
          <w:i/>
          <w:sz w:val="22"/>
          <w:szCs w:val="22"/>
          <w:lang w:val="en-US"/>
        </w:rPr>
        <w:t>‘Waternet - Onderzoek &amp; Innovatie’.</w:t>
      </w:r>
      <w:r w:rsidRPr="00F96FBD">
        <w:rPr>
          <w:rFonts w:ascii="Cambria" w:hAnsi="Cambria"/>
          <w:sz w:val="22"/>
          <w:szCs w:val="22"/>
          <w:lang w:val="en-US"/>
        </w:rPr>
        <w:t xml:space="preserve"> Retrieved February 8, 2016, from http://www.innovatie.waternet.nl/wp-content/uploads/2015/07/15.023634-Jaarverslag-Onderzoek-Innovatie-2014.pdf</w:t>
      </w:r>
    </w:p>
    <w:p w14:paraId="1A42707C"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Waterrecreatie Advies (2014), ‘</w:t>
      </w:r>
      <w:r w:rsidRPr="00F96FBD">
        <w:rPr>
          <w:rFonts w:ascii="Cambria" w:hAnsi="Cambria"/>
          <w:i/>
          <w:sz w:val="22"/>
          <w:szCs w:val="22"/>
          <w:lang w:val="en-US"/>
        </w:rPr>
        <w:t xml:space="preserve">End-of-life boten in Nederland’. </w:t>
      </w:r>
    </w:p>
    <w:p w14:paraId="01E1F335"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Weber, K. M., &amp; Rohracher, H. (2012), ‘</w:t>
      </w:r>
      <w:r w:rsidRPr="00F96FBD">
        <w:rPr>
          <w:rFonts w:ascii="Cambria" w:hAnsi="Cambria"/>
          <w:i/>
          <w:sz w:val="22"/>
          <w:szCs w:val="22"/>
          <w:lang w:val="en-US"/>
        </w:rPr>
        <w:t>Legitimizing research, technology and innovation policies for transformative change’</w:t>
      </w:r>
      <w:r w:rsidRPr="00F96FBD">
        <w:rPr>
          <w:rFonts w:ascii="Cambria" w:hAnsi="Cambria"/>
          <w:sz w:val="22"/>
          <w:szCs w:val="22"/>
          <w:lang w:val="en-US"/>
        </w:rPr>
        <w:t xml:space="preserve">. </w:t>
      </w:r>
      <w:r w:rsidRPr="00F96FBD">
        <w:rPr>
          <w:rFonts w:ascii="Cambria" w:hAnsi="Cambria"/>
          <w:iCs/>
          <w:sz w:val="22"/>
          <w:szCs w:val="22"/>
          <w:lang w:val="en-US"/>
        </w:rPr>
        <w:t>Research Policy</w:t>
      </w:r>
      <w:r w:rsidRPr="00F96FBD">
        <w:rPr>
          <w:rFonts w:ascii="Cambria" w:hAnsi="Cambria"/>
          <w:sz w:val="22"/>
          <w:szCs w:val="22"/>
          <w:lang w:val="en-US"/>
        </w:rPr>
        <w:t xml:space="preserve">, </w:t>
      </w:r>
      <w:r w:rsidRPr="00F96FBD">
        <w:rPr>
          <w:rFonts w:ascii="Cambria" w:hAnsi="Cambria"/>
          <w:i/>
          <w:iCs/>
          <w:sz w:val="22"/>
          <w:szCs w:val="22"/>
          <w:lang w:val="en-US"/>
        </w:rPr>
        <w:t>41</w:t>
      </w:r>
      <w:r w:rsidRPr="00F96FBD">
        <w:rPr>
          <w:rFonts w:ascii="Cambria" w:hAnsi="Cambria"/>
          <w:sz w:val="22"/>
          <w:szCs w:val="22"/>
          <w:lang w:val="en-US"/>
        </w:rPr>
        <w:t xml:space="preserve">(6), 1037–1047. </w:t>
      </w:r>
    </w:p>
    <w:p w14:paraId="543BE788"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WEEE (2008), </w:t>
      </w:r>
      <w:r w:rsidRPr="00F96FBD">
        <w:rPr>
          <w:rFonts w:ascii="Cambria" w:hAnsi="Cambria"/>
          <w:i/>
          <w:sz w:val="22"/>
          <w:szCs w:val="22"/>
          <w:lang w:val="en-US"/>
        </w:rPr>
        <w:t>‘Analysis Task 1: WEEE Amounts &amp; Technologies’</w:t>
      </w:r>
      <w:r w:rsidRPr="00F96FBD">
        <w:rPr>
          <w:rFonts w:ascii="Cambria" w:hAnsi="Cambria"/>
          <w:sz w:val="22"/>
          <w:szCs w:val="22"/>
          <w:lang w:val="en-US"/>
        </w:rPr>
        <w:t>. Retrieved October 1, 2015, from http://ewasteguide.info/files/WEEE_final_report_unu_part2.pdf</w:t>
      </w:r>
    </w:p>
    <w:p w14:paraId="192E3DDA"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Wieczorek, A., &amp; Hekkert, M. (2012), ‘</w:t>
      </w:r>
      <w:r w:rsidRPr="00F96FBD">
        <w:rPr>
          <w:rFonts w:ascii="Cambria" w:hAnsi="Cambria"/>
          <w:i/>
          <w:sz w:val="22"/>
          <w:szCs w:val="22"/>
          <w:lang w:val="en-US"/>
        </w:rPr>
        <w:t>Systemic instruments for systemic innovation problems: A framework for policy makers and innovation scholars’</w:t>
      </w:r>
      <w:r w:rsidRPr="00F96FBD">
        <w:rPr>
          <w:rFonts w:ascii="Cambria" w:hAnsi="Cambria"/>
          <w:sz w:val="22"/>
          <w:szCs w:val="22"/>
          <w:lang w:val="en-US"/>
        </w:rPr>
        <w:t xml:space="preserve">. </w:t>
      </w:r>
      <w:r w:rsidRPr="00F96FBD">
        <w:rPr>
          <w:rFonts w:ascii="Cambria" w:hAnsi="Cambria"/>
          <w:iCs/>
          <w:sz w:val="22"/>
          <w:szCs w:val="22"/>
          <w:lang w:val="en-US"/>
        </w:rPr>
        <w:t>Science and Public Policy</w:t>
      </w:r>
      <w:r w:rsidRPr="00F96FBD">
        <w:rPr>
          <w:rFonts w:ascii="Cambria" w:hAnsi="Cambria"/>
          <w:sz w:val="22"/>
          <w:szCs w:val="22"/>
          <w:lang w:val="en-US"/>
        </w:rPr>
        <w:t xml:space="preserve">, </w:t>
      </w:r>
      <w:r w:rsidRPr="00F96FBD">
        <w:rPr>
          <w:rFonts w:ascii="Cambria" w:hAnsi="Cambria"/>
          <w:i/>
          <w:iCs/>
          <w:sz w:val="22"/>
          <w:szCs w:val="22"/>
          <w:lang w:val="en-US"/>
        </w:rPr>
        <w:t>39</w:t>
      </w:r>
      <w:r w:rsidRPr="00F96FBD">
        <w:rPr>
          <w:rFonts w:ascii="Cambria" w:hAnsi="Cambria"/>
          <w:sz w:val="22"/>
          <w:szCs w:val="22"/>
          <w:lang w:val="en-US"/>
        </w:rPr>
        <w:t>(1), 74–87.</w:t>
      </w:r>
    </w:p>
    <w:p w14:paraId="1E079ED4"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lastRenderedPageBreak/>
        <w:t xml:space="preserve">Wieczorek, A., Negro, S., Harmsen, R., Heimeriks, G., Luo, L., &amp; Hekkert, M. (2013), </w:t>
      </w:r>
      <w:r w:rsidRPr="00F96FBD">
        <w:rPr>
          <w:rFonts w:ascii="Cambria" w:hAnsi="Cambria"/>
          <w:i/>
          <w:sz w:val="22"/>
          <w:szCs w:val="22"/>
          <w:lang w:val="en-US"/>
        </w:rPr>
        <w:t>‘A review of the European offshore wind innovation system’</w:t>
      </w:r>
      <w:r w:rsidRPr="00F96FBD">
        <w:rPr>
          <w:rFonts w:ascii="Cambria" w:hAnsi="Cambria"/>
          <w:sz w:val="22"/>
          <w:szCs w:val="22"/>
          <w:lang w:val="en-US"/>
        </w:rPr>
        <w:t xml:space="preserve">. </w:t>
      </w:r>
      <w:r w:rsidRPr="00F96FBD">
        <w:rPr>
          <w:rFonts w:ascii="Cambria" w:hAnsi="Cambria"/>
          <w:iCs/>
          <w:sz w:val="22"/>
          <w:szCs w:val="22"/>
          <w:lang w:val="en-US"/>
        </w:rPr>
        <w:t>Renewable and Sustainable Energy Reviews</w:t>
      </w:r>
      <w:r w:rsidRPr="00F96FBD">
        <w:rPr>
          <w:rFonts w:ascii="Cambria" w:hAnsi="Cambria"/>
          <w:sz w:val="22"/>
          <w:szCs w:val="22"/>
          <w:lang w:val="en-US"/>
        </w:rPr>
        <w:t xml:space="preserve">, </w:t>
      </w:r>
      <w:r w:rsidRPr="00F96FBD">
        <w:rPr>
          <w:rFonts w:ascii="Cambria" w:hAnsi="Cambria"/>
          <w:i/>
          <w:iCs/>
          <w:sz w:val="22"/>
          <w:szCs w:val="22"/>
          <w:lang w:val="en-US"/>
        </w:rPr>
        <w:t>26</w:t>
      </w:r>
      <w:r w:rsidRPr="00F96FBD">
        <w:rPr>
          <w:rFonts w:ascii="Cambria" w:hAnsi="Cambria"/>
          <w:sz w:val="22"/>
          <w:szCs w:val="22"/>
          <w:lang w:val="en-US"/>
        </w:rPr>
        <w:t xml:space="preserve">, 294–306. </w:t>
      </w:r>
    </w:p>
    <w:p w14:paraId="2564DB32"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Witten (2012), </w:t>
      </w:r>
      <w:r w:rsidRPr="00F96FBD">
        <w:rPr>
          <w:rFonts w:ascii="Cambria" w:hAnsi="Cambria"/>
          <w:i/>
          <w:sz w:val="22"/>
          <w:szCs w:val="22"/>
          <w:lang w:val="en-US"/>
        </w:rPr>
        <w:t>‘Composites Market Report 2012: Market developments, trends, challenges and opportunities’</w:t>
      </w:r>
      <w:r w:rsidRPr="00F96FBD">
        <w:rPr>
          <w:rFonts w:ascii="Cambria" w:hAnsi="Cambria"/>
          <w:sz w:val="22"/>
          <w:szCs w:val="22"/>
          <w:lang w:val="en-US"/>
        </w:rPr>
        <w:t>.</w:t>
      </w:r>
    </w:p>
    <w:p w14:paraId="2939DF23"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Wood, K. (2010), </w:t>
      </w:r>
      <w:r w:rsidRPr="00F96FBD">
        <w:rPr>
          <w:rFonts w:ascii="Cambria" w:hAnsi="Cambria"/>
          <w:i/>
          <w:sz w:val="22"/>
          <w:szCs w:val="22"/>
          <w:lang w:val="en-US"/>
        </w:rPr>
        <w:t>‘Carbon fiber reclamation: Going commercial’</w:t>
      </w:r>
      <w:r w:rsidRPr="00F96FBD">
        <w:rPr>
          <w:rFonts w:ascii="Cambria" w:hAnsi="Cambria"/>
          <w:sz w:val="22"/>
          <w:szCs w:val="22"/>
          <w:lang w:val="en-US"/>
        </w:rPr>
        <w:t xml:space="preserve">. </w:t>
      </w:r>
      <w:r w:rsidRPr="00F96FBD">
        <w:rPr>
          <w:rFonts w:ascii="Cambria" w:hAnsi="Cambria"/>
          <w:iCs/>
          <w:sz w:val="22"/>
          <w:szCs w:val="22"/>
          <w:lang w:val="en-US"/>
        </w:rPr>
        <w:t xml:space="preserve">High Performance Composites </w:t>
      </w:r>
      <w:r w:rsidRPr="00F96FBD">
        <w:rPr>
          <w:rFonts w:ascii="Cambria" w:hAnsi="Cambria"/>
          <w:i/>
          <w:iCs/>
          <w:sz w:val="22"/>
          <w:szCs w:val="22"/>
          <w:lang w:val="en-US"/>
        </w:rPr>
        <w:t>3</w:t>
      </w:r>
      <w:r w:rsidRPr="00F96FBD">
        <w:rPr>
          <w:rFonts w:ascii="Cambria" w:hAnsi="Cambria"/>
          <w:sz w:val="22"/>
          <w:szCs w:val="22"/>
          <w:lang w:val="en-US"/>
        </w:rPr>
        <w:t>, 1–2l.</w:t>
      </w:r>
    </w:p>
    <w:p w14:paraId="2C32109E"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van der Woude (2015), </w:t>
      </w:r>
      <w:r w:rsidRPr="00F96FBD">
        <w:rPr>
          <w:rFonts w:ascii="Cambria" w:hAnsi="Cambria"/>
          <w:i/>
          <w:sz w:val="22"/>
          <w:szCs w:val="22"/>
          <w:lang w:val="en-US"/>
        </w:rPr>
        <w:t xml:space="preserve">‘Semi-structured interview’. </w:t>
      </w:r>
      <w:r w:rsidRPr="00F96FBD">
        <w:rPr>
          <w:rFonts w:ascii="Cambria" w:hAnsi="Cambria"/>
          <w:iCs/>
          <w:sz w:val="22"/>
          <w:szCs w:val="22"/>
          <w:lang w:val="en-US"/>
        </w:rPr>
        <w:t>Personal Communication</w:t>
      </w:r>
      <w:r w:rsidRPr="00F96FBD">
        <w:rPr>
          <w:rFonts w:ascii="Cambria" w:hAnsi="Cambria"/>
          <w:sz w:val="22"/>
          <w:szCs w:val="22"/>
          <w:lang w:val="en-US"/>
        </w:rPr>
        <w:t>.</w:t>
      </w:r>
    </w:p>
    <w:p w14:paraId="17B43B24"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Xue, B., Chen, X., Geng, Y., Guo, X., Lu, C., Zhang, Z., &amp; Lu, C. (2010), ‘</w:t>
      </w:r>
      <w:r w:rsidRPr="00F96FBD">
        <w:rPr>
          <w:rFonts w:ascii="Cambria" w:hAnsi="Cambria"/>
          <w:i/>
          <w:sz w:val="22"/>
          <w:szCs w:val="22"/>
          <w:lang w:val="en-US"/>
        </w:rPr>
        <w:t xml:space="preserve">Survey of officials’ awareness on circular economy development in China: Based on municipal and county level’. </w:t>
      </w:r>
      <w:r w:rsidRPr="00F96FBD">
        <w:rPr>
          <w:rFonts w:ascii="Cambria" w:hAnsi="Cambria"/>
          <w:iCs/>
          <w:sz w:val="22"/>
          <w:szCs w:val="22"/>
          <w:lang w:val="en-US"/>
        </w:rPr>
        <w:t>Resources, Conservation and Recycling</w:t>
      </w:r>
      <w:r w:rsidRPr="00F96FBD">
        <w:rPr>
          <w:rFonts w:ascii="Cambria" w:hAnsi="Cambria"/>
          <w:sz w:val="22"/>
          <w:szCs w:val="22"/>
          <w:lang w:val="en-US"/>
        </w:rPr>
        <w:t xml:space="preserve">, </w:t>
      </w:r>
      <w:r w:rsidRPr="00F96FBD">
        <w:rPr>
          <w:rFonts w:ascii="Cambria" w:hAnsi="Cambria"/>
          <w:i/>
          <w:iCs/>
          <w:sz w:val="22"/>
          <w:szCs w:val="22"/>
          <w:lang w:val="en-US"/>
        </w:rPr>
        <w:t>54</w:t>
      </w:r>
      <w:r w:rsidRPr="00F96FBD">
        <w:rPr>
          <w:rFonts w:ascii="Cambria" w:hAnsi="Cambria"/>
          <w:sz w:val="22"/>
          <w:szCs w:val="22"/>
          <w:lang w:val="en-US"/>
        </w:rPr>
        <w:t xml:space="preserve">(12), 1296–1302. </w:t>
      </w:r>
    </w:p>
    <w:p w14:paraId="784DA153"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Yang, J., Loos, M. R., Feke, D., &amp; Manas-Zloczower, I. (2012), ‘</w:t>
      </w:r>
      <w:r w:rsidRPr="00F96FBD">
        <w:rPr>
          <w:rFonts w:ascii="Cambria" w:hAnsi="Cambria"/>
          <w:i/>
          <w:sz w:val="22"/>
          <w:szCs w:val="22"/>
          <w:lang w:val="en-US"/>
        </w:rPr>
        <w:t>The effect of dispersants on the tensile properties of carbon nanotube/vinylester composites’</w:t>
      </w:r>
      <w:r w:rsidRPr="00F96FBD">
        <w:rPr>
          <w:rFonts w:ascii="Cambria" w:hAnsi="Cambria"/>
          <w:sz w:val="22"/>
          <w:szCs w:val="22"/>
          <w:lang w:val="en-US"/>
        </w:rPr>
        <w:t xml:space="preserve">. </w:t>
      </w:r>
      <w:r w:rsidRPr="00F96FBD">
        <w:rPr>
          <w:rFonts w:ascii="Cambria" w:hAnsi="Cambria"/>
          <w:iCs/>
          <w:sz w:val="22"/>
          <w:szCs w:val="22"/>
          <w:lang w:val="en-US"/>
        </w:rPr>
        <w:t>Polymer Composites</w:t>
      </w:r>
      <w:r w:rsidRPr="00F96FBD">
        <w:rPr>
          <w:rFonts w:ascii="Cambria" w:hAnsi="Cambria"/>
          <w:sz w:val="22"/>
          <w:szCs w:val="22"/>
          <w:lang w:val="en-US"/>
        </w:rPr>
        <w:t xml:space="preserve">, </w:t>
      </w:r>
      <w:r w:rsidRPr="00F96FBD">
        <w:rPr>
          <w:rFonts w:ascii="Cambria" w:hAnsi="Cambria"/>
          <w:i/>
          <w:iCs/>
          <w:sz w:val="22"/>
          <w:szCs w:val="22"/>
          <w:lang w:val="en-US"/>
        </w:rPr>
        <w:t>33</w:t>
      </w:r>
      <w:r w:rsidRPr="00F96FBD">
        <w:rPr>
          <w:rFonts w:ascii="Cambria" w:hAnsi="Cambria"/>
          <w:sz w:val="22"/>
          <w:szCs w:val="22"/>
          <w:lang w:val="en-US"/>
        </w:rPr>
        <w:t xml:space="preserve">(3), 412–419. </w:t>
      </w:r>
    </w:p>
    <w:p w14:paraId="5532F7C5"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Yuan, Z., Bi, J., &amp; Moriguichi, Y. (2008), </w:t>
      </w:r>
      <w:r w:rsidRPr="00F96FBD">
        <w:rPr>
          <w:rFonts w:ascii="Cambria" w:hAnsi="Cambria"/>
          <w:i/>
          <w:sz w:val="22"/>
          <w:szCs w:val="22"/>
          <w:lang w:val="en-US"/>
        </w:rPr>
        <w:t>‘The Circular Economy: A New Development Strategy in China’.</w:t>
      </w:r>
      <w:r w:rsidRPr="00F96FBD">
        <w:rPr>
          <w:rFonts w:ascii="Cambria" w:hAnsi="Cambria"/>
          <w:sz w:val="22"/>
          <w:szCs w:val="22"/>
          <w:lang w:val="en-US"/>
        </w:rPr>
        <w:t xml:space="preserve"> </w:t>
      </w:r>
      <w:r w:rsidRPr="00F96FBD">
        <w:rPr>
          <w:rFonts w:ascii="Cambria" w:hAnsi="Cambria"/>
          <w:iCs/>
          <w:sz w:val="22"/>
          <w:szCs w:val="22"/>
          <w:lang w:val="en-US"/>
        </w:rPr>
        <w:t>Journal of Industrial Ecology</w:t>
      </w:r>
      <w:r w:rsidRPr="00F96FBD">
        <w:rPr>
          <w:rFonts w:ascii="Cambria" w:hAnsi="Cambria"/>
          <w:sz w:val="22"/>
          <w:szCs w:val="22"/>
          <w:lang w:val="en-US"/>
        </w:rPr>
        <w:t xml:space="preserve">, </w:t>
      </w:r>
      <w:r w:rsidRPr="00F96FBD">
        <w:rPr>
          <w:rFonts w:ascii="Cambria" w:hAnsi="Cambria"/>
          <w:i/>
          <w:iCs/>
          <w:sz w:val="22"/>
          <w:szCs w:val="22"/>
          <w:lang w:val="en-US"/>
        </w:rPr>
        <w:t>10</w:t>
      </w:r>
      <w:r w:rsidRPr="00F96FBD">
        <w:rPr>
          <w:rFonts w:ascii="Cambria" w:hAnsi="Cambria"/>
          <w:sz w:val="22"/>
          <w:szCs w:val="22"/>
          <w:lang w:val="en-US"/>
        </w:rPr>
        <w:t xml:space="preserve">(1-2), 4–8. </w:t>
      </w:r>
    </w:p>
    <w:p w14:paraId="1F581BE8" w14:textId="77777777" w:rsidR="006263B9" w:rsidRPr="00F96FBD" w:rsidRDefault="006263B9" w:rsidP="006263B9">
      <w:pPr>
        <w:pStyle w:val="Normaalweb"/>
        <w:ind w:left="480" w:hanging="480"/>
        <w:rPr>
          <w:rFonts w:ascii="Cambria" w:hAnsi="Cambria"/>
          <w:sz w:val="22"/>
          <w:szCs w:val="22"/>
          <w:lang w:val="en-US"/>
        </w:rPr>
      </w:pPr>
      <w:r w:rsidRPr="00F96FBD">
        <w:rPr>
          <w:rFonts w:ascii="Cambria" w:hAnsi="Cambria"/>
          <w:sz w:val="22"/>
          <w:szCs w:val="22"/>
          <w:lang w:val="en-US"/>
        </w:rPr>
        <w:t xml:space="preserve">Zhu, Q., Geng, Y., &amp; Lai, K. (2010), </w:t>
      </w:r>
      <w:r w:rsidRPr="00F96FBD">
        <w:rPr>
          <w:rFonts w:ascii="Cambria" w:hAnsi="Cambria"/>
          <w:i/>
          <w:sz w:val="22"/>
          <w:szCs w:val="22"/>
          <w:lang w:val="en-US"/>
        </w:rPr>
        <w:t xml:space="preserve">‘Circular economy practices among Chinese manufacturers varying in environmental-oriented supply chain cooperation and the performance implications’. </w:t>
      </w:r>
      <w:r w:rsidRPr="00F96FBD">
        <w:rPr>
          <w:rFonts w:ascii="Cambria" w:hAnsi="Cambria"/>
          <w:i/>
          <w:iCs/>
          <w:sz w:val="22"/>
          <w:szCs w:val="22"/>
          <w:lang w:val="en-US"/>
        </w:rPr>
        <w:t>Journal of Environmental Management</w:t>
      </w:r>
      <w:r w:rsidRPr="00F96FBD">
        <w:rPr>
          <w:rFonts w:ascii="Cambria" w:hAnsi="Cambria"/>
          <w:sz w:val="22"/>
          <w:szCs w:val="22"/>
          <w:lang w:val="en-US"/>
        </w:rPr>
        <w:t xml:space="preserve">, </w:t>
      </w:r>
      <w:r w:rsidRPr="00F96FBD">
        <w:rPr>
          <w:rFonts w:ascii="Cambria" w:hAnsi="Cambria"/>
          <w:i/>
          <w:iCs/>
          <w:sz w:val="22"/>
          <w:szCs w:val="22"/>
          <w:lang w:val="en-US"/>
        </w:rPr>
        <w:t>91</w:t>
      </w:r>
      <w:r w:rsidRPr="00F96FBD">
        <w:rPr>
          <w:rFonts w:ascii="Cambria" w:hAnsi="Cambria"/>
          <w:sz w:val="22"/>
          <w:szCs w:val="22"/>
          <w:lang w:val="en-US"/>
        </w:rPr>
        <w:t xml:space="preserve">(6), 1324–31. </w:t>
      </w:r>
    </w:p>
    <w:p w14:paraId="123356DF" w14:textId="77777777" w:rsidR="006263B9" w:rsidRPr="00AF537A" w:rsidRDefault="006263B9" w:rsidP="006263B9">
      <w:pPr>
        <w:rPr>
          <w:sz w:val="26"/>
          <w:szCs w:val="26"/>
        </w:rPr>
      </w:pPr>
    </w:p>
    <w:p w14:paraId="72D21682" w14:textId="77777777" w:rsidR="00DA76C4" w:rsidRDefault="00DA76C4" w:rsidP="00DA76C4"/>
    <w:p w14:paraId="66C519C5" w14:textId="77777777" w:rsidR="00192806" w:rsidRDefault="00192806">
      <w:pPr>
        <w:rPr>
          <w:b/>
          <w:bCs/>
          <w:i/>
          <w:iCs/>
          <w:color w:val="4F81BD" w:themeColor="accent1"/>
          <w:sz w:val="32"/>
          <w:szCs w:val="32"/>
        </w:rPr>
      </w:pPr>
      <w:r>
        <w:rPr>
          <w:sz w:val="32"/>
          <w:szCs w:val="32"/>
        </w:rPr>
        <w:br w:type="page"/>
      </w:r>
    </w:p>
    <w:p w14:paraId="0A5A645E" w14:textId="4B5DC115" w:rsidR="00DA76C4" w:rsidRPr="006A793A" w:rsidRDefault="00DA76C4" w:rsidP="006A793A">
      <w:pPr>
        <w:pStyle w:val="Duidelijkcitaat"/>
        <w:ind w:left="0" w:right="-6"/>
        <w:rPr>
          <w:sz w:val="32"/>
          <w:szCs w:val="32"/>
        </w:rPr>
      </w:pPr>
      <w:r w:rsidRPr="006A793A">
        <w:rPr>
          <w:sz w:val="32"/>
          <w:szCs w:val="32"/>
        </w:rPr>
        <w:lastRenderedPageBreak/>
        <w:t>Appendices</w:t>
      </w:r>
    </w:p>
    <w:p w14:paraId="48C91156" w14:textId="77777777" w:rsidR="00DA76C4" w:rsidRDefault="00DA76C4" w:rsidP="00DA76C4">
      <w:pPr>
        <w:pStyle w:val="Kop2"/>
      </w:pPr>
      <w:bookmarkStart w:id="32" w:name="_Toc324410613"/>
      <w:r>
        <w:t>Appendix A: Description of Rijkswaterstaat</w:t>
      </w:r>
      <w:bookmarkEnd w:id="32"/>
    </w:p>
    <w:p w14:paraId="64AAEA01" w14:textId="408ADC22" w:rsidR="00DA76C4" w:rsidRDefault="00C30422" w:rsidP="00C30422">
      <w:pPr>
        <w:jc w:val="both"/>
      </w:pPr>
      <w:r>
        <w:t>Rijkswaterstaat</w:t>
      </w:r>
      <w:r w:rsidR="00823FD8">
        <w:t xml:space="preserve">, currently employing 8.483 fte’s, </w:t>
      </w:r>
      <w:r>
        <w:t xml:space="preserve">is part of the Ministry of Infrastructure and Environment in the </w:t>
      </w:r>
      <w:r w:rsidRPr="002C5244">
        <w:t>Netherlands</w:t>
      </w:r>
      <w:r w:rsidR="00823FD8" w:rsidRPr="002C5244">
        <w:t xml:space="preserve"> (Rijksoverheid, 2015</w:t>
      </w:r>
      <w:r w:rsidR="006263B9">
        <w:t>b</w:t>
      </w:r>
      <w:r w:rsidR="00823FD8" w:rsidRPr="002C5244">
        <w:t>)</w:t>
      </w:r>
      <w:r w:rsidRPr="002C5244">
        <w:t>. Its main responsibility lies in the design, construction, management and maintenance of the Dutch infrastructure facilities (Rijkswaterstaat, 2015</w:t>
      </w:r>
      <w:r w:rsidR="002C5244">
        <w:t>b</w:t>
      </w:r>
      <w:r w:rsidRPr="002C5244">
        <w:t xml:space="preserve">). These facilities include road and waterway networks and the main water systems. </w:t>
      </w:r>
      <w:r w:rsidR="002A7DBA" w:rsidRPr="002C5244">
        <w:t>Besides these prime tasks, Rijkswaterstaat is responsible for the implementation of European and national legislation regarding waste management and prevention. In order to meet the challenges in the traditional waste management field, there is currently the l</w:t>
      </w:r>
      <w:r w:rsidR="00F00682">
        <w:t>ong-term ambition to achieve a Circular E</w:t>
      </w:r>
      <w:r w:rsidR="002A7DBA" w:rsidRPr="002C5244">
        <w:t>conomy in the Netherlands (Rijkswaterstaat 2015</w:t>
      </w:r>
      <w:r w:rsidR="002C5244" w:rsidRPr="002C5244">
        <w:t>a</w:t>
      </w:r>
      <w:r w:rsidR="002A7DBA" w:rsidRPr="002C5244">
        <w:t xml:space="preserve">). </w:t>
      </w:r>
      <w:r w:rsidR="003327FF" w:rsidRPr="002C5244">
        <w:t xml:space="preserve">To meet this challenge, </w:t>
      </w:r>
      <w:r w:rsidR="002C5244">
        <w:t>Rijkswaterstaat</w:t>
      </w:r>
      <w:r w:rsidR="003327FF" w:rsidRPr="002C5244">
        <w:t xml:space="preserve"> aims to prevent and reduce waste streams, but also to minimize the environmental impact of waste treatment and material chains through integrated chain management. </w:t>
      </w:r>
      <w:r w:rsidR="002A7DBA" w:rsidRPr="002C5244">
        <w:t xml:space="preserve">Therefore Rijkswaterstaat assists companies in interpreting end-of-waste criteria and is responsible for the </w:t>
      </w:r>
      <w:r w:rsidR="00823FD8" w:rsidRPr="002C5244">
        <w:t>green public procurement</w:t>
      </w:r>
      <w:r w:rsidR="003327FF" w:rsidRPr="002C5244">
        <w:t xml:space="preserve"> (Rijkswaterstaat, 2015</w:t>
      </w:r>
      <w:r w:rsidR="002C5244" w:rsidRPr="002C5244">
        <w:t>a</w:t>
      </w:r>
      <w:r w:rsidR="003327FF" w:rsidRPr="002C5244">
        <w:t>)</w:t>
      </w:r>
      <w:r w:rsidR="00823FD8" w:rsidRPr="002C5244">
        <w:t xml:space="preserve">. </w:t>
      </w:r>
    </w:p>
    <w:p w14:paraId="0BE0196F" w14:textId="77777777" w:rsidR="00F64E07" w:rsidRDefault="00F64E07" w:rsidP="00DA76C4"/>
    <w:p w14:paraId="528B0579" w14:textId="0F2D780D" w:rsidR="00F64E07" w:rsidRDefault="00A10AA0" w:rsidP="00A10AA0">
      <w:pPr>
        <w:pStyle w:val="Kop2"/>
      </w:pPr>
      <w:bookmarkStart w:id="33" w:name="_Toc324410614"/>
      <w:r>
        <w:t>Appendix B: Overview of system failures</w:t>
      </w:r>
      <w:bookmarkEnd w:id="33"/>
    </w:p>
    <w:p w14:paraId="450F3A58" w14:textId="77777777" w:rsidR="00A10AA0" w:rsidRDefault="00A10AA0" w:rsidP="00DA76C4"/>
    <w:p w14:paraId="3A5DD38A" w14:textId="0DB15C46" w:rsidR="00F64E07" w:rsidRPr="00830BBF" w:rsidRDefault="00B454E9" w:rsidP="00F64E07">
      <w:pPr>
        <w:jc w:val="both"/>
        <w:rPr>
          <w:i/>
        </w:rPr>
      </w:pPr>
      <w:r>
        <w:rPr>
          <w:i/>
        </w:rPr>
        <w:t>Table 8</w:t>
      </w:r>
      <w:r w:rsidR="00F64E07" w:rsidRPr="00830BBF">
        <w:rPr>
          <w:i/>
        </w:rPr>
        <w:t xml:space="preserve">: Overview of structural </w:t>
      </w:r>
      <w:r w:rsidR="004F1F10">
        <w:rPr>
          <w:i/>
        </w:rPr>
        <w:t>failures</w:t>
      </w:r>
      <w:r w:rsidR="000A4389">
        <w:rPr>
          <w:i/>
        </w:rPr>
        <w:t>.</w:t>
      </w:r>
    </w:p>
    <w:tbl>
      <w:tblPr>
        <w:tblStyle w:val="Gemiddeldearcering1-accent1"/>
        <w:tblW w:w="9319" w:type="dxa"/>
        <w:tblLook w:val="04A0" w:firstRow="1" w:lastRow="0" w:firstColumn="1" w:lastColumn="0" w:noHBand="0" w:noVBand="1"/>
      </w:tblPr>
      <w:tblGrid>
        <w:gridCol w:w="1951"/>
        <w:gridCol w:w="2268"/>
        <w:gridCol w:w="5100"/>
      </w:tblGrid>
      <w:tr w:rsidR="008665E6" w:rsidRPr="00AD4EF4" w14:paraId="785A4C9A" w14:textId="77777777" w:rsidTr="00A10AA0">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951" w:type="dxa"/>
          </w:tcPr>
          <w:p w14:paraId="3C893424" w14:textId="77777777" w:rsidR="00F64E07" w:rsidRPr="00AD4EF4" w:rsidRDefault="00F64E07" w:rsidP="00AD4EF4">
            <w:pPr>
              <w:jc w:val="both"/>
              <w:rPr>
                <w:bCs w:val="0"/>
              </w:rPr>
            </w:pPr>
            <w:r w:rsidRPr="00AD4EF4">
              <w:rPr>
                <w:bCs w:val="0"/>
              </w:rPr>
              <w:t>Type of failure</w:t>
            </w:r>
          </w:p>
        </w:tc>
        <w:tc>
          <w:tcPr>
            <w:tcW w:w="2268" w:type="dxa"/>
          </w:tcPr>
          <w:p w14:paraId="76A22F34" w14:textId="77777777" w:rsidR="00F64E07" w:rsidRPr="00AD4EF4" w:rsidRDefault="00F64E07" w:rsidP="00AD4EF4">
            <w:pPr>
              <w:jc w:val="both"/>
              <w:cnfStyle w:val="100000000000" w:firstRow="1" w:lastRow="0" w:firstColumn="0" w:lastColumn="0" w:oddVBand="0" w:evenVBand="0" w:oddHBand="0" w:evenHBand="0" w:firstRowFirstColumn="0" w:firstRowLastColumn="0" w:lastRowFirstColumn="0" w:lastRowLastColumn="0"/>
              <w:rPr>
                <w:bCs w:val="0"/>
              </w:rPr>
            </w:pPr>
            <w:r w:rsidRPr="00AD4EF4">
              <w:rPr>
                <w:bCs w:val="0"/>
              </w:rPr>
              <w:t>Failure mechanism</w:t>
            </w:r>
          </w:p>
        </w:tc>
        <w:tc>
          <w:tcPr>
            <w:tcW w:w="5100" w:type="dxa"/>
          </w:tcPr>
          <w:p w14:paraId="46F9CDD5" w14:textId="77777777" w:rsidR="00F64E07" w:rsidRPr="00AD4EF4" w:rsidRDefault="007279AA" w:rsidP="00AD4EF4">
            <w:pPr>
              <w:jc w:val="both"/>
              <w:cnfStyle w:val="100000000000" w:firstRow="1" w:lastRow="0" w:firstColumn="0" w:lastColumn="0" w:oddVBand="0" w:evenVBand="0" w:oddHBand="0" w:evenHBand="0" w:firstRowFirstColumn="0" w:firstRowLastColumn="0" w:lastRowFirstColumn="0" w:lastRowLastColumn="0"/>
              <w:rPr>
                <w:bCs w:val="0"/>
              </w:rPr>
            </w:pPr>
            <w:r w:rsidRPr="00AD4EF4">
              <w:rPr>
                <w:bCs w:val="0"/>
              </w:rPr>
              <w:t>Description</w:t>
            </w:r>
          </w:p>
        </w:tc>
      </w:tr>
      <w:tr w:rsidR="004F1F10" w:rsidRPr="00AD4EF4" w14:paraId="20C70AE3" w14:textId="77777777" w:rsidTr="00A10AA0">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951" w:type="dxa"/>
          </w:tcPr>
          <w:p w14:paraId="76926002" w14:textId="5D62642B" w:rsidR="004F1F10" w:rsidRPr="00A10AA0" w:rsidRDefault="004F1F10" w:rsidP="00F64E07">
            <w:pPr>
              <w:rPr>
                <w:bCs w:val="0"/>
              </w:rPr>
            </w:pPr>
            <w:r w:rsidRPr="00A10AA0">
              <w:rPr>
                <w:bCs w:val="0"/>
              </w:rPr>
              <w:t>Structural system failures</w:t>
            </w:r>
          </w:p>
        </w:tc>
        <w:tc>
          <w:tcPr>
            <w:tcW w:w="2268" w:type="dxa"/>
          </w:tcPr>
          <w:p w14:paraId="687A32FF" w14:textId="656E7A81" w:rsidR="004F1F10" w:rsidRPr="00AD4EF4" w:rsidRDefault="004F1F10" w:rsidP="00F64E07">
            <w:pPr>
              <w:cnfStyle w:val="000000100000" w:firstRow="0" w:lastRow="0" w:firstColumn="0" w:lastColumn="0" w:oddVBand="0" w:evenVBand="0" w:oddHBand="1" w:evenHBand="0" w:firstRowFirstColumn="0" w:firstRowLastColumn="0" w:lastRowFirstColumn="0" w:lastRowLastColumn="0"/>
            </w:pPr>
            <w:r>
              <w:t>Market failure</w:t>
            </w:r>
          </w:p>
        </w:tc>
        <w:tc>
          <w:tcPr>
            <w:tcW w:w="5100" w:type="dxa"/>
          </w:tcPr>
          <w:p w14:paraId="33034DA9" w14:textId="6730F8BD" w:rsidR="004F1F10" w:rsidRPr="00F00682" w:rsidRDefault="004F1F10" w:rsidP="00AD4EF4">
            <w:pPr>
              <w:jc w:val="both"/>
              <w:cnfStyle w:val="000000100000" w:firstRow="0" w:lastRow="0" w:firstColumn="0" w:lastColumn="0" w:oddVBand="0" w:evenVBand="0" w:oddHBand="1" w:evenHBand="0" w:firstRowFirstColumn="0" w:firstRowLastColumn="0" w:lastRowFirstColumn="0" w:lastRowLastColumn="0"/>
              <w:rPr>
                <w:sz w:val="22"/>
                <w:szCs w:val="22"/>
              </w:rPr>
            </w:pPr>
            <w:r w:rsidRPr="00F00682">
              <w:rPr>
                <w:sz w:val="22"/>
                <w:szCs w:val="22"/>
              </w:rPr>
              <w:t>A market failure can be the result of the competition with incumbent substitutes. New products or services tend to be associated with high prices and poorer performance (Negro et al</w:t>
            </w:r>
            <w:r w:rsidR="000A4389">
              <w:rPr>
                <w:sz w:val="22"/>
                <w:szCs w:val="22"/>
              </w:rPr>
              <w:t>.</w:t>
            </w:r>
            <w:r w:rsidRPr="00F00682">
              <w:rPr>
                <w:sz w:val="22"/>
                <w:szCs w:val="22"/>
              </w:rPr>
              <w:t>, 2012). So, when the bridge between an incumbent linear and circular production model is too large, a transition may never have to chance to resolve these initial disadvantages.</w:t>
            </w:r>
          </w:p>
        </w:tc>
      </w:tr>
      <w:tr w:rsidR="008665E6" w:rsidRPr="00AD4EF4" w14:paraId="74C905B3" w14:textId="77777777" w:rsidTr="00A10AA0">
        <w:trPr>
          <w:cnfStyle w:val="000000010000" w:firstRow="0" w:lastRow="0" w:firstColumn="0" w:lastColumn="0" w:oddVBand="0" w:evenVBand="0" w:oddHBand="0" w:evenHBand="1"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951" w:type="dxa"/>
          </w:tcPr>
          <w:p w14:paraId="0EF96CAD" w14:textId="1E527BC1" w:rsidR="00F64E07" w:rsidRPr="00AD4EF4" w:rsidRDefault="00F64E07" w:rsidP="00F64E07">
            <w:pPr>
              <w:rPr>
                <w:b w:val="0"/>
                <w:bCs w:val="0"/>
              </w:rPr>
            </w:pPr>
          </w:p>
        </w:tc>
        <w:tc>
          <w:tcPr>
            <w:tcW w:w="2268" w:type="dxa"/>
          </w:tcPr>
          <w:p w14:paraId="11CAE3E5" w14:textId="77777777" w:rsidR="00F64E07" w:rsidRPr="00AD4EF4" w:rsidRDefault="00F64E07" w:rsidP="00F64E07">
            <w:pPr>
              <w:cnfStyle w:val="000000010000" w:firstRow="0" w:lastRow="0" w:firstColumn="0" w:lastColumn="0" w:oddVBand="0" w:evenVBand="0" w:oddHBand="0" w:evenHBand="1" w:firstRowFirstColumn="0" w:firstRowLastColumn="0" w:lastRowFirstColumn="0" w:lastRowLastColumn="0"/>
            </w:pPr>
            <w:r w:rsidRPr="00AD4EF4">
              <w:t>Capabilities failure</w:t>
            </w:r>
          </w:p>
        </w:tc>
        <w:tc>
          <w:tcPr>
            <w:tcW w:w="5100" w:type="dxa"/>
          </w:tcPr>
          <w:p w14:paraId="2F9580C3" w14:textId="52EFFC42" w:rsidR="00667C05" w:rsidRPr="00F00682" w:rsidRDefault="00667C05" w:rsidP="00AD4EF4">
            <w:pPr>
              <w:jc w:val="both"/>
              <w:cnfStyle w:val="000000010000" w:firstRow="0" w:lastRow="0" w:firstColumn="0" w:lastColumn="0" w:oddVBand="0" w:evenVBand="0" w:oddHBand="0" w:evenHBand="1" w:firstRowFirstColumn="0" w:firstRowLastColumn="0" w:lastRowFirstColumn="0" w:lastRowLastColumn="0"/>
              <w:rPr>
                <w:sz w:val="22"/>
                <w:szCs w:val="22"/>
              </w:rPr>
            </w:pPr>
            <w:r w:rsidRPr="00F00682">
              <w:rPr>
                <w:sz w:val="22"/>
                <w:szCs w:val="22"/>
              </w:rPr>
              <w:t xml:space="preserve">Actors can suffer of </w:t>
            </w:r>
            <w:r w:rsidR="001E58BD" w:rsidRPr="00F00682">
              <w:rPr>
                <w:sz w:val="22"/>
                <w:szCs w:val="22"/>
              </w:rPr>
              <w:t>innovation</w:t>
            </w:r>
            <w:r w:rsidRPr="00F00682">
              <w:rPr>
                <w:sz w:val="22"/>
                <w:szCs w:val="22"/>
              </w:rPr>
              <w:t xml:space="preserve"> problems</w:t>
            </w:r>
            <w:r w:rsidR="001E58BD" w:rsidRPr="00F00682">
              <w:rPr>
                <w:sz w:val="22"/>
                <w:szCs w:val="22"/>
              </w:rPr>
              <w:t xml:space="preserve"> due to</w:t>
            </w:r>
            <w:r w:rsidRPr="00F00682">
              <w:rPr>
                <w:sz w:val="22"/>
                <w:szCs w:val="22"/>
              </w:rPr>
              <w:t xml:space="preserve">: lack competences, capacity to learn or utilize resources (Klein Woolthuis et al., 2005). Smith (2000) argued that actors are likely to concentrate on ‘what they know best’. This failure can prohibit </w:t>
            </w:r>
            <w:r w:rsidR="000A4389">
              <w:rPr>
                <w:sz w:val="22"/>
                <w:szCs w:val="22"/>
              </w:rPr>
              <w:t xml:space="preserve">the development of a circular production model, </w:t>
            </w:r>
            <w:r w:rsidRPr="00F00682">
              <w:rPr>
                <w:sz w:val="22"/>
                <w:szCs w:val="22"/>
              </w:rPr>
              <w:t xml:space="preserve">as actors may lack the capabilities to change their ‘business as usual‘ (Kok et al., 2013). </w:t>
            </w:r>
          </w:p>
          <w:p w14:paraId="15799800" w14:textId="77777777" w:rsidR="00F64E07" w:rsidRPr="00AD4EF4" w:rsidRDefault="00F64E07" w:rsidP="00AD4EF4">
            <w:pPr>
              <w:jc w:val="both"/>
              <w:cnfStyle w:val="000000010000" w:firstRow="0" w:lastRow="0" w:firstColumn="0" w:lastColumn="0" w:oddVBand="0" w:evenVBand="0" w:oddHBand="0" w:evenHBand="1" w:firstRowFirstColumn="0" w:firstRowLastColumn="0" w:lastRowFirstColumn="0" w:lastRowLastColumn="0"/>
              <w:rPr>
                <w:sz w:val="20"/>
                <w:szCs w:val="20"/>
              </w:rPr>
            </w:pPr>
          </w:p>
        </w:tc>
      </w:tr>
      <w:tr w:rsidR="00F64E07" w:rsidRPr="00AD4EF4" w14:paraId="0B070635" w14:textId="77777777" w:rsidTr="00A10AA0">
        <w:trPr>
          <w:cnfStyle w:val="000000100000" w:firstRow="0" w:lastRow="0" w:firstColumn="0" w:lastColumn="0" w:oddVBand="0" w:evenVBand="0" w:oddHBand="1" w:evenHBand="0" w:firstRowFirstColumn="0" w:firstRowLastColumn="0" w:lastRowFirstColumn="0" w:lastRowLastColumn="0"/>
          <w:trHeight w:val="2700"/>
        </w:trPr>
        <w:tc>
          <w:tcPr>
            <w:cnfStyle w:val="001000000000" w:firstRow="0" w:lastRow="0" w:firstColumn="1" w:lastColumn="0" w:oddVBand="0" w:evenVBand="0" w:oddHBand="0" w:evenHBand="0" w:firstRowFirstColumn="0" w:firstRowLastColumn="0" w:lastRowFirstColumn="0" w:lastRowLastColumn="0"/>
            <w:tcW w:w="1951" w:type="dxa"/>
          </w:tcPr>
          <w:p w14:paraId="5EEC8BBA" w14:textId="77777777" w:rsidR="00F64E07" w:rsidRPr="00AD4EF4" w:rsidRDefault="00F64E07" w:rsidP="00F64E07">
            <w:pPr>
              <w:rPr>
                <w:b w:val="0"/>
                <w:bCs w:val="0"/>
              </w:rPr>
            </w:pPr>
          </w:p>
        </w:tc>
        <w:tc>
          <w:tcPr>
            <w:tcW w:w="2268" w:type="dxa"/>
          </w:tcPr>
          <w:p w14:paraId="33B94765" w14:textId="77777777" w:rsidR="00F64E07" w:rsidRPr="00AD4EF4" w:rsidRDefault="00F64E07" w:rsidP="00F64E07">
            <w:pPr>
              <w:cnfStyle w:val="000000100000" w:firstRow="0" w:lastRow="0" w:firstColumn="0" w:lastColumn="0" w:oddVBand="0" w:evenVBand="0" w:oddHBand="1" w:evenHBand="0" w:firstRowFirstColumn="0" w:firstRowLastColumn="0" w:lastRowFirstColumn="0" w:lastRowLastColumn="0"/>
            </w:pPr>
            <w:r w:rsidRPr="00AD4EF4">
              <w:t>Institutional failure</w:t>
            </w:r>
          </w:p>
        </w:tc>
        <w:tc>
          <w:tcPr>
            <w:tcW w:w="5100" w:type="dxa"/>
          </w:tcPr>
          <w:p w14:paraId="65F4CBF3" w14:textId="77777777" w:rsidR="00667C05" w:rsidRPr="00F00682" w:rsidRDefault="00667C05" w:rsidP="00AD4EF4">
            <w:pPr>
              <w:jc w:val="both"/>
              <w:cnfStyle w:val="000000100000" w:firstRow="0" w:lastRow="0" w:firstColumn="0" w:lastColumn="0" w:oddVBand="0" w:evenVBand="0" w:oddHBand="1" w:evenHBand="0" w:firstRowFirstColumn="0" w:firstRowLastColumn="0" w:lastRowFirstColumn="0" w:lastRowLastColumn="0"/>
              <w:rPr>
                <w:sz w:val="22"/>
                <w:szCs w:val="22"/>
              </w:rPr>
            </w:pPr>
            <w:r w:rsidRPr="00F00682">
              <w:rPr>
                <w:sz w:val="22"/>
                <w:szCs w:val="22"/>
              </w:rPr>
              <w:t xml:space="preserve">Innovation can be stimulated or hindered by the wider political and social context (Smith, 2000). Hard institutional problems can result in an appropriability trap, favoring incumbent firms. Soft institutional problems can hinder innovation by a lack of support for new developments or processes (Wieczorek &amp; Hekkert, 2012). This could for instance be the case when negative externalities are not adequately regulated in the conventional linear production model. </w:t>
            </w:r>
          </w:p>
          <w:p w14:paraId="7B411672" w14:textId="77777777" w:rsidR="00F64E07" w:rsidRPr="00AD4EF4" w:rsidRDefault="00F64E07" w:rsidP="00AD4EF4">
            <w:p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8665E6" w:rsidRPr="00AD4EF4" w14:paraId="19345E07" w14:textId="77777777" w:rsidTr="00A10AA0">
        <w:trPr>
          <w:cnfStyle w:val="000000010000" w:firstRow="0" w:lastRow="0" w:firstColumn="0" w:lastColumn="0" w:oddVBand="0" w:evenVBand="0" w:oddHBand="0" w:evenHBand="1" w:firstRowFirstColumn="0" w:firstRowLastColumn="0" w:lastRowFirstColumn="0" w:lastRowLastColumn="0"/>
          <w:trHeight w:val="3086"/>
        </w:trPr>
        <w:tc>
          <w:tcPr>
            <w:cnfStyle w:val="001000000000" w:firstRow="0" w:lastRow="0" w:firstColumn="1" w:lastColumn="0" w:oddVBand="0" w:evenVBand="0" w:oddHBand="0" w:evenHBand="0" w:firstRowFirstColumn="0" w:firstRowLastColumn="0" w:lastRowFirstColumn="0" w:lastRowLastColumn="0"/>
            <w:tcW w:w="1951" w:type="dxa"/>
          </w:tcPr>
          <w:p w14:paraId="2785DD39" w14:textId="77777777" w:rsidR="00F64E07" w:rsidRPr="00AD4EF4" w:rsidRDefault="00F64E07" w:rsidP="00F64E07">
            <w:pPr>
              <w:rPr>
                <w:b w:val="0"/>
                <w:bCs w:val="0"/>
              </w:rPr>
            </w:pPr>
          </w:p>
        </w:tc>
        <w:tc>
          <w:tcPr>
            <w:tcW w:w="2268" w:type="dxa"/>
          </w:tcPr>
          <w:p w14:paraId="55848F80" w14:textId="77777777" w:rsidR="00F64E07" w:rsidRPr="00AD4EF4" w:rsidRDefault="00F64E07" w:rsidP="00F64E07">
            <w:pPr>
              <w:cnfStyle w:val="000000010000" w:firstRow="0" w:lastRow="0" w:firstColumn="0" w:lastColumn="0" w:oddVBand="0" w:evenVBand="0" w:oddHBand="0" w:evenHBand="1" w:firstRowFirstColumn="0" w:firstRowLastColumn="0" w:lastRowFirstColumn="0" w:lastRowLastColumn="0"/>
            </w:pPr>
            <w:r w:rsidRPr="00AD4EF4">
              <w:t>Interaction failure</w:t>
            </w:r>
          </w:p>
        </w:tc>
        <w:tc>
          <w:tcPr>
            <w:tcW w:w="5100" w:type="dxa"/>
          </w:tcPr>
          <w:p w14:paraId="5981F964" w14:textId="05A0140B" w:rsidR="00667C05" w:rsidRPr="00F00682" w:rsidRDefault="00667C05" w:rsidP="00AD4EF4">
            <w:pPr>
              <w:jc w:val="both"/>
              <w:cnfStyle w:val="000000010000" w:firstRow="0" w:lastRow="0" w:firstColumn="0" w:lastColumn="0" w:oddVBand="0" w:evenVBand="0" w:oddHBand="0" w:evenHBand="1" w:firstRowFirstColumn="0" w:firstRowLastColumn="0" w:lastRowFirstColumn="0" w:lastRowLastColumn="0"/>
              <w:rPr>
                <w:rStyle w:val="GeenafstandTeken"/>
                <w:sz w:val="22"/>
                <w:szCs w:val="22"/>
              </w:rPr>
            </w:pPr>
            <w:r w:rsidRPr="00F00682">
              <w:rPr>
                <w:sz w:val="22"/>
                <w:szCs w:val="22"/>
              </w:rPr>
              <w:t xml:space="preserve">Interaction failures can appear in different ways, there can be either too little or too much interaction between actors to accommodate </w:t>
            </w:r>
            <w:r w:rsidR="006356AE">
              <w:rPr>
                <w:sz w:val="22"/>
                <w:szCs w:val="22"/>
              </w:rPr>
              <w:t>the development of a circular production model</w:t>
            </w:r>
            <w:r w:rsidRPr="00F00682">
              <w:rPr>
                <w:sz w:val="22"/>
                <w:szCs w:val="22"/>
              </w:rPr>
              <w:t xml:space="preserve">. This is why </w:t>
            </w:r>
            <w:r w:rsidRPr="005F760F">
              <w:rPr>
                <w:sz w:val="22"/>
                <w:szCs w:val="22"/>
              </w:rPr>
              <w:t>Carlsson and Jacobsson (1997)</w:t>
            </w:r>
            <w:r w:rsidRPr="00F00682">
              <w:rPr>
                <w:sz w:val="22"/>
                <w:szCs w:val="22"/>
              </w:rPr>
              <w:t xml:space="preserve"> differentiate between weak and strong network failures. Strong network problems may occur due to dominating actors, over involvement of incumbent actors or myopia, i.e. internal orientation that blocks the necessity to open up external forces (Wieczorek &amp; Hekkert, 2012). On the other hand, problems caused by weak connectivity may hinder learning and innovation </w:t>
            </w:r>
            <w:r w:rsidRPr="005F760F">
              <w:rPr>
                <w:sz w:val="22"/>
                <w:szCs w:val="22"/>
              </w:rPr>
              <w:t>(Nooteboom et al., 2007</w:t>
            </w:r>
            <w:r w:rsidRPr="00F00682">
              <w:rPr>
                <w:sz w:val="22"/>
                <w:szCs w:val="22"/>
              </w:rPr>
              <w:t xml:space="preserve">). </w:t>
            </w:r>
          </w:p>
          <w:p w14:paraId="6A494DA3" w14:textId="77777777" w:rsidR="00F64E07" w:rsidRPr="00AD4EF4" w:rsidRDefault="00F64E07" w:rsidP="00AD4EF4">
            <w:pPr>
              <w:jc w:val="both"/>
              <w:cnfStyle w:val="000000010000" w:firstRow="0" w:lastRow="0" w:firstColumn="0" w:lastColumn="0" w:oddVBand="0" w:evenVBand="0" w:oddHBand="0" w:evenHBand="1" w:firstRowFirstColumn="0" w:firstRowLastColumn="0" w:lastRowFirstColumn="0" w:lastRowLastColumn="0"/>
              <w:rPr>
                <w:sz w:val="20"/>
                <w:szCs w:val="20"/>
              </w:rPr>
            </w:pPr>
          </w:p>
        </w:tc>
      </w:tr>
      <w:tr w:rsidR="00F64E07" w:rsidRPr="00AD4EF4" w14:paraId="4912148B" w14:textId="77777777" w:rsidTr="00A10AA0">
        <w:trPr>
          <w:cnfStyle w:val="000000100000" w:firstRow="0" w:lastRow="0" w:firstColumn="0" w:lastColumn="0" w:oddVBand="0" w:evenVBand="0" w:oddHBand="1" w:evenHBand="0" w:firstRowFirstColumn="0" w:firstRowLastColumn="0" w:lastRowFirstColumn="0" w:lastRowLastColumn="0"/>
          <w:trHeight w:val="2534"/>
        </w:trPr>
        <w:tc>
          <w:tcPr>
            <w:cnfStyle w:val="001000000000" w:firstRow="0" w:lastRow="0" w:firstColumn="1" w:lastColumn="0" w:oddVBand="0" w:evenVBand="0" w:oddHBand="0" w:evenHBand="0" w:firstRowFirstColumn="0" w:firstRowLastColumn="0" w:lastRowFirstColumn="0" w:lastRowLastColumn="0"/>
            <w:tcW w:w="1951" w:type="dxa"/>
          </w:tcPr>
          <w:p w14:paraId="0907F708" w14:textId="77777777" w:rsidR="00F64E07" w:rsidRPr="00AD4EF4" w:rsidRDefault="00F64E07" w:rsidP="00F64E07">
            <w:pPr>
              <w:rPr>
                <w:b w:val="0"/>
                <w:bCs w:val="0"/>
              </w:rPr>
            </w:pPr>
          </w:p>
        </w:tc>
        <w:tc>
          <w:tcPr>
            <w:tcW w:w="2268" w:type="dxa"/>
          </w:tcPr>
          <w:p w14:paraId="119CA222" w14:textId="77777777" w:rsidR="00F64E07" w:rsidRPr="00AD4EF4" w:rsidRDefault="00F64E07" w:rsidP="00F64E07">
            <w:pPr>
              <w:cnfStyle w:val="000000100000" w:firstRow="0" w:lastRow="0" w:firstColumn="0" w:lastColumn="0" w:oddVBand="0" w:evenVBand="0" w:oddHBand="1" w:evenHBand="0" w:firstRowFirstColumn="0" w:firstRowLastColumn="0" w:lastRowFirstColumn="0" w:lastRowLastColumn="0"/>
            </w:pPr>
            <w:r w:rsidRPr="00AD4EF4">
              <w:t>Infrastructure failure</w:t>
            </w:r>
          </w:p>
        </w:tc>
        <w:tc>
          <w:tcPr>
            <w:tcW w:w="5100" w:type="dxa"/>
          </w:tcPr>
          <w:p w14:paraId="4104BCFB" w14:textId="2D67B478" w:rsidR="00667C05" w:rsidRPr="00F00682" w:rsidRDefault="00667C05" w:rsidP="00AD4EF4">
            <w:pPr>
              <w:jc w:val="both"/>
              <w:cnfStyle w:val="000000100000" w:firstRow="0" w:lastRow="0" w:firstColumn="0" w:lastColumn="0" w:oddVBand="0" w:evenVBand="0" w:oddHBand="1" w:evenHBand="0" w:firstRowFirstColumn="0" w:firstRowLastColumn="0" w:lastRowFirstColumn="0" w:lastRowLastColumn="0"/>
              <w:rPr>
                <w:sz w:val="22"/>
                <w:szCs w:val="22"/>
              </w:rPr>
            </w:pPr>
            <w:r w:rsidRPr="00F00682">
              <w:rPr>
                <w:sz w:val="22"/>
                <w:szCs w:val="22"/>
              </w:rPr>
              <w:t>The quality of physical, knowledge and financial infrastructure may</w:t>
            </w:r>
            <w:r w:rsidR="001E58BD" w:rsidRPr="00F00682">
              <w:rPr>
                <w:sz w:val="22"/>
                <w:szCs w:val="22"/>
              </w:rPr>
              <w:t xml:space="preserve"> be inadequate to facilitate an innovation</w:t>
            </w:r>
            <w:r w:rsidRPr="00F00682">
              <w:rPr>
                <w:sz w:val="22"/>
                <w:szCs w:val="22"/>
              </w:rPr>
              <w:t xml:space="preserve">. Infrastructural elements are in general characterized by a large scale, indivisibility and a long-time horizon (Klein Woolthuis et al., 2005). For example, in the context of </w:t>
            </w:r>
            <w:r w:rsidR="00937811" w:rsidRPr="00F00682">
              <w:rPr>
                <w:sz w:val="22"/>
                <w:szCs w:val="22"/>
              </w:rPr>
              <w:t>developing a</w:t>
            </w:r>
            <w:r w:rsidRPr="00F00682">
              <w:rPr>
                <w:sz w:val="22"/>
                <w:szCs w:val="22"/>
              </w:rPr>
              <w:t xml:space="preserve"> circular production model, it may be that </w:t>
            </w:r>
            <w:r w:rsidR="00937811" w:rsidRPr="00F00682">
              <w:rPr>
                <w:sz w:val="22"/>
                <w:szCs w:val="22"/>
              </w:rPr>
              <w:t>deficits in the existing</w:t>
            </w:r>
            <w:r w:rsidRPr="00F00682">
              <w:rPr>
                <w:sz w:val="22"/>
                <w:szCs w:val="22"/>
              </w:rPr>
              <w:t xml:space="preserve"> </w:t>
            </w:r>
            <w:r w:rsidR="00937811" w:rsidRPr="00F00682">
              <w:rPr>
                <w:sz w:val="22"/>
                <w:szCs w:val="22"/>
              </w:rPr>
              <w:t>physical</w:t>
            </w:r>
            <w:r w:rsidRPr="00F00682">
              <w:rPr>
                <w:sz w:val="22"/>
                <w:szCs w:val="22"/>
              </w:rPr>
              <w:t xml:space="preserve"> </w:t>
            </w:r>
            <w:r w:rsidR="00591162" w:rsidRPr="00F00682">
              <w:rPr>
                <w:sz w:val="22"/>
                <w:szCs w:val="22"/>
              </w:rPr>
              <w:t>collection or transportation</w:t>
            </w:r>
            <w:r w:rsidRPr="00F00682">
              <w:rPr>
                <w:sz w:val="22"/>
                <w:szCs w:val="22"/>
              </w:rPr>
              <w:t xml:space="preserve"> in</w:t>
            </w:r>
            <w:r w:rsidR="00937811" w:rsidRPr="00F00682">
              <w:rPr>
                <w:sz w:val="22"/>
                <w:szCs w:val="22"/>
              </w:rPr>
              <w:t xml:space="preserve">frastructure are needed to enable transition activities. </w:t>
            </w:r>
          </w:p>
          <w:p w14:paraId="6DD2BFB9" w14:textId="77777777" w:rsidR="00F64E07" w:rsidRPr="00AD4EF4" w:rsidRDefault="00F64E07" w:rsidP="00AD4EF4">
            <w:pPr>
              <w:jc w:val="both"/>
              <w:cnfStyle w:val="000000100000" w:firstRow="0" w:lastRow="0" w:firstColumn="0" w:lastColumn="0" w:oddVBand="0" w:evenVBand="0" w:oddHBand="1" w:evenHBand="0" w:firstRowFirstColumn="0" w:firstRowLastColumn="0" w:lastRowFirstColumn="0" w:lastRowLastColumn="0"/>
              <w:rPr>
                <w:sz w:val="20"/>
                <w:szCs w:val="20"/>
              </w:rPr>
            </w:pPr>
          </w:p>
        </w:tc>
      </w:tr>
    </w:tbl>
    <w:p w14:paraId="55AAE78B" w14:textId="06891FA5" w:rsidR="00F64E07" w:rsidRPr="00531267" w:rsidRDefault="00531267" w:rsidP="00DA76C4">
      <w:pPr>
        <w:rPr>
          <w:sz w:val="20"/>
          <w:szCs w:val="20"/>
        </w:rPr>
      </w:pPr>
      <w:r>
        <w:rPr>
          <w:sz w:val="20"/>
          <w:szCs w:val="20"/>
        </w:rPr>
        <w:t xml:space="preserve">Source: adapted from </w:t>
      </w:r>
      <w:r w:rsidR="007117FD">
        <w:rPr>
          <w:sz w:val="20"/>
          <w:szCs w:val="20"/>
        </w:rPr>
        <w:t xml:space="preserve">Bergek &amp; Lindmark (2008); </w:t>
      </w:r>
      <w:r w:rsidR="004F1F10">
        <w:rPr>
          <w:sz w:val="20"/>
          <w:szCs w:val="20"/>
        </w:rPr>
        <w:t xml:space="preserve">Klein Woolthuis et al. (2005); Negro et al. (2012); </w:t>
      </w:r>
      <w:r>
        <w:rPr>
          <w:sz w:val="20"/>
          <w:szCs w:val="20"/>
        </w:rPr>
        <w:t>Weber &amp; Rohracher (2012).</w:t>
      </w:r>
    </w:p>
    <w:p w14:paraId="345D476A" w14:textId="77777777" w:rsidR="00A10AA0" w:rsidRDefault="00A10AA0" w:rsidP="00A10AA0">
      <w:pPr>
        <w:pStyle w:val="Kop2"/>
      </w:pPr>
    </w:p>
    <w:p w14:paraId="7E38243A" w14:textId="75242CE1" w:rsidR="00176C09" w:rsidRDefault="00A10AA0" w:rsidP="00621525">
      <w:pPr>
        <w:pStyle w:val="Kop2"/>
      </w:pPr>
      <w:bookmarkStart w:id="34" w:name="_Toc324410615"/>
      <w:r>
        <w:t>Appendix C: Failure indicators</w:t>
      </w:r>
      <w:bookmarkEnd w:id="34"/>
    </w:p>
    <w:p w14:paraId="61BA8D90" w14:textId="77777777" w:rsidR="00176C09" w:rsidRDefault="00176C09" w:rsidP="00A10AA0">
      <w:pPr>
        <w:jc w:val="both"/>
      </w:pPr>
    </w:p>
    <w:p w14:paraId="0447C3D1" w14:textId="5396E1B0" w:rsidR="00EA7C88" w:rsidRDefault="00EA7C88" w:rsidP="00A10AA0">
      <w:pPr>
        <w:jc w:val="both"/>
      </w:pPr>
      <w:r>
        <w:t>The list of indicators below is used to identify system failures</w:t>
      </w:r>
      <w:r w:rsidR="0095620A">
        <w:t xml:space="preserve">. Whenever a </w:t>
      </w:r>
      <w:r w:rsidR="00621525">
        <w:t>functional</w:t>
      </w:r>
      <w:r w:rsidR="0095620A">
        <w:t xml:space="preserve"> barrier, as taken by the interviewed stakeholders, contains one of the described indicators (table 9), it implies that a broader systemic problem is in effect. </w:t>
      </w:r>
    </w:p>
    <w:p w14:paraId="17076BEF" w14:textId="77777777" w:rsidR="00EA7C88" w:rsidRDefault="00EA7C88" w:rsidP="00A10AA0">
      <w:pPr>
        <w:jc w:val="both"/>
        <w:rPr>
          <w:i/>
        </w:rPr>
      </w:pPr>
    </w:p>
    <w:p w14:paraId="69304811" w14:textId="70DB7C33" w:rsidR="00A10AA0" w:rsidRPr="00A10AA0" w:rsidRDefault="00A10AA0" w:rsidP="00A10AA0">
      <w:pPr>
        <w:jc w:val="both"/>
        <w:rPr>
          <w:i/>
        </w:rPr>
      </w:pPr>
      <w:r>
        <w:rPr>
          <w:i/>
        </w:rPr>
        <w:t>Table 9</w:t>
      </w:r>
      <w:r w:rsidRPr="00830BBF">
        <w:rPr>
          <w:i/>
        </w:rPr>
        <w:t xml:space="preserve">: </w:t>
      </w:r>
      <w:r>
        <w:rPr>
          <w:i/>
        </w:rPr>
        <w:t>List</w:t>
      </w:r>
      <w:r w:rsidRPr="00830BBF">
        <w:rPr>
          <w:i/>
        </w:rPr>
        <w:t xml:space="preserve"> </w:t>
      </w:r>
      <w:r>
        <w:rPr>
          <w:i/>
        </w:rPr>
        <w:t xml:space="preserve">of </w:t>
      </w:r>
      <w:r w:rsidR="00A41864">
        <w:rPr>
          <w:i/>
        </w:rPr>
        <w:t xml:space="preserve">indicators to identify system failures. </w:t>
      </w:r>
    </w:p>
    <w:tbl>
      <w:tblPr>
        <w:tblStyle w:val="Gemiddeldearcering1-accent1"/>
        <w:tblW w:w="0" w:type="auto"/>
        <w:tblLook w:val="04A0" w:firstRow="1" w:lastRow="0" w:firstColumn="1" w:lastColumn="0" w:noHBand="0" w:noVBand="1"/>
      </w:tblPr>
      <w:tblGrid>
        <w:gridCol w:w="1999"/>
        <w:gridCol w:w="7283"/>
      </w:tblGrid>
      <w:tr w:rsidR="00C91F17" w:rsidRPr="002766E9" w14:paraId="793F6E44" w14:textId="77777777" w:rsidTr="00A10AA0">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auto"/>
            <w:hideMark/>
          </w:tcPr>
          <w:p w14:paraId="7C499A3A" w14:textId="2F6510BD" w:rsidR="00A10AA0" w:rsidRPr="00110304" w:rsidRDefault="00110304" w:rsidP="00A10AA0">
            <w:pPr>
              <w:pStyle w:val="Normaalweb"/>
              <w:spacing w:before="360" w:beforeAutospacing="0" w:after="80" w:afterAutospacing="0"/>
              <w:jc w:val="both"/>
              <w:rPr>
                <w:rFonts w:ascii="Cambria" w:hAnsi="Cambria" w:cs="Arial"/>
                <w:sz w:val="22"/>
                <w:szCs w:val="22"/>
                <w:lang w:val="en-GB"/>
              </w:rPr>
            </w:pPr>
            <w:r w:rsidRPr="00110304">
              <w:rPr>
                <w:rFonts w:ascii="Cambria" w:hAnsi="Cambria"/>
                <w:bCs w:val="0"/>
                <w:sz w:val="22"/>
                <w:szCs w:val="22"/>
              </w:rPr>
              <w:t>Type of Failure</w:t>
            </w:r>
          </w:p>
        </w:tc>
        <w:tc>
          <w:tcPr>
            <w:tcW w:w="0" w:type="auto"/>
            <w:hideMark/>
          </w:tcPr>
          <w:p w14:paraId="692EFEBF" w14:textId="77777777" w:rsidR="00110304" w:rsidRDefault="00110304" w:rsidP="00110304">
            <w:pPr>
              <w:pStyle w:val="Geenafstand"/>
              <w:cnfStyle w:val="100000000000" w:firstRow="1" w:lastRow="0" w:firstColumn="0" w:lastColumn="0" w:oddVBand="0" w:evenVBand="0" w:oddHBand="0" w:evenHBand="0" w:firstRowFirstColumn="0" w:firstRowLastColumn="0" w:lastRowFirstColumn="0" w:lastRowLastColumn="0"/>
            </w:pPr>
          </w:p>
          <w:p w14:paraId="2EAE8C0C" w14:textId="56B883D6" w:rsidR="00A10AA0" w:rsidRPr="00110304" w:rsidRDefault="00110304" w:rsidP="00110304">
            <w:pPr>
              <w:pStyle w:val="Geenafstand"/>
              <w:cnfStyle w:val="100000000000" w:firstRow="1" w:lastRow="0" w:firstColumn="0" w:lastColumn="0" w:oddVBand="0" w:evenVBand="0" w:oddHBand="0" w:evenHBand="0" w:firstRowFirstColumn="0" w:firstRowLastColumn="0" w:lastRowFirstColumn="0" w:lastRowLastColumn="0"/>
              <w:rPr>
                <w:rFonts w:cs="Arial"/>
                <w:lang w:val="en-GB"/>
              </w:rPr>
            </w:pPr>
            <w:r w:rsidRPr="00110304">
              <w:t>Indicator</w:t>
            </w:r>
          </w:p>
        </w:tc>
      </w:tr>
      <w:tr w:rsidR="00C91F17" w:rsidRPr="002766E9" w14:paraId="78332CD8" w14:textId="77777777" w:rsidTr="00A10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76129A" w14:textId="77777777" w:rsidR="00A10AA0" w:rsidRPr="00A10AA0" w:rsidRDefault="00A10AA0" w:rsidP="00A10AA0">
            <w:pPr>
              <w:pStyle w:val="Normaalweb"/>
              <w:spacing w:before="0" w:beforeAutospacing="0" w:after="0" w:afterAutospacing="0" w:line="0" w:lineRule="atLeast"/>
              <w:rPr>
                <w:rFonts w:ascii="Cambria" w:hAnsi="Cambria" w:cs="Arial"/>
                <w:lang w:val="en-GB"/>
              </w:rPr>
            </w:pPr>
            <w:r w:rsidRPr="00A10AA0">
              <w:rPr>
                <w:rFonts w:ascii="Cambria" w:hAnsi="Cambria" w:cs="Arial"/>
                <w:b w:val="0"/>
                <w:bCs w:val="0"/>
                <w:color w:val="000000"/>
                <w:sz w:val="22"/>
                <w:szCs w:val="22"/>
                <w:shd w:val="clear" w:color="auto" w:fill="D3DFEE"/>
                <w:lang w:val="en-GB"/>
              </w:rPr>
              <w:t>Directionality failure</w:t>
            </w:r>
          </w:p>
        </w:tc>
        <w:tc>
          <w:tcPr>
            <w:tcW w:w="0" w:type="auto"/>
            <w:hideMark/>
          </w:tcPr>
          <w:p w14:paraId="79B466FF" w14:textId="4171D887" w:rsidR="00A10AA0" w:rsidRPr="00A10AA0" w:rsidRDefault="00C91F17" w:rsidP="00A10AA0">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lang w:val="en-GB"/>
              </w:rPr>
            </w:pPr>
            <w:r>
              <w:rPr>
                <w:rFonts w:ascii="Cambria" w:hAnsi="Cambria" w:cs="Arial"/>
                <w:i/>
                <w:iCs/>
                <w:color w:val="000000"/>
                <w:sz w:val="22"/>
                <w:szCs w:val="22"/>
                <w:shd w:val="clear" w:color="auto" w:fill="D3DFEE"/>
                <w:lang w:val="en-GB"/>
              </w:rPr>
              <w:t xml:space="preserve">A </w:t>
            </w:r>
            <w:r w:rsidR="00D76F77">
              <w:rPr>
                <w:rFonts w:ascii="Cambria" w:hAnsi="Cambria" w:cs="Arial"/>
                <w:i/>
                <w:iCs/>
                <w:color w:val="000000"/>
                <w:sz w:val="22"/>
                <w:szCs w:val="22"/>
                <w:shd w:val="clear" w:color="auto" w:fill="D3DFEE"/>
                <w:lang w:val="en-GB"/>
              </w:rPr>
              <w:t>functional</w:t>
            </w:r>
            <w:r w:rsidR="0095620A">
              <w:rPr>
                <w:rFonts w:ascii="Cambria" w:hAnsi="Cambria" w:cs="Arial"/>
                <w:i/>
                <w:iCs/>
                <w:color w:val="000000"/>
                <w:sz w:val="22"/>
                <w:szCs w:val="22"/>
                <w:shd w:val="clear" w:color="auto" w:fill="D3DFEE"/>
                <w:lang w:val="en-GB"/>
              </w:rPr>
              <w:t xml:space="preserve"> barrier</w:t>
            </w:r>
            <w:r>
              <w:rPr>
                <w:rFonts w:ascii="Cambria" w:hAnsi="Cambria" w:cs="Arial"/>
                <w:i/>
                <w:iCs/>
                <w:color w:val="000000"/>
                <w:sz w:val="22"/>
                <w:szCs w:val="22"/>
                <w:shd w:val="clear" w:color="auto" w:fill="D3DFEE"/>
                <w:lang w:val="en-GB"/>
              </w:rPr>
              <w:t xml:space="preserve"> is caused by </w:t>
            </w:r>
            <w:r w:rsidR="00A10AA0" w:rsidRPr="00A10AA0">
              <w:rPr>
                <w:rFonts w:ascii="Cambria" w:hAnsi="Cambria" w:cs="Arial"/>
                <w:i/>
                <w:iCs/>
                <w:color w:val="000000"/>
                <w:sz w:val="22"/>
                <w:szCs w:val="22"/>
                <w:shd w:val="clear" w:color="auto" w:fill="D3DFEE"/>
                <w:lang w:val="en-GB"/>
              </w:rPr>
              <w:t xml:space="preserve">a lack of direction from the government to stimulate </w:t>
            </w:r>
            <w:r w:rsidR="006356AE">
              <w:rPr>
                <w:rFonts w:ascii="Cambria" w:hAnsi="Cambria" w:cs="Arial"/>
                <w:i/>
                <w:iCs/>
                <w:color w:val="000000"/>
                <w:sz w:val="22"/>
                <w:szCs w:val="22"/>
                <w:shd w:val="clear" w:color="auto" w:fill="D3DFEE"/>
                <w:lang w:val="en-GB"/>
              </w:rPr>
              <w:t xml:space="preserve">the development of a circular production model. </w:t>
            </w:r>
          </w:p>
          <w:p w14:paraId="18E048AA" w14:textId="77777777" w:rsidR="00A10AA0" w:rsidRPr="00A10AA0" w:rsidRDefault="00A10AA0" w:rsidP="00A10AA0">
            <w:p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p>
          <w:p w14:paraId="6F505754" w14:textId="77777777" w:rsidR="00A10AA0" w:rsidRPr="00A10AA0" w:rsidRDefault="00A10AA0" w:rsidP="00A10AA0">
            <w:pPr>
              <w:pStyle w:val="Normaalweb"/>
              <w:spacing w:before="0" w:beforeAutospacing="0" w:after="0" w:afterAutospacing="0" w:line="0" w:lineRule="atLeast"/>
              <w:cnfStyle w:val="000000100000" w:firstRow="0" w:lastRow="0" w:firstColumn="0" w:lastColumn="0" w:oddVBand="0" w:evenVBand="0" w:oddHBand="1" w:evenHBand="0" w:firstRowFirstColumn="0" w:firstRowLastColumn="0" w:lastRowFirstColumn="0" w:lastRowLastColumn="0"/>
              <w:rPr>
                <w:rFonts w:ascii="Cambria" w:hAnsi="Cambria" w:cs="Arial"/>
                <w:lang w:val="en-GB"/>
              </w:rPr>
            </w:pPr>
            <w:r w:rsidRPr="00A10AA0">
              <w:rPr>
                <w:rFonts w:ascii="Cambria" w:hAnsi="Cambria" w:cs="Arial"/>
                <w:color w:val="000000"/>
                <w:sz w:val="22"/>
                <w:szCs w:val="22"/>
                <w:shd w:val="clear" w:color="auto" w:fill="D3DFEE"/>
                <w:lang w:val="en-GB"/>
              </w:rPr>
              <w:t xml:space="preserve">Keywords: </w:t>
            </w:r>
            <w:r w:rsidRPr="00A10AA0">
              <w:rPr>
                <w:rFonts w:ascii="Cambria" w:hAnsi="Cambria" w:cs="Arial"/>
                <w:i/>
                <w:iCs/>
                <w:color w:val="000000"/>
                <w:sz w:val="22"/>
                <w:szCs w:val="22"/>
                <w:shd w:val="clear" w:color="auto" w:fill="D3DFEE"/>
                <w:lang w:val="en-GB"/>
              </w:rPr>
              <w:t>lack of direction, no collective orientation, no shared vision</w:t>
            </w:r>
          </w:p>
        </w:tc>
      </w:tr>
      <w:tr w:rsidR="00C91F17" w:rsidRPr="002766E9" w14:paraId="6EEB1E5E" w14:textId="77777777" w:rsidTr="00A10A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4C5A12" w14:textId="77777777" w:rsidR="00A10AA0" w:rsidRPr="00A10AA0" w:rsidRDefault="00A10AA0" w:rsidP="00A10AA0">
            <w:pPr>
              <w:pStyle w:val="Normaalweb"/>
              <w:spacing w:before="0" w:beforeAutospacing="0" w:after="0" w:afterAutospacing="0" w:line="0" w:lineRule="atLeast"/>
              <w:rPr>
                <w:rFonts w:ascii="Cambria" w:hAnsi="Cambria" w:cs="Arial"/>
                <w:lang w:val="en-GB"/>
              </w:rPr>
            </w:pPr>
            <w:r w:rsidRPr="00A10AA0">
              <w:rPr>
                <w:rFonts w:ascii="Cambria" w:hAnsi="Cambria" w:cs="Arial"/>
                <w:b w:val="0"/>
                <w:bCs w:val="0"/>
                <w:color w:val="000000"/>
                <w:sz w:val="22"/>
                <w:szCs w:val="22"/>
                <w:lang w:val="en-GB"/>
              </w:rPr>
              <w:t>Demand articulation failure</w:t>
            </w:r>
          </w:p>
        </w:tc>
        <w:tc>
          <w:tcPr>
            <w:tcW w:w="0" w:type="auto"/>
            <w:hideMark/>
          </w:tcPr>
          <w:p w14:paraId="32284B44" w14:textId="77197F5B" w:rsidR="00A10AA0" w:rsidRPr="00A10AA0" w:rsidRDefault="00C91F17" w:rsidP="00A10AA0">
            <w:pPr>
              <w:pStyle w:val="Norma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Cambria" w:hAnsi="Cambria" w:cs="Arial"/>
                <w:lang w:val="en-GB"/>
              </w:rPr>
            </w:pPr>
            <w:r>
              <w:rPr>
                <w:rFonts w:ascii="Cambria" w:hAnsi="Cambria" w:cs="Arial"/>
                <w:i/>
                <w:iCs/>
                <w:color w:val="000000"/>
                <w:sz w:val="22"/>
                <w:szCs w:val="22"/>
                <w:lang w:val="en-GB"/>
              </w:rPr>
              <w:t xml:space="preserve">A </w:t>
            </w:r>
            <w:r w:rsidR="00D76F77">
              <w:rPr>
                <w:rFonts w:ascii="Cambria" w:hAnsi="Cambria" w:cs="Arial"/>
                <w:i/>
                <w:iCs/>
                <w:color w:val="000000"/>
                <w:sz w:val="22"/>
                <w:szCs w:val="22"/>
                <w:lang w:val="en-GB"/>
              </w:rPr>
              <w:t>functional</w:t>
            </w:r>
            <w:r>
              <w:rPr>
                <w:rFonts w:ascii="Cambria" w:hAnsi="Cambria" w:cs="Arial"/>
                <w:i/>
                <w:iCs/>
                <w:color w:val="000000"/>
                <w:sz w:val="22"/>
                <w:szCs w:val="22"/>
                <w:lang w:val="en-GB"/>
              </w:rPr>
              <w:t xml:space="preserve"> barrier is caused by a lack of</w:t>
            </w:r>
            <w:r w:rsidR="00A10AA0" w:rsidRPr="00A10AA0">
              <w:rPr>
                <w:rFonts w:ascii="Cambria" w:hAnsi="Cambria" w:cs="Arial"/>
                <w:i/>
                <w:iCs/>
                <w:color w:val="000000"/>
                <w:sz w:val="22"/>
                <w:szCs w:val="22"/>
                <w:lang w:val="en-GB"/>
              </w:rPr>
              <w:t xml:space="preserve"> demand from the market for recycled or re-used composites, and consequently actors are not inclined to mobilize resource to supply the recyclate. </w:t>
            </w:r>
          </w:p>
          <w:p w14:paraId="4EDC4AAA" w14:textId="77777777" w:rsidR="00A10AA0" w:rsidRPr="00A10AA0" w:rsidRDefault="00A10AA0" w:rsidP="00A10AA0">
            <w:pPr>
              <w:cnfStyle w:val="000000010000" w:firstRow="0" w:lastRow="0" w:firstColumn="0" w:lastColumn="0" w:oddVBand="0" w:evenVBand="0" w:oddHBand="0" w:evenHBand="1" w:firstRowFirstColumn="0" w:firstRowLastColumn="0" w:lastRowFirstColumn="0" w:lastRowLastColumn="0"/>
              <w:rPr>
                <w:rFonts w:eastAsia="Times New Roman" w:cs="Arial"/>
                <w:lang w:val="en-GB"/>
              </w:rPr>
            </w:pPr>
          </w:p>
          <w:p w14:paraId="7429493A" w14:textId="77777777" w:rsidR="00A10AA0" w:rsidRPr="00A10AA0" w:rsidRDefault="00A10AA0" w:rsidP="00A10AA0">
            <w:pPr>
              <w:pStyle w:val="Normaalweb"/>
              <w:spacing w:before="0" w:beforeAutospacing="0" w:after="0" w:afterAutospacing="0" w:line="0" w:lineRule="atLeast"/>
              <w:cnfStyle w:val="000000010000" w:firstRow="0" w:lastRow="0" w:firstColumn="0" w:lastColumn="0" w:oddVBand="0" w:evenVBand="0" w:oddHBand="0" w:evenHBand="1" w:firstRowFirstColumn="0" w:firstRowLastColumn="0" w:lastRowFirstColumn="0" w:lastRowLastColumn="0"/>
              <w:rPr>
                <w:rFonts w:ascii="Cambria" w:hAnsi="Cambria" w:cs="Arial"/>
                <w:lang w:val="en-GB"/>
              </w:rPr>
            </w:pPr>
            <w:r w:rsidRPr="00A10AA0">
              <w:rPr>
                <w:rFonts w:ascii="Cambria" w:hAnsi="Cambria" w:cs="Arial"/>
                <w:color w:val="000000"/>
                <w:sz w:val="22"/>
                <w:szCs w:val="22"/>
                <w:lang w:val="en-GB"/>
              </w:rPr>
              <w:t xml:space="preserve">Keywords: </w:t>
            </w:r>
            <w:r w:rsidRPr="00A10AA0">
              <w:rPr>
                <w:rFonts w:ascii="Cambria" w:hAnsi="Cambria" w:cs="Arial"/>
                <w:i/>
                <w:color w:val="000000"/>
                <w:sz w:val="22"/>
                <w:szCs w:val="22"/>
                <w:lang w:val="en-GB"/>
              </w:rPr>
              <w:t>little demand for recyclate</w:t>
            </w:r>
            <w:r w:rsidRPr="00A10AA0">
              <w:rPr>
                <w:rFonts w:ascii="Cambria" w:hAnsi="Cambria" w:cs="Arial"/>
                <w:color w:val="000000"/>
                <w:sz w:val="22"/>
                <w:szCs w:val="22"/>
                <w:lang w:val="en-GB"/>
              </w:rPr>
              <w:t xml:space="preserve">, </w:t>
            </w:r>
            <w:r w:rsidRPr="00A10AA0">
              <w:rPr>
                <w:rFonts w:ascii="Cambria" w:hAnsi="Cambria" w:cs="Arial"/>
                <w:i/>
                <w:color w:val="000000"/>
                <w:sz w:val="22"/>
                <w:szCs w:val="22"/>
                <w:lang w:val="en-GB"/>
              </w:rPr>
              <w:t>mismatch between supply and demand</w:t>
            </w:r>
          </w:p>
        </w:tc>
      </w:tr>
      <w:tr w:rsidR="00C91F17" w:rsidRPr="002766E9" w14:paraId="3E6B8CDC" w14:textId="77777777" w:rsidTr="00A10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F8F65B" w14:textId="77777777" w:rsidR="00A10AA0" w:rsidRPr="00A10AA0" w:rsidRDefault="00A10AA0" w:rsidP="00A10AA0">
            <w:pPr>
              <w:pStyle w:val="Normaalweb"/>
              <w:spacing w:before="0" w:beforeAutospacing="0" w:after="0" w:afterAutospacing="0" w:line="0" w:lineRule="atLeast"/>
              <w:rPr>
                <w:rFonts w:ascii="Cambria" w:hAnsi="Cambria" w:cs="Arial"/>
                <w:lang w:val="en-GB"/>
              </w:rPr>
            </w:pPr>
            <w:r w:rsidRPr="00A10AA0">
              <w:rPr>
                <w:rFonts w:ascii="Cambria" w:hAnsi="Cambria" w:cs="Arial"/>
                <w:b w:val="0"/>
                <w:bCs w:val="0"/>
                <w:color w:val="000000"/>
                <w:sz w:val="22"/>
                <w:szCs w:val="22"/>
                <w:shd w:val="clear" w:color="auto" w:fill="D3DFEE"/>
                <w:lang w:val="en-GB"/>
              </w:rPr>
              <w:t>Policy coordination failure</w:t>
            </w:r>
          </w:p>
        </w:tc>
        <w:tc>
          <w:tcPr>
            <w:tcW w:w="0" w:type="auto"/>
            <w:hideMark/>
          </w:tcPr>
          <w:p w14:paraId="060FE4CB" w14:textId="0DB0E3B2" w:rsidR="00A10AA0" w:rsidRPr="00A10AA0" w:rsidRDefault="00C91F17" w:rsidP="00A10AA0">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lang w:val="en-GB"/>
              </w:rPr>
            </w:pPr>
            <w:r>
              <w:rPr>
                <w:rFonts w:ascii="Cambria" w:hAnsi="Cambria" w:cs="Arial"/>
                <w:i/>
                <w:iCs/>
                <w:color w:val="000000"/>
                <w:sz w:val="22"/>
                <w:szCs w:val="22"/>
                <w:lang w:val="en-GB"/>
              </w:rPr>
              <w:t xml:space="preserve">A </w:t>
            </w:r>
            <w:r w:rsidR="00D76F77">
              <w:rPr>
                <w:rFonts w:ascii="Cambria" w:hAnsi="Cambria" w:cs="Arial"/>
                <w:i/>
                <w:iCs/>
                <w:color w:val="000000"/>
                <w:sz w:val="22"/>
                <w:szCs w:val="22"/>
                <w:lang w:val="en-GB"/>
              </w:rPr>
              <w:t>functional</w:t>
            </w:r>
            <w:r>
              <w:rPr>
                <w:rFonts w:ascii="Cambria" w:hAnsi="Cambria" w:cs="Arial"/>
                <w:i/>
                <w:iCs/>
                <w:color w:val="000000"/>
                <w:sz w:val="22"/>
                <w:szCs w:val="22"/>
                <w:lang w:val="en-GB"/>
              </w:rPr>
              <w:t xml:space="preserve"> barrier is caused by</w:t>
            </w:r>
            <w:r w:rsidRPr="00A10AA0">
              <w:rPr>
                <w:rFonts w:ascii="Cambria" w:hAnsi="Cambria" w:cs="Arial"/>
                <w:i/>
                <w:iCs/>
                <w:color w:val="000000"/>
                <w:sz w:val="22"/>
                <w:szCs w:val="22"/>
                <w:shd w:val="clear" w:color="auto" w:fill="D3DFEE"/>
                <w:lang w:val="en-GB"/>
              </w:rPr>
              <w:t xml:space="preserve"> </w:t>
            </w:r>
            <w:r>
              <w:rPr>
                <w:rFonts w:ascii="Cambria" w:hAnsi="Cambria" w:cs="Arial"/>
                <w:i/>
                <w:iCs/>
                <w:color w:val="000000"/>
                <w:sz w:val="22"/>
                <w:szCs w:val="22"/>
                <w:shd w:val="clear" w:color="auto" w:fill="D3DFEE"/>
                <w:lang w:val="en-GB"/>
              </w:rPr>
              <w:t xml:space="preserve">policies that </w:t>
            </w:r>
            <w:r w:rsidR="00A10AA0" w:rsidRPr="00A10AA0">
              <w:rPr>
                <w:rFonts w:ascii="Cambria" w:hAnsi="Cambria" w:cs="Arial"/>
                <w:i/>
                <w:iCs/>
                <w:color w:val="000000"/>
                <w:sz w:val="22"/>
                <w:szCs w:val="22"/>
                <w:shd w:val="clear" w:color="auto" w:fill="D3DFEE"/>
                <w:lang w:val="en-GB"/>
              </w:rPr>
              <w:t>are poorly aligned to warrant coherence between activities of (supra)national, sectoral and technological institutions.</w:t>
            </w:r>
          </w:p>
          <w:p w14:paraId="2AC8EA28" w14:textId="77777777" w:rsidR="00A10AA0" w:rsidRPr="00A10AA0" w:rsidRDefault="00A10AA0" w:rsidP="00A10AA0">
            <w:p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p>
          <w:p w14:paraId="78CBD306" w14:textId="3B89F362" w:rsidR="00A10AA0" w:rsidRPr="00A10AA0" w:rsidRDefault="00A10AA0" w:rsidP="00A10AA0">
            <w:pPr>
              <w:pStyle w:val="Normaalweb"/>
              <w:spacing w:before="0" w:beforeAutospacing="0" w:after="0" w:afterAutospacing="0" w:line="0" w:lineRule="atLeast"/>
              <w:cnfStyle w:val="000000100000" w:firstRow="0" w:lastRow="0" w:firstColumn="0" w:lastColumn="0" w:oddVBand="0" w:evenVBand="0" w:oddHBand="1" w:evenHBand="0" w:firstRowFirstColumn="0" w:firstRowLastColumn="0" w:lastRowFirstColumn="0" w:lastRowLastColumn="0"/>
              <w:rPr>
                <w:rFonts w:ascii="Cambria" w:hAnsi="Cambria" w:cs="Arial"/>
                <w:lang w:val="en-GB"/>
              </w:rPr>
            </w:pPr>
            <w:r w:rsidRPr="00A10AA0">
              <w:rPr>
                <w:rFonts w:ascii="Cambria" w:hAnsi="Cambria" w:cs="Arial"/>
                <w:color w:val="000000"/>
                <w:sz w:val="22"/>
                <w:szCs w:val="22"/>
                <w:shd w:val="clear" w:color="auto" w:fill="D3DFEE"/>
                <w:lang w:val="en-GB"/>
              </w:rPr>
              <w:t>Keywords:</w:t>
            </w:r>
            <w:r w:rsidR="00905F31">
              <w:rPr>
                <w:rFonts w:ascii="Cambria" w:hAnsi="Cambria" w:cs="Arial"/>
                <w:i/>
                <w:iCs/>
                <w:color w:val="000000"/>
                <w:sz w:val="22"/>
                <w:szCs w:val="22"/>
                <w:shd w:val="clear" w:color="auto" w:fill="D3DFEE"/>
                <w:lang w:val="en-GB"/>
              </w:rPr>
              <w:t xml:space="preserve"> conflicting</w:t>
            </w:r>
            <w:r w:rsidRPr="00A10AA0">
              <w:rPr>
                <w:rFonts w:ascii="Cambria" w:hAnsi="Cambria" w:cs="Arial"/>
                <w:i/>
                <w:iCs/>
                <w:color w:val="000000"/>
                <w:sz w:val="22"/>
                <w:szCs w:val="22"/>
                <w:shd w:val="clear" w:color="auto" w:fill="D3DFEE"/>
                <w:lang w:val="en-GB"/>
              </w:rPr>
              <w:t>, unaligned or incoherent policies</w:t>
            </w:r>
          </w:p>
        </w:tc>
      </w:tr>
      <w:tr w:rsidR="00C91F17" w:rsidRPr="002766E9" w14:paraId="2291FC63" w14:textId="77777777" w:rsidTr="00A10A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079B2E" w14:textId="77777777" w:rsidR="00A10AA0" w:rsidRPr="00A10AA0" w:rsidRDefault="00A10AA0" w:rsidP="00A10AA0">
            <w:pPr>
              <w:pStyle w:val="Normaalweb"/>
              <w:spacing w:before="0" w:beforeAutospacing="0" w:after="0" w:afterAutospacing="0" w:line="0" w:lineRule="atLeast"/>
              <w:rPr>
                <w:rFonts w:ascii="Cambria" w:hAnsi="Cambria" w:cs="Arial"/>
                <w:lang w:val="en-GB"/>
              </w:rPr>
            </w:pPr>
            <w:r w:rsidRPr="00A10AA0">
              <w:rPr>
                <w:rFonts w:ascii="Cambria" w:hAnsi="Cambria" w:cs="Arial"/>
                <w:b w:val="0"/>
                <w:bCs w:val="0"/>
                <w:color w:val="000000"/>
                <w:sz w:val="22"/>
                <w:szCs w:val="22"/>
                <w:lang w:val="en-GB"/>
              </w:rPr>
              <w:lastRenderedPageBreak/>
              <w:t>Reflexivity failure</w:t>
            </w:r>
          </w:p>
        </w:tc>
        <w:tc>
          <w:tcPr>
            <w:tcW w:w="0" w:type="auto"/>
            <w:hideMark/>
          </w:tcPr>
          <w:p w14:paraId="21D90396" w14:textId="0EC31910" w:rsidR="00A10AA0" w:rsidRPr="00A10AA0" w:rsidRDefault="00C91F17" w:rsidP="00A10AA0">
            <w:pPr>
              <w:pStyle w:val="Norma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Cambria" w:hAnsi="Cambria" w:cs="Arial"/>
                <w:lang w:val="en-GB"/>
              </w:rPr>
            </w:pPr>
            <w:r>
              <w:rPr>
                <w:rFonts w:ascii="Cambria" w:hAnsi="Cambria" w:cs="Arial"/>
                <w:i/>
                <w:iCs/>
                <w:color w:val="000000"/>
                <w:sz w:val="22"/>
                <w:szCs w:val="22"/>
                <w:lang w:val="en-GB"/>
              </w:rPr>
              <w:t xml:space="preserve">A </w:t>
            </w:r>
            <w:r w:rsidR="00D76F77">
              <w:rPr>
                <w:rFonts w:ascii="Cambria" w:hAnsi="Cambria" w:cs="Arial"/>
                <w:i/>
                <w:iCs/>
                <w:color w:val="000000"/>
                <w:sz w:val="22"/>
                <w:szCs w:val="22"/>
                <w:lang w:val="en-GB"/>
              </w:rPr>
              <w:t>functional</w:t>
            </w:r>
            <w:r>
              <w:rPr>
                <w:rFonts w:ascii="Cambria" w:hAnsi="Cambria" w:cs="Arial"/>
                <w:i/>
                <w:iCs/>
                <w:color w:val="000000"/>
                <w:sz w:val="22"/>
                <w:szCs w:val="22"/>
                <w:lang w:val="en-GB"/>
              </w:rPr>
              <w:t xml:space="preserve"> barrier is caused by</w:t>
            </w:r>
            <w:r w:rsidRPr="00A10AA0">
              <w:rPr>
                <w:rFonts w:ascii="Cambria" w:hAnsi="Cambria" w:cs="Arial"/>
                <w:i/>
                <w:iCs/>
                <w:color w:val="000000"/>
                <w:sz w:val="22"/>
                <w:szCs w:val="22"/>
                <w:lang w:val="en-GB"/>
              </w:rPr>
              <w:t xml:space="preserve"> </w:t>
            </w:r>
            <w:r>
              <w:rPr>
                <w:rFonts w:ascii="Cambria" w:hAnsi="Cambria" w:cs="Arial"/>
                <w:i/>
                <w:iCs/>
                <w:color w:val="000000"/>
                <w:sz w:val="22"/>
                <w:szCs w:val="22"/>
                <w:lang w:val="en-GB"/>
              </w:rPr>
              <w:t xml:space="preserve">the inability to </w:t>
            </w:r>
            <w:r w:rsidR="00A10AA0" w:rsidRPr="00A10AA0">
              <w:rPr>
                <w:rFonts w:ascii="Cambria" w:hAnsi="Cambria" w:cs="Arial"/>
                <w:i/>
                <w:iCs/>
                <w:color w:val="000000"/>
                <w:sz w:val="22"/>
                <w:szCs w:val="22"/>
                <w:lang w:val="en-GB"/>
              </w:rPr>
              <w:t xml:space="preserve">identify and reflect on </w:t>
            </w:r>
            <w:r w:rsidR="006356AE">
              <w:rPr>
                <w:rFonts w:ascii="Cambria" w:hAnsi="Cambria" w:cs="Arial"/>
                <w:i/>
                <w:iCs/>
                <w:color w:val="000000"/>
                <w:sz w:val="22"/>
                <w:szCs w:val="22"/>
                <w:lang w:val="en-GB"/>
              </w:rPr>
              <w:t>transition</w:t>
            </w:r>
            <w:r w:rsidR="00A10AA0" w:rsidRPr="00A10AA0">
              <w:rPr>
                <w:rFonts w:ascii="Cambria" w:hAnsi="Cambria" w:cs="Arial"/>
                <w:i/>
                <w:iCs/>
                <w:color w:val="000000"/>
                <w:sz w:val="22"/>
                <w:szCs w:val="22"/>
                <w:lang w:val="en-GB"/>
              </w:rPr>
              <w:t xml:space="preserve"> outcomes</w:t>
            </w:r>
            <w:r w:rsidR="006356AE">
              <w:rPr>
                <w:rFonts w:ascii="Cambria" w:hAnsi="Cambria" w:cs="Arial"/>
                <w:i/>
                <w:iCs/>
                <w:color w:val="000000"/>
                <w:sz w:val="22"/>
                <w:szCs w:val="22"/>
                <w:lang w:val="en-GB"/>
              </w:rPr>
              <w:t xml:space="preserve"> with respect to the development of a circular production model</w:t>
            </w:r>
            <w:r w:rsidR="00A10AA0" w:rsidRPr="00A10AA0">
              <w:rPr>
                <w:rFonts w:ascii="Cambria" w:hAnsi="Cambria" w:cs="Arial"/>
                <w:i/>
                <w:iCs/>
                <w:color w:val="000000"/>
                <w:sz w:val="22"/>
                <w:szCs w:val="22"/>
                <w:lang w:val="en-GB"/>
              </w:rPr>
              <w:t>.</w:t>
            </w:r>
          </w:p>
          <w:p w14:paraId="1D6B5D19" w14:textId="77777777" w:rsidR="00A10AA0" w:rsidRPr="00A10AA0" w:rsidRDefault="00A10AA0" w:rsidP="00A10AA0">
            <w:pPr>
              <w:cnfStyle w:val="000000010000" w:firstRow="0" w:lastRow="0" w:firstColumn="0" w:lastColumn="0" w:oddVBand="0" w:evenVBand="0" w:oddHBand="0" w:evenHBand="1" w:firstRowFirstColumn="0" w:firstRowLastColumn="0" w:lastRowFirstColumn="0" w:lastRowLastColumn="0"/>
              <w:rPr>
                <w:rFonts w:eastAsia="Times New Roman" w:cs="Arial"/>
                <w:lang w:val="en-GB"/>
              </w:rPr>
            </w:pPr>
          </w:p>
          <w:p w14:paraId="3ADF4620" w14:textId="77777777" w:rsidR="00A10AA0" w:rsidRPr="00A10AA0" w:rsidRDefault="00A10AA0" w:rsidP="00A10AA0">
            <w:pPr>
              <w:pStyle w:val="Normaalweb"/>
              <w:spacing w:before="0" w:beforeAutospacing="0" w:after="0" w:afterAutospacing="0" w:line="0" w:lineRule="atLeast"/>
              <w:cnfStyle w:val="000000010000" w:firstRow="0" w:lastRow="0" w:firstColumn="0" w:lastColumn="0" w:oddVBand="0" w:evenVBand="0" w:oddHBand="0" w:evenHBand="1" w:firstRowFirstColumn="0" w:firstRowLastColumn="0" w:lastRowFirstColumn="0" w:lastRowLastColumn="0"/>
              <w:rPr>
                <w:rFonts w:ascii="Cambria" w:hAnsi="Cambria" w:cs="Arial"/>
                <w:lang w:val="en-GB"/>
              </w:rPr>
            </w:pPr>
            <w:r w:rsidRPr="00A10AA0">
              <w:rPr>
                <w:rFonts w:ascii="Cambria" w:hAnsi="Cambria" w:cs="Arial"/>
                <w:color w:val="000000"/>
                <w:sz w:val="22"/>
                <w:szCs w:val="22"/>
                <w:lang w:val="en-GB"/>
              </w:rPr>
              <w:t>Keywords:</w:t>
            </w:r>
            <w:r w:rsidRPr="00A10AA0">
              <w:rPr>
                <w:rFonts w:ascii="Cambria" w:hAnsi="Cambria" w:cs="Arial"/>
                <w:i/>
                <w:iCs/>
                <w:color w:val="000000"/>
                <w:sz w:val="22"/>
                <w:szCs w:val="22"/>
                <w:lang w:val="en-GB"/>
              </w:rPr>
              <w:t xml:space="preserve"> inability to monitor, no self-governance, no measurement tools, lack of anticipation by actors</w:t>
            </w:r>
          </w:p>
        </w:tc>
      </w:tr>
      <w:tr w:rsidR="00C91F17" w:rsidRPr="002766E9" w14:paraId="7BBCDEFC" w14:textId="77777777" w:rsidTr="00A10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8C35BC" w14:textId="77777777" w:rsidR="00A10AA0" w:rsidRPr="00A10AA0" w:rsidRDefault="00A10AA0" w:rsidP="00A10AA0">
            <w:pPr>
              <w:pStyle w:val="Normaalweb"/>
              <w:spacing w:before="0" w:beforeAutospacing="0" w:after="0" w:afterAutospacing="0" w:line="0" w:lineRule="atLeast"/>
              <w:rPr>
                <w:rFonts w:ascii="Cambria" w:hAnsi="Cambria" w:cs="Arial"/>
                <w:lang w:val="en-GB"/>
              </w:rPr>
            </w:pPr>
            <w:r w:rsidRPr="00A10AA0">
              <w:rPr>
                <w:rFonts w:ascii="Cambria" w:hAnsi="Cambria" w:cs="Arial"/>
                <w:b w:val="0"/>
                <w:bCs w:val="0"/>
                <w:color w:val="000000"/>
                <w:sz w:val="22"/>
                <w:szCs w:val="22"/>
                <w:shd w:val="clear" w:color="auto" w:fill="D3DFEE"/>
                <w:lang w:val="en-GB"/>
              </w:rPr>
              <w:t>Market failure</w:t>
            </w:r>
          </w:p>
        </w:tc>
        <w:tc>
          <w:tcPr>
            <w:tcW w:w="0" w:type="auto"/>
            <w:hideMark/>
          </w:tcPr>
          <w:p w14:paraId="7EF649FB" w14:textId="56B25E93" w:rsidR="00A10AA0" w:rsidRPr="00A10AA0" w:rsidRDefault="00C91F17" w:rsidP="00A10AA0">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lang w:val="en-GB"/>
              </w:rPr>
            </w:pPr>
            <w:r>
              <w:rPr>
                <w:rFonts w:ascii="Cambria" w:hAnsi="Cambria" w:cs="Arial"/>
                <w:i/>
                <w:iCs/>
                <w:color w:val="000000"/>
                <w:sz w:val="22"/>
                <w:szCs w:val="22"/>
                <w:lang w:val="en-GB"/>
              </w:rPr>
              <w:t xml:space="preserve">A </w:t>
            </w:r>
            <w:r w:rsidR="00D76F77">
              <w:rPr>
                <w:rFonts w:ascii="Cambria" w:hAnsi="Cambria" w:cs="Arial"/>
                <w:i/>
                <w:iCs/>
                <w:color w:val="000000"/>
                <w:sz w:val="22"/>
                <w:szCs w:val="22"/>
                <w:lang w:val="en-GB"/>
              </w:rPr>
              <w:t>functional</w:t>
            </w:r>
            <w:r>
              <w:rPr>
                <w:rFonts w:ascii="Cambria" w:hAnsi="Cambria" w:cs="Arial"/>
                <w:i/>
                <w:iCs/>
                <w:color w:val="000000"/>
                <w:sz w:val="22"/>
                <w:szCs w:val="22"/>
                <w:lang w:val="en-GB"/>
              </w:rPr>
              <w:t xml:space="preserve"> barrier is caused by</w:t>
            </w:r>
            <w:r w:rsidRPr="00A10AA0">
              <w:rPr>
                <w:rFonts w:ascii="Cambria" w:hAnsi="Cambria" w:cs="Arial"/>
                <w:i/>
                <w:iCs/>
                <w:color w:val="000000"/>
                <w:sz w:val="22"/>
                <w:szCs w:val="22"/>
                <w:shd w:val="clear" w:color="auto" w:fill="D3DFEE"/>
                <w:lang w:val="en-GB"/>
              </w:rPr>
              <w:t xml:space="preserve"> </w:t>
            </w:r>
            <w:r>
              <w:rPr>
                <w:rFonts w:ascii="Cambria" w:hAnsi="Cambria" w:cs="Arial"/>
                <w:i/>
                <w:iCs/>
                <w:color w:val="000000"/>
                <w:sz w:val="22"/>
                <w:szCs w:val="22"/>
                <w:shd w:val="clear" w:color="auto" w:fill="D3DFEE"/>
                <w:lang w:val="en-GB"/>
              </w:rPr>
              <w:t xml:space="preserve">recycling and/or re-use </w:t>
            </w:r>
            <w:r w:rsidR="00A44215">
              <w:rPr>
                <w:rFonts w:ascii="Cambria" w:hAnsi="Cambria" w:cs="Arial"/>
                <w:i/>
                <w:iCs/>
                <w:color w:val="000000"/>
                <w:sz w:val="22"/>
                <w:szCs w:val="22"/>
                <w:shd w:val="clear" w:color="auto" w:fill="D3DFEE"/>
                <w:lang w:val="en-GB"/>
              </w:rPr>
              <w:t>activities that</w:t>
            </w:r>
            <w:r w:rsidR="00A10AA0" w:rsidRPr="00A10AA0">
              <w:rPr>
                <w:rFonts w:ascii="Cambria" w:hAnsi="Cambria" w:cs="Arial"/>
                <w:i/>
                <w:iCs/>
                <w:color w:val="000000"/>
                <w:sz w:val="22"/>
                <w:szCs w:val="22"/>
                <w:shd w:val="clear" w:color="auto" w:fill="D3DFEE"/>
                <w:lang w:val="en-GB"/>
              </w:rPr>
              <w:t xml:space="preserve"> cannot compete with</w:t>
            </w:r>
            <w:r w:rsidR="00A44215">
              <w:rPr>
                <w:rFonts w:ascii="Cambria" w:hAnsi="Cambria" w:cs="Arial"/>
                <w:i/>
                <w:iCs/>
                <w:color w:val="000000"/>
                <w:sz w:val="22"/>
                <w:szCs w:val="22"/>
                <w:shd w:val="clear" w:color="auto" w:fill="D3DFEE"/>
                <w:lang w:val="en-GB"/>
              </w:rPr>
              <w:t xml:space="preserve"> the</w:t>
            </w:r>
            <w:r w:rsidR="00A10AA0" w:rsidRPr="00A10AA0">
              <w:rPr>
                <w:rFonts w:ascii="Cambria" w:hAnsi="Cambria" w:cs="Arial"/>
                <w:i/>
                <w:iCs/>
                <w:color w:val="000000"/>
                <w:sz w:val="22"/>
                <w:szCs w:val="22"/>
                <w:shd w:val="clear" w:color="auto" w:fill="D3DFEE"/>
                <w:lang w:val="en-GB"/>
              </w:rPr>
              <w:t xml:space="preserve"> incumbent substitute.</w:t>
            </w:r>
          </w:p>
          <w:p w14:paraId="49811679" w14:textId="77777777" w:rsidR="00A10AA0" w:rsidRPr="00A10AA0" w:rsidRDefault="00A10AA0" w:rsidP="00A10AA0">
            <w:pPr>
              <w:cnfStyle w:val="000000100000" w:firstRow="0" w:lastRow="0" w:firstColumn="0" w:lastColumn="0" w:oddVBand="0" w:evenVBand="0" w:oddHBand="1" w:evenHBand="0" w:firstRowFirstColumn="0" w:firstRowLastColumn="0" w:lastRowFirstColumn="0" w:lastRowLastColumn="0"/>
              <w:rPr>
                <w:rFonts w:eastAsia="Times New Roman" w:cs="Arial"/>
                <w:lang w:val="en-GB"/>
              </w:rPr>
            </w:pPr>
          </w:p>
          <w:p w14:paraId="7847F632" w14:textId="77777777" w:rsidR="00A10AA0" w:rsidRPr="00A10AA0" w:rsidRDefault="00A10AA0" w:rsidP="00A10AA0">
            <w:pPr>
              <w:pStyle w:val="Normaalweb"/>
              <w:spacing w:before="0" w:beforeAutospacing="0" w:after="0" w:afterAutospacing="0" w:line="0" w:lineRule="atLeast"/>
              <w:cnfStyle w:val="000000100000" w:firstRow="0" w:lastRow="0" w:firstColumn="0" w:lastColumn="0" w:oddVBand="0" w:evenVBand="0" w:oddHBand="1" w:evenHBand="0" w:firstRowFirstColumn="0" w:firstRowLastColumn="0" w:lastRowFirstColumn="0" w:lastRowLastColumn="0"/>
              <w:rPr>
                <w:rFonts w:ascii="Cambria" w:hAnsi="Cambria" w:cs="Arial"/>
                <w:lang w:val="en-GB"/>
              </w:rPr>
            </w:pPr>
            <w:r w:rsidRPr="00A10AA0">
              <w:rPr>
                <w:rFonts w:ascii="Cambria" w:hAnsi="Cambria" w:cs="Arial"/>
                <w:color w:val="000000"/>
                <w:sz w:val="22"/>
                <w:szCs w:val="22"/>
                <w:shd w:val="clear" w:color="auto" w:fill="D3DFEE"/>
                <w:lang w:val="en-GB"/>
              </w:rPr>
              <w:t xml:space="preserve">Keywords: </w:t>
            </w:r>
            <w:r w:rsidRPr="00A10AA0">
              <w:rPr>
                <w:rFonts w:ascii="Cambria" w:hAnsi="Cambria" w:cs="Arial"/>
                <w:i/>
                <w:color w:val="000000"/>
                <w:sz w:val="22"/>
                <w:szCs w:val="22"/>
                <w:shd w:val="clear" w:color="auto" w:fill="D3DFEE"/>
                <w:lang w:val="en-GB"/>
              </w:rPr>
              <w:t>higher costs, poorer performance</w:t>
            </w:r>
            <w:r w:rsidRPr="00A10AA0">
              <w:rPr>
                <w:rFonts w:ascii="Cambria" w:hAnsi="Cambria" w:cs="Arial"/>
                <w:color w:val="000000"/>
                <w:sz w:val="22"/>
                <w:szCs w:val="22"/>
                <w:shd w:val="clear" w:color="auto" w:fill="D3DFEE"/>
                <w:lang w:val="en-GB"/>
              </w:rPr>
              <w:t xml:space="preserve"> </w:t>
            </w:r>
          </w:p>
        </w:tc>
      </w:tr>
      <w:tr w:rsidR="00C91F17" w:rsidRPr="002766E9" w14:paraId="397624B2" w14:textId="77777777" w:rsidTr="00A10AA0">
        <w:trPr>
          <w:cnfStyle w:val="000000010000" w:firstRow="0" w:lastRow="0" w:firstColumn="0" w:lastColumn="0" w:oddVBand="0" w:evenVBand="0" w:oddHBand="0" w:evenHBand="1"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0" w:type="auto"/>
            <w:hideMark/>
          </w:tcPr>
          <w:p w14:paraId="17C36F72" w14:textId="77777777" w:rsidR="00A10AA0" w:rsidRPr="00A10AA0" w:rsidRDefault="00A10AA0" w:rsidP="00A10AA0">
            <w:pPr>
              <w:pStyle w:val="Normaalweb"/>
              <w:spacing w:before="0" w:beforeAutospacing="0" w:after="0" w:afterAutospacing="0" w:line="0" w:lineRule="atLeast"/>
              <w:rPr>
                <w:rFonts w:ascii="Cambria" w:hAnsi="Cambria" w:cs="Arial"/>
                <w:lang w:val="en-GB"/>
              </w:rPr>
            </w:pPr>
            <w:r w:rsidRPr="00A10AA0">
              <w:rPr>
                <w:rFonts w:ascii="Cambria" w:hAnsi="Cambria" w:cs="Arial"/>
                <w:b w:val="0"/>
                <w:bCs w:val="0"/>
                <w:color w:val="000000"/>
                <w:sz w:val="22"/>
                <w:szCs w:val="22"/>
                <w:lang w:val="en-GB"/>
              </w:rPr>
              <w:t>Capabilities failure</w:t>
            </w:r>
          </w:p>
        </w:tc>
        <w:tc>
          <w:tcPr>
            <w:tcW w:w="0" w:type="auto"/>
            <w:hideMark/>
          </w:tcPr>
          <w:p w14:paraId="3F9732AB" w14:textId="4ABEC95B" w:rsidR="00A10AA0" w:rsidRPr="00A10AA0" w:rsidRDefault="00C91F17" w:rsidP="00A10AA0">
            <w:pPr>
              <w:pStyle w:val="Norma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Cambria" w:hAnsi="Cambria" w:cs="Arial"/>
                <w:lang w:val="en-GB"/>
              </w:rPr>
            </w:pPr>
            <w:r>
              <w:rPr>
                <w:rFonts w:ascii="Cambria" w:hAnsi="Cambria" w:cs="Arial"/>
                <w:i/>
                <w:iCs/>
                <w:color w:val="000000"/>
                <w:sz w:val="22"/>
                <w:szCs w:val="22"/>
                <w:lang w:val="en-GB"/>
              </w:rPr>
              <w:t xml:space="preserve">A </w:t>
            </w:r>
            <w:r w:rsidR="00D76F77">
              <w:rPr>
                <w:rFonts w:ascii="Cambria" w:hAnsi="Cambria" w:cs="Arial"/>
                <w:i/>
                <w:iCs/>
                <w:color w:val="000000"/>
                <w:sz w:val="22"/>
                <w:szCs w:val="22"/>
                <w:lang w:val="en-GB"/>
              </w:rPr>
              <w:t>functional</w:t>
            </w:r>
            <w:r>
              <w:rPr>
                <w:rFonts w:ascii="Cambria" w:hAnsi="Cambria" w:cs="Arial"/>
                <w:i/>
                <w:iCs/>
                <w:color w:val="000000"/>
                <w:sz w:val="22"/>
                <w:szCs w:val="22"/>
                <w:lang w:val="en-GB"/>
              </w:rPr>
              <w:t xml:space="preserve"> barrier is caused by</w:t>
            </w:r>
            <w:r w:rsidRPr="00A10AA0">
              <w:rPr>
                <w:rFonts w:ascii="Cambria" w:hAnsi="Cambria" w:cs="Arial"/>
                <w:i/>
                <w:iCs/>
                <w:color w:val="000000"/>
                <w:sz w:val="22"/>
                <w:szCs w:val="22"/>
                <w:lang w:val="en-GB"/>
              </w:rPr>
              <w:t xml:space="preserve"> </w:t>
            </w:r>
            <w:r>
              <w:rPr>
                <w:rFonts w:ascii="Cambria" w:hAnsi="Cambria" w:cs="Arial"/>
                <w:i/>
                <w:iCs/>
                <w:color w:val="000000"/>
                <w:sz w:val="22"/>
                <w:szCs w:val="22"/>
                <w:lang w:val="en-GB"/>
              </w:rPr>
              <w:t xml:space="preserve">actors that </w:t>
            </w:r>
            <w:r w:rsidR="006356AE">
              <w:rPr>
                <w:rFonts w:ascii="Cambria" w:hAnsi="Cambria" w:cs="Arial"/>
                <w:i/>
                <w:iCs/>
                <w:color w:val="000000"/>
                <w:sz w:val="22"/>
                <w:szCs w:val="22"/>
                <w:lang w:val="en-GB"/>
              </w:rPr>
              <w:t>lack the</w:t>
            </w:r>
            <w:r w:rsidR="00A10AA0" w:rsidRPr="00A10AA0">
              <w:rPr>
                <w:rFonts w:ascii="Cambria" w:hAnsi="Cambria" w:cs="Arial"/>
                <w:i/>
                <w:iCs/>
                <w:color w:val="000000"/>
                <w:sz w:val="22"/>
                <w:szCs w:val="22"/>
                <w:lang w:val="en-GB"/>
              </w:rPr>
              <w:t xml:space="preserve"> appropriate competencies and resources</w:t>
            </w:r>
            <w:r w:rsidR="006356AE">
              <w:rPr>
                <w:rFonts w:ascii="Cambria" w:hAnsi="Cambria" w:cs="Arial"/>
                <w:i/>
                <w:iCs/>
                <w:color w:val="000000"/>
                <w:sz w:val="22"/>
                <w:szCs w:val="22"/>
                <w:lang w:val="en-GB"/>
              </w:rPr>
              <w:t xml:space="preserve"> to develop a circular production model</w:t>
            </w:r>
            <w:r w:rsidR="00A10AA0" w:rsidRPr="00A10AA0">
              <w:rPr>
                <w:rFonts w:ascii="Cambria" w:hAnsi="Cambria" w:cs="Arial"/>
                <w:i/>
                <w:iCs/>
                <w:color w:val="000000"/>
                <w:sz w:val="22"/>
                <w:szCs w:val="22"/>
                <w:lang w:val="en-GB"/>
              </w:rPr>
              <w:t>.</w:t>
            </w:r>
          </w:p>
          <w:p w14:paraId="267FA430" w14:textId="77777777" w:rsidR="00A10AA0" w:rsidRPr="00A10AA0" w:rsidRDefault="00A10AA0" w:rsidP="00A10AA0">
            <w:pPr>
              <w:cnfStyle w:val="000000010000" w:firstRow="0" w:lastRow="0" w:firstColumn="0" w:lastColumn="0" w:oddVBand="0" w:evenVBand="0" w:oddHBand="0" w:evenHBand="1" w:firstRowFirstColumn="0" w:firstRowLastColumn="0" w:lastRowFirstColumn="0" w:lastRowLastColumn="0"/>
              <w:rPr>
                <w:rFonts w:eastAsia="Times New Roman" w:cs="Arial"/>
                <w:lang w:val="en-GB"/>
              </w:rPr>
            </w:pPr>
          </w:p>
          <w:p w14:paraId="09CA85A8" w14:textId="77777777" w:rsidR="00A10AA0" w:rsidRPr="00A10AA0" w:rsidRDefault="00A10AA0" w:rsidP="00A10AA0">
            <w:pPr>
              <w:pStyle w:val="Normaalweb"/>
              <w:spacing w:before="0" w:beforeAutospacing="0" w:after="0" w:afterAutospacing="0" w:line="0" w:lineRule="atLeast"/>
              <w:cnfStyle w:val="000000010000" w:firstRow="0" w:lastRow="0" w:firstColumn="0" w:lastColumn="0" w:oddVBand="0" w:evenVBand="0" w:oddHBand="0" w:evenHBand="1" w:firstRowFirstColumn="0" w:firstRowLastColumn="0" w:lastRowFirstColumn="0" w:lastRowLastColumn="0"/>
              <w:rPr>
                <w:rFonts w:ascii="Cambria" w:hAnsi="Cambria" w:cs="Arial"/>
                <w:lang w:val="en-GB"/>
              </w:rPr>
            </w:pPr>
            <w:r w:rsidRPr="00A10AA0">
              <w:rPr>
                <w:rFonts w:ascii="Cambria" w:hAnsi="Cambria" w:cs="Arial"/>
                <w:color w:val="000000"/>
                <w:sz w:val="22"/>
                <w:szCs w:val="22"/>
                <w:lang w:val="en-GB"/>
              </w:rPr>
              <w:t xml:space="preserve">Keywords: </w:t>
            </w:r>
            <w:r w:rsidRPr="00A10AA0">
              <w:rPr>
                <w:rFonts w:ascii="Cambria" w:hAnsi="Cambria" w:cs="Arial"/>
                <w:i/>
                <w:color w:val="000000"/>
                <w:sz w:val="22"/>
                <w:szCs w:val="22"/>
                <w:lang w:val="en-GB"/>
              </w:rPr>
              <w:t>lack of knowledge, inability to adapt to new circumstances, not open to opportunities</w:t>
            </w:r>
          </w:p>
        </w:tc>
      </w:tr>
      <w:tr w:rsidR="00C91F17" w:rsidRPr="002766E9" w14:paraId="6A452387" w14:textId="77777777" w:rsidTr="00A10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6A9004" w14:textId="77777777" w:rsidR="00A10AA0" w:rsidRPr="00A10AA0" w:rsidRDefault="00A10AA0" w:rsidP="00A10AA0">
            <w:pPr>
              <w:pStyle w:val="Normaalweb"/>
              <w:spacing w:before="0" w:beforeAutospacing="0" w:after="0" w:afterAutospacing="0" w:line="0" w:lineRule="atLeast"/>
              <w:rPr>
                <w:rFonts w:ascii="Cambria" w:hAnsi="Cambria" w:cs="Arial"/>
                <w:b w:val="0"/>
                <w:bCs w:val="0"/>
                <w:color w:val="000000"/>
                <w:sz w:val="22"/>
                <w:szCs w:val="22"/>
                <w:lang w:val="en-GB"/>
              </w:rPr>
            </w:pPr>
            <w:r w:rsidRPr="00A10AA0">
              <w:rPr>
                <w:rFonts w:ascii="Cambria" w:hAnsi="Cambria" w:cs="Arial"/>
                <w:b w:val="0"/>
                <w:bCs w:val="0"/>
                <w:color w:val="000000"/>
                <w:sz w:val="22"/>
                <w:szCs w:val="22"/>
                <w:lang w:val="en-GB"/>
              </w:rPr>
              <w:t>Institutional failure</w:t>
            </w:r>
          </w:p>
        </w:tc>
        <w:tc>
          <w:tcPr>
            <w:tcW w:w="0" w:type="auto"/>
          </w:tcPr>
          <w:p w14:paraId="0723AAA5" w14:textId="62CD18AC" w:rsidR="00A10AA0" w:rsidRPr="00A10AA0" w:rsidRDefault="00C91F17" w:rsidP="00A10AA0">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lang w:val="en-GB"/>
              </w:rPr>
            </w:pPr>
            <w:r>
              <w:rPr>
                <w:rFonts w:ascii="Cambria" w:hAnsi="Cambria" w:cs="Arial"/>
                <w:i/>
                <w:iCs/>
                <w:color w:val="000000"/>
                <w:sz w:val="22"/>
                <w:szCs w:val="22"/>
                <w:lang w:val="en-GB"/>
              </w:rPr>
              <w:t xml:space="preserve">A </w:t>
            </w:r>
            <w:r w:rsidR="00D76F77">
              <w:rPr>
                <w:rFonts w:ascii="Cambria" w:hAnsi="Cambria" w:cs="Arial"/>
                <w:i/>
                <w:iCs/>
                <w:color w:val="000000"/>
                <w:sz w:val="22"/>
                <w:szCs w:val="22"/>
                <w:lang w:val="en-GB"/>
              </w:rPr>
              <w:t>functional</w:t>
            </w:r>
            <w:r>
              <w:rPr>
                <w:rFonts w:ascii="Cambria" w:hAnsi="Cambria" w:cs="Arial"/>
                <w:i/>
                <w:iCs/>
                <w:color w:val="000000"/>
                <w:sz w:val="22"/>
                <w:szCs w:val="22"/>
                <w:lang w:val="en-GB"/>
              </w:rPr>
              <w:t xml:space="preserve"> barrier is caused by</w:t>
            </w:r>
            <w:r w:rsidRPr="00A10AA0">
              <w:rPr>
                <w:rFonts w:ascii="Cambria" w:hAnsi="Cambria" w:cs="Arial"/>
                <w:i/>
                <w:iCs/>
                <w:color w:val="000000"/>
                <w:sz w:val="22"/>
                <w:szCs w:val="22"/>
                <w:lang w:val="en-GB"/>
              </w:rPr>
              <w:t xml:space="preserve"> </w:t>
            </w:r>
            <w:r w:rsidR="00A10AA0" w:rsidRPr="00A10AA0">
              <w:rPr>
                <w:rFonts w:ascii="Cambria" w:hAnsi="Cambria" w:cs="Arial"/>
                <w:i/>
                <w:iCs/>
                <w:color w:val="000000"/>
                <w:sz w:val="22"/>
                <w:szCs w:val="22"/>
                <w:lang w:val="en-GB"/>
              </w:rPr>
              <w:t xml:space="preserve">hard </w:t>
            </w:r>
            <w:r>
              <w:rPr>
                <w:rFonts w:ascii="Cambria" w:hAnsi="Cambria" w:cs="Arial"/>
                <w:i/>
                <w:iCs/>
                <w:color w:val="000000"/>
                <w:sz w:val="22"/>
                <w:szCs w:val="22"/>
                <w:lang w:val="en-GB"/>
              </w:rPr>
              <w:t>and/</w:t>
            </w:r>
            <w:r w:rsidR="00A10AA0" w:rsidRPr="00A10AA0">
              <w:rPr>
                <w:rFonts w:ascii="Cambria" w:hAnsi="Cambria" w:cs="Arial"/>
                <w:i/>
                <w:iCs/>
                <w:color w:val="000000"/>
                <w:sz w:val="22"/>
                <w:szCs w:val="22"/>
                <w:lang w:val="en-GB"/>
              </w:rPr>
              <w:t xml:space="preserve">or soft institutions </w:t>
            </w:r>
            <w:r>
              <w:rPr>
                <w:rFonts w:ascii="Cambria" w:hAnsi="Cambria" w:cs="Arial"/>
                <w:i/>
                <w:iCs/>
                <w:color w:val="000000"/>
                <w:sz w:val="22"/>
                <w:szCs w:val="22"/>
                <w:lang w:val="en-GB"/>
              </w:rPr>
              <w:t xml:space="preserve">that </w:t>
            </w:r>
            <w:r w:rsidR="00A10AA0" w:rsidRPr="00A10AA0">
              <w:rPr>
                <w:rFonts w:ascii="Cambria" w:hAnsi="Cambria" w:cs="Arial"/>
                <w:i/>
                <w:iCs/>
                <w:color w:val="000000"/>
                <w:sz w:val="22"/>
                <w:szCs w:val="22"/>
                <w:lang w:val="en-GB"/>
              </w:rPr>
              <w:t xml:space="preserve">do not stimulate </w:t>
            </w:r>
            <w:r w:rsidR="006356AE">
              <w:rPr>
                <w:rFonts w:ascii="Cambria" w:hAnsi="Cambria" w:cs="Arial"/>
                <w:i/>
                <w:iCs/>
                <w:color w:val="000000"/>
                <w:sz w:val="22"/>
                <w:szCs w:val="22"/>
                <w:lang w:val="en-GB"/>
              </w:rPr>
              <w:t xml:space="preserve">the development of a circular production model. </w:t>
            </w:r>
          </w:p>
          <w:p w14:paraId="7E563076" w14:textId="77777777" w:rsidR="00A10AA0" w:rsidRPr="00A10AA0" w:rsidRDefault="00A10AA0" w:rsidP="00A10AA0">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color w:val="000000"/>
                <w:sz w:val="22"/>
                <w:szCs w:val="22"/>
                <w:lang w:val="en-GB"/>
              </w:rPr>
            </w:pPr>
          </w:p>
          <w:p w14:paraId="4B8E2BBB" w14:textId="2EEA41A1" w:rsidR="00A10AA0" w:rsidRPr="00A10AA0" w:rsidRDefault="00A10AA0" w:rsidP="00A10AA0">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color w:val="000000"/>
                <w:sz w:val="22"/>
                <w:szCs w:val="22"/>
                <w:lang w:val="en-GB"/>
              </w:rPr>
            </w:pPr>
            <w:r w:rsidRPr="00A10AA0">
              <w:rPr>
                <w:rFonts w:ascii="Cambria" w:hAnsi="Cambria" w:cs="Arial"/>
                <w:color w:val="000000"/>
                <w:sz w:val="22"/>
                <w:szCs w:val="22"/>
                <w:lang w:val="en-GB"/>
              </w:rPr>
              <w:t xml:space="preserve">Keywords hard institutions: </w:t>
            </w:r>
            <w:r w:rsidRPr="00A10AA0">
              <w:rPr>
                <w:rFonts w:ascii="Cambria" w:hAnsi="Cambria" w:cs="Arial"/>
                <w:i/>
                <w:color w:val="000000"/>
                <w:sz w:val="22"/>
                <w:szCs w:val="22"/>
                <w:lang w:val="en-GB"/>
              </w:rPr>
              <w:t>absence</w:t>
            </w:r>
            <w:r w:rsidR="00905F31">
              <w:rPr>
                <w:rFonts w:ascii="Cambria" w:hAnsi="Cambria" w:cs="Arial"/>
                <w:i/>
                <w:color w:val="000000"/>
                <w:sz w:val="22"/>
                <w:szCs w:val="22"/>
                <w:lang w:val="en-GB"/>
              </w:rPr>
              <w:t xml:space="preserve"> or non-functioning</w:t>
            </w:r>
            <w:r w:rsidRPr="00A10AA0">
              <w:rPr>
                <w:rFonts w:ascii="Cambria" w:hAnsi="Cambria" w:cs="Arial"/>
                <w:i/>
                <w:color w:val="000000"/>
                <w:sz w:val="22"/>
                <w:szCs w:val="22"/>
                <w:lang w:val="en-GB"/>
              </w:rPr>
              <w:t xml:space="preserve"> laws, regulations and standards</w:t>
            </w:r>
          </w:p>
          <w:p w14:paraId="2830915B" w14:textId="3A69FF50" w:rsidR="00A10AA0" w:rsidRPr="00A10AA0" w:rsidRDefault="00A10AA0" w:rsidP="00A10AA0">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i/>
                <w:iCs/>
                <w:color w:val="000000"/>
                <w:sz w:val="22"/>
                <w:szCs w:val="22"/>
                <w:lang w:val="en-GB"/>
              </w:rPr>
            </w:pPr>
            <w:r w:rsidRPr="00A10AA0">
              <w:rPr>
                <w:rFonts w:ascii="Cambria" w:hAnsi="Cambria" w:cs="Arial"/>
                <w:color w:val="000000"/>
                <w:sz w:val="22"/>
                <w:szCs w:val="22"/>
                <w:lang w:val="en-GB"/>
              </w:rPr>
              <w:t xml:space="preserve">Keywords soft institutions: </w:t>
            </w:r>
            <w:r w:rsidRPr="00A10AA0">
              <w:rPr>
                <w:rFonts w:ascii="Cambria" w:hAnsi="Cambria" w:cs="Arial"/>
                <w:i/>
                <w:color w:val="000000"/>
                <w:sz w:val="22"/>
                <w:szCs w:val="22"/>
                <w:lang w:val="en-GB"/>
              </w:rPr>
              <w:t>no</w:t>
            </w:r>
            <w:r w:rsidR="00905F31">
              <w:rPr>
                <w:rFonts w:ascii="Cambria" w:hAnsi="Cambria" w:cs="Arial"/>
                <w:i/>
                <w:color w:val="000000"/>
                <w:sz w:val="22"/>
                <w:szCs w:val="22"/>
                <w:lang w:val="en-GB"/>
              </w:rPr>
              <w:t xml:space="preserve"> or non-functioning</w:t>
            </w:r>
            <w:r w:rsidRPr="00A10AA0">
              <w:rPr>
                <w:rFonts w:ascii="Cambria" w:hAnsi="Cambria" w:cs="Arial"/>
                <w:i/>
                <w:color w:val="000000"/>
                <w:sz w:val="22"/>
                <w:szCs w:val="22"/>
                <w:lang w:val="en-GB"/>
              </w:rPr>
              <w:t xml:space="preserve"> social norms, lack of expectations</w:t>
            </w:r>
          </w:p>
        </w:tc>
      </w:tr>
      <w:tr w:rsidR="00C91F17" w:rsidRPr="002766E9" w14:paraId="608B4FC2" w14:textId="77777777" w:rsidTr="00A10A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70D937" w14:textId="77777777" w:rsidR="00A10AA0" w:rsidRPr="00A10AA0" w:rsidRDefault="00A10AA0" w:rsidP="00A10AA0">
            <w:pPr>
              <w:pStyle w:val="Normaalweb"/>
              <w:spacing w:before="0" w:beforeAutospacing="0" w:after="0" w:afterAutospacing="0" w:line="0" w:lineRule="atLeast"/>
              <w:rPr>
                <w:rFonts w:ascii="Cambria" w:hAnsi="Cambria" w:cs="Arial"/>
                <w:b w:val="0"/>
                <w:bCs w:val="0"/>
                <w:color w:val="000000"/>
                <w:sz w:val="22"/>
                <w:szCs w:val="22"/>
                <w:lang w:val="en-GB"/>
              </w:rPr>
            </w:pPr>
            <w:r w:rsidRPr="00A10AA0">
              <w:rPr>
                <w:rFonts w:ascii="Cambria" w:hAnsi="Cambria" w:cs="Arial"/>
                <w:b w:val="0"/>
                <w:bCs w:val="0"/>
                <w:color w:val="000000"/>
                <w:sz w:val="22"/>
                <w:szCs w:val="22"/>
                <w:lang w:val="en-GB"/>
              </w:rPr>
              <w:t>Interaction failure</w:t>
            </w:r>
          </w:p>
        </w:tc>
        <w:tc>
          <w:tcPr>
            <w:tcW w:w="0" w:type="auto"/>
          </w:tcPr>
          <w:p w14:paraId="794A17C0" w14:textId="1885DB14" w:rsidR="00A10AA0" w:rsidRPr="00A10AA0" w:rsidRDefault="00C91F17" w:rsidP="00A10AA0">
            <w:pPr>
              <w:pStyle w:val="Norma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Cambria" w:hAnsi="Cambria" w:cs="Arial"/>
                <w:lang w:val="en-GB"/>
              </w:rPr>
            </w:pPr>
            <w:r>
              <w:rPr>
                <w:rFonts w:ascii="Cambria" w:hAnsi="Cambria" w:cs="Arial"/>
                <w:i/>
                <w:iCs/>
                <w:color w:val="000000"/>
                <w:sz w:val="22"/>
                <w:szCs w:val="22"/>
                <w:lang w:val="en-GB"/>
              </w:rPr>
              <w:t xml:space="preserve">A </w:t>
            </w:r>
            <w:r w:rsidR="00D76F77">
              <w:rPr>
                <w:rFonts w:ascii="Cambria" w:hAnsi="Cambria" w:cs="Arial"/>
                <w:i/>
                <w:iCs/>
                <w:color w:val="000000"/>
                <w:sz w:val="22"/>
                <w:szCs w:val="22"/>
                <w:lang w:val="en-GB"/>
              </w:rPr>
              <w:t>functional</w:t>
            </w:r>
            <w:r>
              <w:rPr>
                <w:rFonts w:ascii="Cambria" w:hAnsi="Cambria" w:cs="Arial"/>
                <w:i/>
                <w:iCs/>
                <w:color w:val="000000"/>
                <w:sz w:val="22"/>
                <w:szCs w:val="22"/>
                <w:lang w:val="en-GB"/>
              </w:rPr>
              <w:t xml:space="preserve"> barrier is caused by</w:t>
            </w:r>
            <w:r w:rsidRPr="00A10AA0">
              <w:rPr>
                <w:rFonts w:ascii="Cambria" w:hAnsi="Cambria" w:cs="Arial"/>
                <w:i/>
                <w:iCs/>
                <w:color w:val="000000"/>
                <w:sz w:val="22"/>
                <w:szCs w:val="22"/>
                <w:lang w:val="en-GB"/>
              </w:rPr>
              <w:t xml:space="preserve"> </w:t>
            </w:r>
            <w:r>
              <w:rPr>
                <w:rFonts w:ascii="Cambria" w:hAnsi="Cambria" w:cs="Arial"/>
                <w:i/>
                <w:iCs/>
                <w:color w:val="000000"/>
                <w:sz w:val="22"/>
                <w:szCs w:val="22"/>
                <w:lang w:val="en-GB"/>
              </w:rPr>
              <w:t xml:space="preserve">actors that fail to interact and cooperate. </w:t>
            </w:r>
          </w:p>
          <w:p w14:paraId="2A7E1BDC" w14:textId="77777777" w:rsidR="00A10AA0" w:rsidRPr="00A10AA0" w:rsidRDefault="00A10AA0" w:rsidP="00A10AA0">
            <w:pPr>
              <w:pStyle w:val="Norma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Cambria" w:hAnsi="Cambria" w:cs="Arial"/>
                <w:color w:val="000000"/>
                <w:sz w:val="22"/>
                <w:szCs w:val="22"/>
                <w:lang w:val="en-GB"/>
              </w:rPr>
            </w:pPr>
          </w:p>
          <w:p w14:paraId="42FF8B2F" w14:textId="77777777" w:rsidR="00A10AA0" w:rsidRPr="00A10AA0" w:rsidRDefault="00A10AA0" w:rsidP="00A10AA0">
            <w:pPr>
              <w:pStyle w:val="Norma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Cambria" w:hAnsi="Cambria" w:cs="Arial"/>
                <w:i/>
                <w:iCs/>
                <w:color w:val="000000"/>
                <w:sz w:val="22"/>
                <w:szCs w:val="22"/>
                <w:lang w:val="en-GB"/>
              </w:rPr>
            </w:pPr>
            <w:r w:rsidRPr="00A10AA0">
              <w:rPr>
                <w:rFonts w:ascii="Cambria" w:hAnsi="Cambria" w:cs="Arial"/>
                <w:color w:val="000000"/>
                <w:sz w:val="22"/>
                <w:szCs w:val="22"/>
                <w:lang w:val="en-GB"/>
              </w:rPr>
              <w:t xml:space="preserve">Keywords: </w:t>
            </w:r>
            <w:r w:rsidRPr="00A10AA0">
              <w:rPr>
                <w:rFonts w:ascii="Cambria" w:hAnsi="Cambria" w:cs="Arial"/>
                <w:i/>
                <w:color w:val="000000"/>
                <w:sz w:val="22"/>
                <w:szCs w:val="22"/>
                <w:lang w:val="en-GB"/>
              </w:rPr>
              <w:t>non-intensive cooperation, no exchange of resources, weak ties between actors</w:t>
            </w:r>
          </w:p>
        </w:tc>
      </w:tr>
      <w:tr w:rsidR="00C91F17" w:rsidRPr="002766E9" w14:paraId="5B5EFEF4" w14:textId="77777777" w:rsidTr="00A10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7F9C78" w14:textId="77777777" w:rsidR="00A10AA0" w:rsidRPr="00A10AA0" w:rsidRDefault="00A10AA0" w:rsidP="00A10AA0">
            <w:pPr>
              <w:pStyle w:val="Normaalweb"/>
              <w:spacing w:before="0" w:beforeAutospacing="0" w:after="0" w:afterAutospacing="0" w:line="0" w:lineRule="atLeast"/>
              <w:rPr>
                <w:rFonts w:ascii="Cambria" w:hAnsi="Cambria" w:cs="Arial"/>
                <w:b w:val="0"/>
                <w:bCs w:val="0"/>
                <w:color w:val="000000"/>
                <w:sz w:val="22"/>
                <w:szCs w:val="22"/>
                <w:lang w:val="en-GB"/>
              </w:rPr>
            </w:pPr>
            <w:r w:rsidRPr="00A10AA0">
              <w:rPr>
                <w:rFonts w:ascii="Cambria" w:hAnsi="Cambria" w:cs="Arial"/>
                <w:b w:val="0"/>
                <w:bCs w:val="0"/>
                <w:color w:val="000000"/>
                <w:sz w:val="22"/>
                <w:szCs w:val="22"/>
                <w:lang w:val="en-GB"/>
              </w:rPr>
              <w:t>Infrastructure failure</w:t>
            </w:r>
          </w:p>
        </w:tc>
        <w:tc>
          <w:tcPr>
            <w:tcW w:w="0" w:type="auto"/>
          </w:tcPr>
          <w:p w14:paraId="49A27D03" w14:textId="4063C16A" w:rsidR="00A10AA0" w:rsidRPr="00A10AA0" w:rsidRDefault="00C91F17" w:rsidP="00A10AA0">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lang w:val="en-GB"/>
              </w:rPr>
            </w:pPr>
            <w:r>
              <w:rPr>
                <w:rFonts w:ascii="Cambria" w:hAnsi="Cambria" w:cs="Arial"/>
                <w:i/>
                <w:iCs/>
                <w:color w:val="000000"/>
                <w:sz w:val="22"/>
                <w:szCs w:val="22"/>
                <w:lang w:val="en-GB"/>
              </w:rPr>
              <w:t xml:space="preserve">A </w:t>
            </w:r>
            <w:r w:rsidR="00D76F77">
              <w:rPr>
                <w:rFonts w:ascii="Cambria" w:hAnsi="Cambria" w:cs="Arial"/>
                <w:i/>
                <w:iCs/>
                <w:color w:val="000000"/>
                <w:sz w:val="22"/>
                <w:szCs w:val="22"/>
                <w:lang w:val="en-GB"/>
              </w:rPr>
              <w:t>functional</w:t>
            </w:r>
            <w:r>
              <w:rPr>
                <w:rFonts w:ascii="Cambria" w:hAnsi="Cambria" w:cs="Arial"/>
                <w:i/>
                <w:iCs/>
                <w:color w:val="000000"/>
                <w:sz w:val="22"/>
                <w:szCs w:val="22"/>
                <w:lang w:val="en-GB"/>
              </w:rPr>
              <w:t xml:space="preserve"> barrier is caused by</w:t>
            </w:r>
            <w:r w:rsidRPr="00A10AA0">
              <w:rPr>
                <w:rFonts w:ascii="Cambria" w:hAnsi="Cambria" w:cs="Arial"/>
                <w:i/>
                <w:iCs/>
                <w:color w:val="000000"/>
                <w:sz w:val="22"/>
                <w:szCs w:val="22"/>
                <w:lang w:val="en-GB"/>
              </w:rPr>
              <w:t xml:space="preserve"> </w:t>
            </w:r>
            <w:r w:rsidR="006918D5">
              <w:rPr>
                <w:rFonts w:ascii="Cambria" w:hAnsi="Cambria" w:cs="Arial"/>
                <w:i/>
                <w:iCs/>
                <w:color w:val="000000"/>
                <w:sz w:val="22"/>
                <w:szCs w:val="22"/>
                <w:lang w:val="en-GB"/>
              </w:rPr>
              <w:t>the absence of</w:t>
            </w:r>
            <w:r w:rsidR="00A10AA0" w:rsidRPr="00A10AA0">
              <w:rPr>
                <w:rFonts w:ascii="Cambria" w:hAnsi="Cambria" w:cs="Arial"/>
                <w:i/>
                <w:iCs/>
                <w:color w:val="000000"/>
                <w:sz w:val="22"/>
                <w:szCs w:val="22"/>
                <w:lang w:val="en-GB"/>
              </w:rPr>
              <w:t xml:space="preserve"> the necessary physical, knowledge or financial infrastructure</w:t>
            </w:r>
            <w:r w:rsidR="006356AE">
              <w:rPr>
                <w:rFonts w:ascii="Cambria" w:hAnsi="Cambria" w:cs="Arial"/>
                <w:i/>
                <w:iCs/>
                <w:color w:val="000000"/>
                <w:sz w:val="22"/>
                <w:szCs w:val="22"/>
                <w:lang w:val="en-GB"/>
              </w:rPr>
              <w:t xml:space="preserve"> to develop a circular production model</w:t>
            </w:r>
            <w:r w:rsidR="006918D5">
              <w:rPr>
                <w:rFonts w:ascii="Cambria" w:hAnsi="Cambria" w:cs="Arial"/>
                <w:i/>
                <w:iCs/>
                <w:color w:val="000000"/>
                <w:sz w:val="22"/>
                <w:szCs w:val="22"/>
                <w:lang w:val="en-GB"/>
              </w:rPr>
              <w:t xml:space="preserve">. </w:t>
            </w:r>
          </w:p>
          <w:p w14:paraId="79A2B8A0" w14:textId="77777777" w:rsidR="00A10AA0" w:rsidRPr="00A10AA0" w:rsidRDefault="00A10AA0" w:rsidP="00A10AA0">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color w:val="000000"/>
                <w:sz w:val="22"/>
                <w:szCs w:val="22"/>
                <w:lang w:val="en-GB"/>
              </w:rPr>
            </w:pPr>
          </w:p>
          <w:p w14:paraId="7291B879" w14:textId="0E41D896" w:rsidR="00A10AA0" w:rsidRPr="00A10AA0" w:rsidRDefault="00A10AA0" w:rsidP="00A10AA0">
            <w:pPr>
              <w:pStyle w:val="Norma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mbria" w:hAnsi="Cambria" w:cs="Arial"/>
                <w:i/>
                <w:iCs/>
                <w:color w:val="000000"/>
                <w:sz w:val="22"/>
                <w:szCs w:val="22"/>
                <w:lang w:val="en-GB"/>
              </w:rPr>
            </w:pPr>
            <w:r w:rsidRPr="00A10AA0">
              <w:rPr>
                <w:rFonts w:ascii="Cambria" w:hAnsi="Cambria" w:cs="Arial"/>
                <w:color w:val="000000"/>
                <w:sz w:val="22"/>
                <w:szCs w:val="22"/>
                <w:lang w:val="en-GB"/>
              </w:rPr>
              <w:t xml:space="preserve">Keywords: </w:t>
            </w:r>
            <w:r w:rsidRPr="00A10AA0">
              <w:rPr>
                <w:rFonts w:ascii="Cambria" w:hAnsi="Cambria" w:cs="Arial"/>
                <w:i/>
                <w:color w:val="000000"/>
                <w:sz w:val="22"/>
                <w:szCs w:val="22"/>
                <w:lang w:val="en-GB"/>
              </w:rPr>
              <w:t>no physical infrastructu</w:t>
            </w:r>
            <w:r w:rsidR="00110304">
              <w:rPr>
                <w:rFonts w:ascii="Cambria" w:hAnsi="Cambria" w:cs="Arial"/>
                <w:i/>
                <w:color w:val="000000"/>
                <w:sz w:val="22"/>
                <w:szCs w:val="22"/>
                <w:lang w:val="en-GB"/>
              </w:rPr>
              <w:t>re, little return on investment</w:t>
            </w:r>
            <w:r w:rsidR="006356AE">
              <w:rPr>
                <w:rFonts w:ascii="Cambria" w:hAnsi="Cambria" w:cs="Arial"/>
                <w:i/>
                <w:color w:val="000000"/>
                <w:sz w:val="22"/>
                <w:szCs w:val="22"/>
                <w:lang w:val="en-GB"/>
              </w:rPr>
              <w:t>, insufficient technological knowledge</w:t>
            </w:r>
          </w:p>
        </w:tc>
      </w:tr>
    </w:tbl>
    <w:p w14:paraId="1881B18A" w14:textId="18C042E6" w:rsidR="00F64E07" w:rsidRDefault="00F64E07" w:rsidP="00F64E07">
      <w:pPr>
        <w:pStyle w:val="Kop2"/>
      </w:pPr>
      <w:bookmarkStart w:id="35" w:name="_Toc324410616"/>
      <w:r>
        <w:t xml:space="preserve">Appendix </w:t>
      </w:r>
      <w:r w:rsidR="00B40835">
        <w:t>D</w:t>
      </w:r>
      <w:r>
        <w:t>: Semi-structured Interviews</w:t>
      </w:r>
      <w:bookmarkEnd w:id="35"/>
    </w:p>
    <w:p w14:paraId="7377306D" w14:textId="77777777" w:rsidR="003D66CC" w:rsidRDefault="000F6A58" w:rsidP="002C0824">
      <w:pPr>
        <w:pStyle w:val="Kop3"/>
      </w:pPr>
      <w:bookmarkStart w:id="36" w:name="_Toc324410617"/>
      <w:r>
        <w:t>Appendix D.1: Overview of</w:t>
      </w:r>
      <w:r w:rsidR="00DD7CEE">
        <w:t xml:space="preserve"> Interviewees</w:t>
      </w:r>
      <w:bookmarkEnd w:id="36"/>
    </w:p>
    <w:p w14:paraId="22BB1F91" w14:textId="6C5EC045" w:rsidR="002C0824" w:rsidRDefault="003D66CC" w:rsidP="003D66CC">
      <w:r>
        <w:t>Below the carried out interviews with actors that are involved in the</w:t>
      </w:r>
      <w:r w:rsidR="009058FE">
        <w:t xml:space="preserve"> research</w:t>
      </w:r>
      <w:r>
        <w:t xml:space="preserve"> field are listed. </w:t>
      </w:r>
    </w:p>
    <w:p w14:paraId="5D25BEFF" w14:textId="77777777" w:rsidR="00110304" w:rsidRDefault="00110304" w:rsidP="003D66CC"/>
    <w:p w14:paraId="1971D36D" w14:textId="75A67249" w:rsidR="00110304" w:rsidRPr="00110304" w:rsidRDefault="00110304" w:rsidP="00110304">
      <w:pPr>
        <w:jc w:val="both"/>
        <w:rPr>
          <w:i/>
        </w:rPr>
      </w:pPr>
      <w:r>
        <w:rPr>
          <w:i/>
        </w:rPr>
        <w:t>Table 10</w:t>
      </w:r>
      <w:r w:rsidRPr="00830BBF">
        <w:rPr>
          <w:i/>
        </w:rPr>
        <w:t xml:space="preserve">: </w:t>
      </w:r>
      <w:r>
        <w:rPr>
          <w:i/>
        </w:rPr>
        <w:t>Overview of interviewees.</w:t>
      </w:r>
    </w:p>
    <w:tbl>
      <w:tblPr>
        <w:tblW w:w="9322"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556"/>
        <w:gridCol w:w="1679"/>
        <w:gridCol w:w="1842"/>
        <w:gridCol w:w="1701"/>
        <w:gridCol w:w="1774"/>
        <w:gridCol w:w="1770"/>
      </w:tblGrid>
      <w:tr w:rsidR="00110304" w:rsidRPr="00AD4EF4" w14:paraId="3D1E5202" w14:textId="77777777" w:rsidTr="009058FE">
        <w:trPr>
          <w:trHeight w:val="283"/>
        </w:trPr>
        <w:tc>
          <w:tcPr>
            <w:tcW w:w="556" w:type="dxa"/>
            <w:tcBorders>
              <w:top w:val="single" w:sz="8" w:space="0" w:color="7BA0CD"/>
              <w:left w:val="single" w:sz="8" w:space="0" w:color="7BA0CD"/>
              <w:bottom w:val="single" w:sz="8" w:space="0" w:color="7BA0CD"/>
            </w:tcBorders>
            <w:shd w:val="clear" w:color="auto" w:fill="4F81BD"/>
          </w:tcPr>
          <w:p w14:paraId="0BBF6DF1" w14:textId="77777777" w:rsidR="00110304" w:rsidRPr="00AD4EF4" w:rsidRDefault="00110304" w:rsidP="00110304">
            <w:pPr>
              <w:ind w:left="-709" w:firstLine="709"/>
              <w:jc w:val="both"/>
              <w:rPr>
                <w:b/>
                <w:bCs/>
                <w:color w:val="FFFFFF"/>
              </w:rPr>
            </w:pPr>
            <w:r w:rsidRPr="00AD4EF4">
              <w:rPr>
                <w:bCs/>
                <w:color w:val="FFFFFF"/>
              </w:rPr>
              <w:t>#</w:t>
            </w:r>
          </w:p>
        </w:tc>
        <w:tc>
          <w:tcPr>
            <w:tcW w:w="1679" w:type="dxa"/>
            <w:tcBorders>
              <w:top w:val="single" w:sz="8" w:space="0" w:color="7BA0CD"/>
              <w:bottom w:val="single" w:sz="8" w:space="0" w:color="7BA0CD"/>
            </w:tcBorders>
            <w:shd w:val="clear" w:color="auto" w:fill="4F81BD"/>
          </w:tcPr>
          <w:p w14:paraId="49E980BB" w14:textId="77777777" w:rsidR="00110304" w:rsidRPr="00AD4EF4" w:rsidRDefault="00110304" w:rsidP="00110304">
            <w:pPr>
              <w:jc w:val="both"/>
              <w:rPr>
                <w:b/>
                <w:bCs/>
                <w:color w:val="FFFFFF"/>
              </w:rPr>
            </w:pPr>
            <w:r w:rsidRPr="00AD4EF4">
              <w:rPr>
                <w:bCs/>
                <w:color w:val="FFFFFF"/>
              </w:rPr>
              <w:t>Actor</w:t>
            </w:r>
          </w:p>
        </w:tc>
        <w:tc>
          <w:tcPr>
            <w:tcW w:w="1842" w:type="dxa"/>
            <w:tcBorders>
              <w:top w:val="single" w:sz="8" w:space="0" w:color="7BA0CD"/>
              <w:bottom w:val="single" w:sz="8" w:space="0" w:color="7BA0CD"/>
            </w:tcBorders>
            <w:shd w:val="clear" w:color="auto" w:fill="4F81BD"/>
          </w:tcPr>
          <w:p w14:paraId="1DFC5908" w14:textId="77777777" w:rsidR="00110304" w:rsidRPr="00AD4EF4" w:rsidRDefault="00110304" w:rsidP="00110304">
            <w:pPr>
              <w:jc w:val="both"/>
              <w:rPr>
                <w:b/>
                <w:bCs/>
                <w:color w:val="FFFFFF"/>
              </w:rPr>
            </w:pPr>
            <w:r w:rsidRPr="00AD4EF4">
              <w:rPr>
                <w:bCs/>
                <w:color w:val="FFFFFF"/>
              </w:rPr>
              <w:t>Company</w:t>
            </w:r>
          </w:p>
        </w:tc>
        <w:tc>
          <w:tcPr>
            <w:tcW w:w="1701" w:type="dxa"/>
            <w:tcBorders>
              <w:top w:val="single" w:sz="8" w:space="0" w:color="7BA0CD"/>
              <w:bottom w:val="single" w:sz="8" w:space="0" w:color="7BA0CD"/>
            </w:tcBorders>
            <w:shd w:val="clear" w:color="auto" w:fill="4F81BD"/>
          </w:tcPr>
          <w:p w14:paraId="74F04C3D" w14:textId="77777777" w:rsidR="00110304" w:rsidRPr="00AD4EF4" w:rsidRDefault="00110304" w:rsidP="00110304">
            <w:pPr>
              <w:jc w:val="both"/>
              <w:rPr>
                <w:b/>
                <w:bCs/>
                <w:color w:val="FFFFFF"/>
              </w:rPr>
            </w:pPr>
            <w:r w:rsidRPr="00AD4EF4">
              <w:rPr>
                <w:bCs/>
                <w:color w:val="FFFFFF"/>
              </w:rPr>
              <w:t>Location</w:t>
            </w:r>
          </w:p>
        </w:tc>
        <w:tc>
          <w:tcPr>
            <w:tcW w:w="1774" w:type="dxa"/>
            <w:tcBorders>
              <w:top w:val="single" w:sz="8" w:space="0" w:color="7BA0CD"/>
              <w:bottom w:val="single" w:sz="8" w:space="0" w:color="7BA0CD"/>
            </w:tcBorders>
            <w:shd w:val="clear" w:color="auto" w:fill="4F81BD"/>
          </w:tcPr>
          <w:p w14:paraId="01C1CA94" w14:textId="5EDD3789" w:rsidR="00110304" w:rsidRPr="00AD4EF4" w:rsidRDefault="00110304" w:rsidP="00110304">
            <w:pPr>
              <w:jc w:val="both"/>
              <w:rPr>
                <w:bCs/>
                <w:color w:val="FFFFFF"/>
              </w:rPr>
            </w:pPr>
            <w:r w:rsidRPr="00AD4EF4">
              <w:rPr>
                <w:bCs/>
                <w:color w:val="FFFFFF"/>
              </w:rPr>
              <w:t>Date</w:t>
            </w:r>
          </w:p>
        </w:tc>
        <w:tc>
          <w:tcPr>
            <w:tcW w:w="1770" w:type="dxa"/>
            <w:tcBorders>
              <w:top w:val="single" w:sz="8" w:space="0" w:color="7BA0CD"/>
              <w:bottom w:val="single" w:sz="8" w:space="0" w:color="7BA0CD"/>
            </w:tcBorders>
            <w:shd w:val="clear" w:color="auto" w:fill="4F81BD"/>
          </w:tcPr>
          <w:p w14:paraId="41A9B32D" w14:textId="094D9E62" w:rsidR="00110304" w:rsidRPr="00AD4EF4" w:rsidRDefault="00110304" w:rsidP="00110304">
            <w:pPr>
              <w:jc w:val="both"/>
              <w:rPr>
                <w:b/>
                <w:bCs/>
                <w:color w:val="FFFFFF"/>
              </w:rPr>
            </w:pPr>
            <w:r w:rsidRPr="00AD4EF4">
              <w:rPr>
                <w:bCs/>
                <w:color w:val="FFFFFF"/>
              </w:rPr>
              <w:t xml:space="preserve">Name </w:t>
            </w:r>
          </w:p>
        </w:tc>
      </w:tr>
      <w:tr w:rsidR="00110304" w:rsidRPr="00AD4EF4" w14:paraId="29CA864F" w14:textId="77777777" w:rsidTr="009058FE">
        <w:trPr>
          <w:trHeight w:val="567"/>
        </w:trPr>
        <w:tc>
          <w:tcPr>
            <w:tcW w:w="556" w:type="dxa"/>
            <w:shd w:val="clear" w:color="auto" w:fill="D3DFEE"/>
          </w:tcPr>
          <w:p w14:paraId="4F3CEB9F" w14:textId="77777777" w:rsidR="00110304" w:rsidRPr="00AD4EF4" w:rsidRDefault="00110304" w:rsidP="00110304">
            <w:pPr>
              <w:jc w:val="both"/>
              <w:rPr>
                <w:b/>
                <w:bCs/>
              </w:rPr>
            </w:pPr>
            <w:r w:rsidRPr="00AD4EF4">
              <w:rPr>
                <w:b/>
                <w:bCs/>
              </w:rPr>
              <w:t>1</w:t>
            </w:r>
          </w:p>
        </w:tc>
        <w:tc>
          <w:tcPr>
            <w:tcW w:w="1679" w:type="dxa"/>
            <w:shd w:val="clear" w:color="auto" w:fill="D3DFEE"/>
          </w:tcPr>
          <w:p w14:paraId="6F2804E1" w14:textId="77777777" w:rsidR="00110304" w:rsidRPr="00AD4EF4" w:rsidRDefault="00110304" w:rsidP="00110304">
            <w:r w:rsidRPr="00AD4EF4">
              <w:t>Governmental body</w:t>
            </w:r>
          </w:p>
        </w:tc>
        <w:tc>
          <w:tcPr>
            <w:tcW w:w="1842" w:type="dxa"/>
            <w:shd w:val="clear" w:color="auto" w:fill="D3DFEE"/>
          </w:tcPr>
          <w:p w14:paraId="6D502EEF" w14:textId="77777777" w:rsidR="00110304" w:rsidRPr="00AD4EF4" w:rsidRDefault="00110304" w:rsidP="00110304">
            <w:r w:rsidRPr="00AD4EF4">
              <w:t>Rijkswaterstaat</w:t>
            </w:r>
          </w:p>
        </w:tc>
        <w:tc>
          <w:tcPr>
            <w:tcW w:w="1701" w:type="dxa"/>
            <w:shd w:val="clear" w:color="auto" w:fill="D3DFEE"/>
          </w:tcPr>
          <w:p w14:paraId="38258920" w14:textId="77777777" w:rsidR="00110304" w:rsidRPr="00AD4EF4" w:rsidRDefault="00110304" w:rsidP="00110304">
            <w:r w:rsidRPr="00AD4EF4">
              <w:t>Utrecht</w:t>
            </w:r>
          </w:p>
        </w:tc>
        <w:tc>
          <w:tcPr>
            <w:tcW w:w="1774" w:type="dxa"/>
            <w:shd w:val="clear" w:color="auto" w:fill="D3DFEE"/>
          </w:tcPr>
          <w:p w14:paraId="4FDB7764" w14:textId="75C4B815" w:rsidR="00110304" w:rsidRPr="00AD4EF4" w:rsidRDefault="00110304" w:rsidP="00110304">
            <w:r w:rsidRPr="00AD4EF4">
              <w:t>17-12-2015</w:t>
            </w:r>
          </w:p>
        </w:tc>
        <w:tc>
          <w:tcPr>
            <w:tcW w:w="1770" w:type="dxa"/>
            <w:shd w:val="clear" w:color="auto" w:fill="D3DFEE"/>
          </w:tcPr>
          <w:p w14:paraId="130A65AC" w14:textId="0285535B" w:rsidR="00110304" w:rsidRPr="00AD4EF4" w:rsidRDefault="00110304" w:rsidP="00110304">
            <w:r w:rsidRPr="00AD4EF4">
              <w:t>E. Schut</w:t>
            </w:r>
          </w:p>
        </w:tc>
      </w:tr>
      <w:tr w:rsidR="00110304" w:rsidRPr="00AD4EF4" w14:paraId="10A43085" w14:textId="77777777" w:rsidTr="009058FE">
        <w:trPr>
          <w:trHeight w:val="567"/>
        </w:trPr>
        <w:tc>
          <w:tcPr>
            <w:tcW w:w="556" w:type="dxa"/>
            <w:tcBorders>
              <w:right w:val="nil"/>
            </w:tcBorders>
            <w:shd w:val="clear" w:color="auto" w:fill="auto"/>
          </w:tcPr>
          <w:p w14:paraId="260874DB" w14:textId="5B920F3E" w:rsidR="00110304" w:rsidRPr="00AD4EF4" w:rsidRDefault="00110304" w:rsidP="00110304">
            <w:pPr>
              <w:jc w:val="both"/>
              <w:rPr>
                <w:b/>
                <w:bCs/>
              </w:rPr>
            </w:pPr>
            <w:r w:rsidRPr="00AD4EF4">
              <w:rPr>
                <w:b/>
                <w:bCs/>
              </w:rPr>
              <w:t>2</w:t>
            </w:r>
          </w:p>
        </w:tc>
        <w:tc>
          <w:tcPr>
            <w:tcW w:w="1679" w:type="dxa"/>
            <w:tcBorders>
              <w:left w:val="nil"/>
              <w:right w:val="nil"/>
            </w:tcBorders>
            <w:shd w:val="clear" w:color="auto" w:fill="auto"/>
          </w:tcPr>
          <w:p w14:paraId="2D77BDB7" w14:textId="5316A5A7" w:rsidR="00110304" w:rsidRPr="00AD4EF4" w:rsidRDefault="00110304" w:rsidP="00110304">
            <w:r w:rsidRPr="00AD4EF4">
              <w:t>OEM</w:t>
            </w:r>
          </w:p>
        </w:tc>
        <w:tc>
          <w:tcPr>
            <w:tcW w:w="1842" w:type="dxa"/>
            <w:tcBorders>
              <w:left w:val="nil"/>
              <w:right w:val="nil"/>
            </w:tcBorders>
            <w:shd w:val="clear" w:color="auto" w:fill="auto"/>
          </w:tcPr>
          <w:p w14:paraId="65B5EC3F" w14:textId="37FAD472" w:rsidR="00110304" w:rsidRPr="00AD4EF4" w:rsidRDefault="00110304" w:rsidP="00110304">
            <w:r w:rsidRPr="00AD4EF4">
              <w:t>Poly Products B.V.</w:t>
            </w:r>
          </w:p>
        </w:tc>
        <w:tc>
          <w:tcPr>
            <w:tcW w:w="1701" w:type="dxa"/>
            <w:tcBorders>
              <w:left w:val="nil"/>
              <w:right w:val="nil"/>
            </w:tcBorders>
            <w:shd w:val="clear" w:color="auto" w:fill="auto"/>
          </w:tcPr>
          <w:p w14:paraId="0F3513C4" w14:textId="2CB4FD5F" w:rsidR="00110304" w:rsidRPr="00AD4EF4" w:rsidRDefault="00110304" w:rsidP="00110304">
            <w:r w:rsidRPr="00AD4EF4">
              <w:t>Werkendam</w:t>
            </w:r>
          </w:p>
        </w:tc>
        <w:tc>
          <w:tcPr>
            <w:tcW w:w="1774" w:type="dxa"/>
            <w:tcBorders>
              <w:left w:val="nil"/>
              <w:right w:val="nil"/>
            </w:tcBorders>
            <w:shd w:val="clear" w:color="auto" w:fill="auto"/>
          </w:tcPr>
          <w:p w14:paraId="1BF3A1B3" w14:textId="16D700FB" w:rsidR="00110304" w:rsidRPr="00AD4EF4" w:rsidRDefault="00110304" w:rsidP="00110304">
            <w:r w:rsidRPr="00AD4EF4">
              <w:t>07-01-2016</w:t>
            </w:r>
          </w:p>
        </w:tc>
        <w:tc>
          <w:tcPr>
            <w:tcW w:w="1770" w:type="dxa"/>
            <w:tcBorders>
              <w:left w:val="nil"/>
              <w:right w:val="nil"/>
            </w:tcBorders>
            <w:shd w:val="clear" w:color="auto" w:fill="auto"/>
          </w:tcPr>
          <w:p w14:paraId="024408BE" w14:textId="3180240C" w:rsidR="00110304" w:rsidRPr="00AD4EF4" w:rsidRDefault="00110304" w:rsidP="00110304">
            <w:pPr>
              <w:ind w:left="-606" w:right="457" w:firstLine="606"/>
            </w:pPr>
            <w:r w:rsidRPr="00AD4EF4">
              <w:t>J. Schrama</w:t>
            </w:r>
          </w:p>
        </w:tc>
      </w:tr>
      <w:tr w:rsidR="00110304" w:rsidRPr="00AD4EF4" w14:paraId="7FA89F09" w14:textId="77777777" w:rsidTr="009058FE">
        <w:trPr>
          <w:trHeight w:val="830"/>
        </w:trPr>
        <w:tc>
          <w:tcPr>
            <w:tcW w:w="556" w:type="dxa"/>
            <w:shd w:val="clear" w:color="auto" w:fill="D3DFEE"/>
          </w:tcPr>
          <w:p w14:paraId="09C9AA41" w14:textId="77777777" w:rsidR="00110304" w:rsidRPr="00AD4EF4" w:rsidRDefault="00110304" w:rsidP="00110304">
            <w:pPr>
              <w:jc w:val="both"/>
              <w:rPr>
                <w:b/>
                <w:bCs/>
              </w:rPr>
            </w:pPr>
            <w:r w:rsidRPr="00AD4EF4">
              <w:rPr>
                <w:b/>
                <w:bCs/>
              </w:rPr>
              <w:t>3</w:t>
            </w:r>
          </w:p>
        </w:tc>
        <w:tc>
          <w:tcPr>
            <w:tcW w:w="1679" w:type="dxa"/>
            <w:shd w:val="clear" w:color="auto" w:fill="D3DFEE"/>
          </w:tcPr>
          <w:p w14:paraId="1895473F" w14:textId="0B191189" w:rsidR="00110304" w:rsidRPr="00AD4EF4" w:rsidRDefault="00110304" w:rsidP="00110304">
            <w:r w:rsidRPr="00AD4EF4">
              <w:t>Raw material supplier/producer</w:t>
            </w:r>
          </w:p>
        </w:tc>
        <w:tc>
          <w:tcPr>
            <w:tcW w:w="1842" w:type="dxa"/>
            <w:shd w:val="clear" w:color="auto" w:fill="D3DFEE"/>
          </w:tcPr>
          <w:p w14:paraId="31DB083D" w14:textId="77777777" w:rsidR="00110304" w:rsidRPr="00AD4EF4" w:rsidRDefault="00110304" w:rsidP="00110304">
            <w:r w:rsidRPr="00AD4EF4">
              <w:t>Bouwmeester Advanced Composites</w:t>
            </w:r>
          </w:p>
        </w:tc>
        <w:tc>
          <w:tcPr>
            <w:tcW w:w="1701" w:type="dxa"/>
            <w:shd w:val="clear" w:color="auto" w:fill="D3DFEE"/>
          </w:tcPr>
          <w:p w14:paraId="3AD7E985" w14:textId="77777777" w:rsidR="00110304" w:rsidRPr="00AD4EF4" w:rsidRDefault="00110304" w:rsidP="00110304">
            <w:r w:rsidRPr="00AD4EF4">
              <w:t>Amsterdam</w:t>
            </w:r>
          </w:p>
        </w:tc>
        <w:tc>
          <w:tcPr>
            <w:tcW w:w="1774" w:type="dxa"/>
            <w:shd w:val="clear" w:color="auto" w:fill="D3DFEE"/>
          </w:tcPr>
          <w:p w14:paraId="47C523AB" w14:textId="514D60B1" w:rsidR="00110304" w:rsidRPr="00AD4EF4" w:rsidRDefault="00110304" w:rsidP="00110304">
            <w:r w:rsidRPr="00AD4EF4">
              <w:t>11-01-2016</w:t>
            </w:r>
          </w:p>
        </w:tc>
        <w:tc>
          <w:tcPr>
            <w:tcW w:w="1770" w:type="dxa"/>
            <w:shd w:val="clear" w:color="auto" w:fill="D3DFEE"/>
          </w:tcPr>
          <w:p w14:paraId="08267999" w14:textId="6C8F127D" w:rsidR="00110304" w:rsidRPr="00AD4EF4" w:rsidRDefault="00110304" w:rsidP="00110304">
            <w:r w:rsidRPr="00AD4EF4">
              <w:t>J. Bouwmeester</w:t>
            </w:r>
          </w:p>
        </w:tc>
      </w:tr>
      <w:tr w:rsidR="00110304" w:rsidRPr="00AD4EF4" w14:paraId="4DD39EF1" w14:textId="77777777" w:rsidTr="009058FE">
        <w:trPr>
          <w:trHeight w:val="830"/>
        </w:trPr>
        <w:tc>
          <w:tcPr>
            <w:tcW w:w="556" w:type="dxa"/>
            <w:tcBorders>
              <w:right w:val="nil"/>
            </w:tcBorders>
            <w:shd w:val="clear" w:color="auto" w:fill="auto"/>
          </w:tcPr>
          <w:p w14:paraId="2E6E7FA6" w14:textId="4A85615C" w:rsidR="00110304" w:rsidRPr="00AD4EF4" w:rsidRDefault="00110304" w:rsidP="00110304">
            <w:pPr>
              <w:jc w:val="both"/>
              <w:rPr>
                <w:b/>
                <w:bCs/>
              </w:rPr>
            </w:pPr>
            <w:r w:rsidRPr="00AD4EF4">
              <w:rPr>
                <w:b/>
                <w:bCs/>
              </w:rPr>
              <w:lastRenderedPageBreak/>
              <w:t>4</w:t>
            </w:r>
          </w:p>
        </w:tc>
        <w:tc>
          <w:tcPr>
            <w:tcW w:w="1679" w:type="dxa"/>
            <w:tcBorders>
              <w:left w:val="nil"/>
              <w:right w:val="nil"/>
            </w:tcBorders>
            <w:shd w:val="clear" w:color="auto" w:fill="auto"/>
          </w:tcPr>
          <w:p w14:paraId="6023D473" w14:textId="50750625" w:rsidR="00110304" w:rsidRPr="00AD4EF4" w:rsidRDefault="00E3793B" w:rsidP="00E3793B">
            <w:r>
              <w:t>Recycling (prospective)</w:t>
            </w:r>
          </w:p>
        </w:tc>
        <w:tc>
          <w:tcPr>
            <w:tcW w:w="1842" w:type="dxa"/>
            <w:tcBorders>
              <w:left w:val="nil"/>
              <w:right w:val="nil"/>
            </w:tcBorders>
            <w:shd w:val="clear" w:color="auto" w:fill="auto"/>
          </w:tcPr>
          <w:p w14:paraId="599A351D" w14:textId="3D9B1FA3" w:rsidR="00110304" w:rsidRPr="00AD4EF4" w:rsidRDefault="00110304" w:rsidP="00110304">
            <w:r w:rsidRPr="00AD4EF4">
              <w:t>YF International</w:t>
            </w:r>
          </w:p>
        </w:tc>
        <w:tc>
          <w:tcPr>
            <w:tcW w:w="1701" w:type="dxa"/>
            <w:tcBorders>
              <w:left w:val="nil"/>
              <w:right w:val="nil"/>
            </w:tcBorders>
            <w:shd w:val="clear" w:color="auto" w:fill="auto"/>
          </w:tcPr>
          <w:p w14:paraId="0BF4849C" w14:textId="44ADA098" w:rsidR="00110304" w:rsidRPr="00AD4EF4" w:rsidRDefault="00110304" w:rsidP="00110304">
            <w:r w:rsidRPr="00AD4EF4">
              <w:t>Duiven</w:t>
            </w:r>
          </w:p>
        </w:tc>
        <w:tc>
          <w:tcPr>
            <w:tcW w:w="1774" w:type="dxa"/>
            <w:tcBorders>
              <w:left w:val="nil"/>
              <w:right w:val="nil"/>
            </w:tcBorders>
            <w:shd w:val="clear" w:color="auto" w:fill="auto"/>
          </w:tcPr>
          <w:p w14:paraId="3E901DCD" w14:textId="53F6C973" w:rsidR="00110304" w:rsidRPr="00AD4EF4" w:rsidRDefault="00110304" w:rsidP="00110304">
            <w:r w:rsidRPr="00AD4EF4">
              <w:t>12-01-2016</w:t>
            </w:r>
          </w:p>
        </w:tc>
        <w:tc>
          <w:tcPr>
            <w:tcW w:w="1770" w:type="dxa"/>
            <w:tcBorders>
              <w:left w:val="nil"/>
              <w:right w:val="nil"/>
            </w:tcBorders>
            <w:shd w:val="clear" w:color="auto" w:fill="auto"/>
          </w:tcPr>
          <w:p w14:paraId="39D4261A" w14:textId="0ADD3291" w:rsidR="00110304" w:rsidRPr="00AD4EF4" w:rsidRDefault="00110304" w:rsidP="00110304">
            <w:r w:rsidRPr="00AD4EF4">
              <w:t>K. Hauwert</w:t>
            </w:r>
          </w:p>
        </w:tc>
      </w:tr>
      <w:tr w:rsidR="00110304" w:rsidRPr="00AD4EF4" w14:paraId="7EF0FE62" w14:textId="77777777" w:rsidTr="009058FE">
        <w:trPr>
          <w:trHeight w:val="567"/>
        </w:trPr>
        <w:tc>
          <w:tcPr>
            <w:tcW w:w="556" w:type="dxa"/>
            <w:shd w:val="clear" w:color="auto" w:fill="D3DFEE"/>
          </w:tcPr>
          <w:p w14:paraId="02EA2B9D" w14:textId="63AED058" w:rsidR="00110304" w:rsidRPr="00AD4EF4" w:rsidRDefault="00110304" w:rsidP="00110304">
            <w:pPr>
              <w:jc w:val="both"/>
              <w:rPr>
                <w:b/>
                <w:bCs/>
              </w:rPr>
            </w:pPr>
            <w:r w:rsidRPr="00AD4EF4">
              <w:rPr>
                <w:b/>
                <w:bCs/>
              </w:rPr>
              <w:t>5</w:t>
            </w:r>
          </w:p>
        </w:tc>
        <w:tc>
          <w:tcPr>
            <w:tcW w:w="1679" w:type="dxa"/>
            <w:shd w:val="clear" w:color="auto" w:fill="D3DFEE"/>
          </w:tcPr>
          <w:p w14:paraId="6C97C594" w14:textId="5D98943F" w:rsidR="00110304" w:rsidRPr="00AD4EF4" w:rsidRDefault="00110304" w:rsidP="00110304">
            <w:r w:rsidRPr="00AD4EF4">
              <w:t>Consultant</w:t>
            </w:r>
          </w:p>
        </w:tc>
        <w:tc>
          <w:tcPr>
            <w:tcW w:w="1842" w:type="dxa"/>
            <w:shd w:val="clear" w:color="auto" w:fill="D3DFEE"/>
          </w:tcPr>
          <w:p w14:paraId="1583AAAB" w14:textId="700A1439" w:rsidR="00110304" w:rsidRPr="00AD4EF4" w:rsidRDefault="00110304" w:rsidP="00110304">
            <w:r w:rsidRPr="00AD4EF4">
              <w:t>BiinC</w:t>
            </w:r>
          </w:p>
        </w:tc>
        <w:tc>
          <w:tcPr>
            <w:tcW w:w="1701" w:type="dxa"/>
            <w:shd w:val="clear" w:color="auto" w:fill="D3DFEE"/>
          </w:tcPr>
          <w:p w14:paraId="77371BE3" w14:textId="0DE3BB72" w:rsidR="00110304" w:rsidRPr="00AD4EF4" w:rsidRDefault="00110304" w:rsidP="00110304">
            <w:r w:rsidRPr="00AD4EF4">
              <w:t>Skype call</w:t>
            </w:r>
          </w:p>
        </w:tc>
        <w:tc>
          <w:tcPr>
            <w:tcW w:w="1774" w:type="dxa"/>
            <w:shd w:val="clear" w:color="auto" w:fill="D3DFEE"/>
          </w:tcPr>
          <w:p w14:paraId="32AC7D6A" w14:textId="6C332E45" w:rsidR="00110304" w:rsidRPr="00AD4EF4" w:rsidRDefault="00110304" w:rsidP="00110304">
            <w:r w:rsidRPr="00AD4EF4">
              <w:t>13-01-2016</w:t>
            </w:r>
          </w:p>
        </w:tc>
        <w:tc>
          <w:tcPr>
            <w:tcW w:w="1770" w:type="dxa"/>
            <w:shd w:val="clear" w:color="auto" w:fill="D3DFEE"/>
          </w:tcPr>
          <w:p w14:paraId="1835D565" w14:textId="70F64470" w:rsidR="00110304" w:rsidRPr="00AD4EF4" w:rsidRDefault="00110304" w:rsidP="00110304">
            <w:r w:rsidRPr="00AD4EF4">
              <w:t>B. Drogt</w:t>
            </w:r>
          </w:p>
        </w:tc>
      </w:tr>
      <w:tr w:rsidR="00110304" w:rsidRPr="0016622F" w14:paraId="0A484E79" w14:textId="77777777" w:rsidTr="009058FE">
        <w:trPr>
          <w:trHeight w:val="567"/>
        </w:trPr>
        <w:tc>
          <w:tcPr>
            <w:tcW w:w="556" w:type="dxa"/>
            <w:tcBorders>
              <w:right w:val="nil"/>
            </w:tcBorders>
            <w:shd w:val="clear" w:color="auto" w:fill="auto"/>
          </w:tcPr>
          <w:p w14:paraId="3BA787F0" w14:textId="766E67C8" w:rsidR="00110304" w:rsidRPr="00AD4EF4" w:rsidRDefault="00110304" w:rsidP="00110304">
            <w:pPr>
              <w:jc w:val="both"/>
              <w:rPr>
                <w:b/>
                <w:bCs/>
              </w:rPr>
            </w:pPr>
            <w:r w:rsidRPr="00AD4EF4">
              <w:rPr>
                <w:b/>
                <w:bCs/>
              </w:rPr>
              <w:t>6</w:t>
            </w:r>
          </w:p>
        </w:tc>
        <w:tc>
          <w:tcPr>
            <w:tcW w:w="1679" w:type="dxa"/>
            <w:tcBorders>
              <w:left w:val="nil"/>
              <w:right w:val="nil"/>
            </w:tcBorders>
            <w:shd w:val="clear" w:color="auto" w:fill="auto"/>
          </w:tcPr>
          <w:p w14:paraId="2516C95F" w14:textId="4ED50CAC" w:rsidR="00110304" w:rsidRPr="00AD4EF4" w:rsidRDefault="00110304" w:rsidP="00110304">
            <w:r w:rsidRPr="00AD4EF4">
              <w:t>Recycling (prospective)</w:t>
            </w:r>
          </w:p>
        </w:tc>
        <w:tc>
          <w:tcPr>
            <w:tcW w:w="1842" w:type="dxa"/>
            <w:tcBorders>
              <w:left w:val="nil"/>
              <w:right w:val="nil"/>
            </w:tcBorders>
            <w:shd w:val="clear" w:color="auto" w:fill="auto"/>
          </w:tcPr>
          <w:p w14:paraId="76380A6A" w14:textId="681481D2" w:rsidR="00110304" w:rsidRPr="00AD4EF4" w:rsidRDefault="00110304" w:rsidP="00110304">
            <w:r w:rsidRPr="00AD4EF4">
              <w:t>Fibercare</w:t>
            </w:r>
          </w:p>
        </w:tc>
        <w:tc>
          <w:tcPr>
            <w:tcW w:w="1701" w:type="dxa"/>
            <w:tcBorders>
              <w:left w:val="nil"/>
              <w:right w:val="nil"/>
            </w:tcBorders>
            <w:shd w:val="clear" w:color="auto" w:fill="auto"/>
          </w:tcPr>
          <w:p w14:paraId="5EF47A98" w14:textId="43489A78" w:rsidR="00110304" w:rsidRPr="00AD4EF4" w:rsidRDefault="00110304" w:rsidP="00110304">
            <w:r w:rsidRPr="00AD4EF4">
              <w:t>Eemnes</w:t>
            </w:r>
          </w:p>
        </w:tc>
        <w:tc>
          <w:tcPr>
            <w:tcW w:w="1774" w:type="dxa"/>
            <w:tcBorders>
              <w:left w:val="nil"/>
              <w:right w:val="nil"/>
            </w:tcBorders>
            <w:shd w:val="clear" w:color="auto" w:fill="auto"/>
          </w:tcPr>
          <w:p w14:paraId="640FFD3F" w14:textId="2E4DF5DF" w:rsidR="00110304" w:rsidRPr="00AD4EF4" w:rsidRDefault="00110304" w:rsidP="00110304">
            <w:r w:rsidRPr="00AD4EF4">
              <w:t>18-01-2016</w:t>
            </w:r>
          </w:p>
        </w:tc>
        <w:tc>
          <w:tcPr>
            <w:tcW w:w="1770" w:type="dxa"/>
            <w:tcBorders>
              <w:left w:val="nil"/>
              <w:right w:val="nil"/>
            </w:tcBorders>
            <w:shd w:val="clear" w:color="auto" w:fill="auto"/>
          </w:tcPr>
          <w:p w14:paraId="54734688" w14:textId="7FDE2614" w:rsidR="00110304" w:rsidRPr="00F96FBD" w:rsidRDefault="00110304" w:rsidP="00110304">
            <w:pPr>
              <w:rPr>
                <w:lang w:val="nl-NL"/>
              </w:rPr>
            </w:pPr>
            <w:r w:rsidRPr="00F96FBD">
              <w:rPr>
                <w:lang w:val="nl-NL"/>
              </w:rPr>
              <w:t>B-J. van der Woude</w:t>
            </w:r>
          </w:p>
        </w:tc>
      </w:tr>
      <w:tr w:rsidR="00110304" w:rsidRPr="00AD4EF4" w14:paraId="38EFCB35" w14:textId="77777777" w:rsidTr="009058FE">
        <w:trPr>
          <w:trHeight w:val="567"/>
        </w:trPr>
        <w:tc>
          <w:tcPr>
            <w:tcW w:w="556" w:type="dxa"/>
            <w:shd w:val="clear" w:color="auto" w:fill="D3DFEE"/>
          </w:tcPr>
          <w:p w14:paraId="37E8C0A3" w14:textId="62537D34" w:rsidR="00110304" w:rsidRPr="00AD4EF4" w:rsidRDefault="00110304" w:rsidP="00110304">
            <w:pPr>
              <w:jc w:val="both"/>
              <w:rPr>
                <w:b/>
                <w:bCs/>
              </w:rPr>
            </w:pPr>
            <w:r w:rsidRPr="00AD4EF4">
              <w:rPr>
                <w:b/>
                <w:bCs/>
              </w:rPr>
              <w:t>7</w:t>
            </w:r>
          </w:p>
        </w:tc>
        <w:tc>
          <w:tcPr>
            <w:tcW w:w="1679" w:type="dxa"/>
            <w:shd w:val="clear" w:color="auto" w:fill="D3DFEE"/>
          </w:tcPr>
          <w:p w14:paraId="7732ED5A" w14:textId="0C41A0A1" w:rsidR="00110304" w:rsidRPr="00AD4EF4" w:rsidRDefault="00110304" w:rsidP="00110304">
            <w:r w:rsidRPr="00AD4EF4">
              <w:t>Market research consultant</w:t>
            </w:r>
          </w:p>
        </w:tc>
        <w:tc>
          <w:tcPr>
            <w:tcW w:w="1842" w:type="dxa"/>
            <w:shd w:val="clear" w:color="auto" w:fill="D3DFEE"/>
          </w:tcPr>
          <w:p w14:paraId="77C8821D" w14:textId="4CBBE9A0" w:rsidR="00110304" w:rsidRPr="00AD4EF4" w:rsidRDefault="00110304" w:rsidP="00110304">
            <w:r w:rsidRPr="00AD4EF4">
              <w:t>WaterrecreatieAdvies</w:t>
            </w:r>
          </w:p>
        </w:tc>
        <w:tc>
          <w:tcPr>
            <w:tcW w:w="1701" w:type="dxa"/>
            <w:shd w:val="clear" w:color="auto" w:fill="D3DFEE"/>
          </w:tcPr>
          <w:p w14:paraId="62348C71" w14:textId="5FFE6E3F" w:rsidR="00110304" w:rsidRPr="00AD4EF4" w:rsidRDefault="00110304" w:rsidP="00110304">
            <w:r w:rsidRPr="00AD4EF4">
              <w:t>Skype Call</w:t>
            </w:r>
          </w:p>
        </w:tc>
        <w:tc>
          <w:tcPr>
            <w:tcW w:w="1774" w:type="dxa"/>
            <w:shd w:val="clear" w:color="auto" w:fill="D3DFEE"/>
          </w:tcPr>
          <w:p w14:paraId="14FCB946" w14:textId="749AC36D" w:rsidR="00110304" w:rsidRPr="00AD4EF4" w:rsidRDefault="00110304" w:rsidP="00110304">
            <w:r w:rsidRPr="00AD4EF4">
              <w:t>21-01-2016</w:t>
            </w:r>
          </w:p>
        </w:tc>
        <w:tc>
          <w:tcPr>
            <w:tcW w:w="1770" w:type="dxa"/>
            <w:shd w:val="clear" w:color="auto" w:fill="D3DFEE"/>
          </w:tcPr>
          <w:p w14:paraId="3E5C6D53" w14:textId="70482395" w:rsidR="00110304" w:rsidRPr="00AD4EF4" w:rsidRDefault="00110304" w:rsidP="00110304">
            <w:r w:rsidRPr="00AD4EF4">
              <w:t>R. Steensma</w:t>
            </w:r>
          </w:p>
        </w:tc>
      </w:tr>
      <w:tr w:rsidR="00110304" w:rsidRPr="00AD4EF4" w14:paraId="54E0DE22" w14:textId="77777777" w:rsidTr="009058FE">
        <w:trPr>
          <w:trHeight w:val="567"/>
        </w:trPr>
        <w:tc>
          <w:tcPr>
            <w:tcW w:w="556" w:type="dxa"/>
            <w:tcBorders>
              <w:right w:val="nil"/>
            </w:tcBorders>
            <w:shd w:val="clear" w:color="auto" w:fill="auto"/>
          </w:tcPr>
          <w:p w14:paraId="6978C19E" w14:textId="54C88AE7" w:rsidR="00110304" w:rsidRPr="00AD4EF4" w:rsidRDefault="00110304" w:rsidP="00110304">
            <w:pPr>
              <w:jc w:val="both"/>
              <w:rPr>
                <w:b/>
                <w:bCs/>
              </w:rPr>
            </w:pPr>
            <w:r w:rsidRPr="00AD4EF4">
              <w:rPr>
                <w:b/>
                <w:bCs/>
              </w:rPr>
              <w:t>8</w:t>
            </w:r>
          </w:p>
        </w:tc>
        <w:tc>
          <w:tcPr>
            <w:tcW w:w="1679" w:type="dxa"/>
            <w:tcBorders>
              <w:left w:val="nil"/>
              <w:right w:val="nil"/>
            </w:tcBorders>
            <w:shd w:val="clear" w:color="auto" w:fill="auto"/>
          </w:tcPr>
          <w:p w14:paraId="58A8C14F" w14:textId="41541137" w:rsidR="00110304" w:rsidRPr="00AD4EF4" w:rsidRDefault="00110304" w:rsidP="00110304">
            <w:r w:rsidRPr="00AD4EF4">
              <w:t>Collector and Dismantler</w:t>
            </w:r>
          </w:p>
        </w:tc>
        <w:tc>
          <w:tcPr>
            <w:tcW w:w="1842" w:type="dxa"/>
            <w:tcBorders>
              <w:left w:val="nil"/>
              <w:right w:val="nil"/>
            </w:tcBorders>
            <w:shd w:val="clear" w:color="auto" w:fill="auto"/>
          </w:tcPr>
          <w:p w14:paraId="5D0CD7A7" w14:textId="0A018645" w:rsidR="00110304" w:rsidRPr="00AD4EF4" w:rsidRDefault="00110304" w:rsidP="00110304">
            <w:r w:rsidRPr="00AD4EF4">
              <w:t>Stichting Jacht Recycling</w:t>
            </w:r>
          </w:p>
        </w:tc>
        <w:tc>
          <w:tcPr>
            <w:tcW w:w="1701" w:type="dxa"/>
            <w:tcBorders>
              <w:left w:val="nil"/>
              <w:right w:val="nil"/>
            </w:tcBorders>
            <w:shd w:val="clear" w:color="auto" w:fill="auto"/>
          </w:tcPr>
          <w:p w14:paraId="50BA0758" w14:textId="7788C820" w:rsidR="00110304" w:rsidRPr="00AD4EF4" w:rsidRDefault="00110304" w:rsidP="00110304">
            <w:r w:rsidRPr="00AD4EF4">
              <w:t>Nieuwkoop</w:t>
            </w:r>
          </w:p>
        </w:tc>
        <w:tc>
          <w:tcPr>
            <w:tcW w:w="1774" w:type="dxa"/>
            <w:tcBorders>
              <w:left w:val="nil"/>
              <w:right w:val="nil"/>
            </w:tcBorders>
            <w:shd w:val="clear" w:color="auto" w:fill="auto"/>
          </w:tcPr>
          <w:p w14:paraId="0BB8A778" w14:textId="38434937" w:rsidR="00110304" w:rsidRPr="00AD4EF4" w:rsidRDefault="00110304" w:rsidP="00110304">
            <w:r w:rsidRPr="00AD4EF4">
              <w:t>22-01-2016</w:t>
            </w:r>
          </w:p>
        </w:tc>
        <w:tc>
          <w:tcPr>
            <w:tcW w:w="1770" w:type="dxa"/>
            <w:tcBorders>
              <w:left w:val="nil"/>
              <w:right w:val="nil"/>
            </w:tcBorders>
            <w:shd w:val="clear" w:color="auto" w:fill="auto"/>
          </w:tcPr>
          <w:p w14:paraId="45FD5AAB" w14:textId="20571A6C" w:rsidR="00110304" w:rsidRPr="00AD4EF4" w:rsidRDefault="00110304" w:rsidP="00110304">
            <w:r w:rsidRPr="00AD4EF4">
              <w:t>H. van Smoorenburg</w:t>
            </w:r>
          </w:p>
        </w:tc>
      </w:tr>
      <w:tr w:rsidR="00110304" w:rsidRPr="00AD4EF4" w14:paraId="44FA038B" w14:textId="77777777" w:rsidTr="009058FE">
        <w:trPr>
          <w:trHeight w:val="567"/>
        </w:trPr>
        <w:tc>
          <w:tcPr>
            <w:tcW w:w="556" w:type="dxa"/>
            <w:shd w:val="clear" w:color="auto" w:fill="D3DFEE"/>
          </w:tcPr>
          <w:p w14:paraId="2E768158" w14:textId="1CF552D0" w:rsidR="00110304" w:rsidRPr="00AD4EF4" w:rsidRDefault="00110304" w:rsidP="00110304">
            <w:pPr>
              <w:jc w:val="both"/>
              <w:rPr>
                <w:b/>
                <w:bCs/>
              </w:rPr>
            </w:pPr>
            <w:r w:rsidRPr="00AD4EF4">
              <w:rPr>
                <w:b/>
                <w:bCs/>
              </w:rPr>
              <w:t>9</w:t>
            </w:r>
          </w:p>
        </w:tc>
        <w:tc>
          <w:tcPr>
            <w:tcW w:w="1679" w:type="dxa"/>
            <w:shd w:val="clear" w:color="auto" w:fill="D3DFEE"/>
          </w:tcPr>
          <w:p w14:paraId="134CE756" w14:textId="477E4FDD" w:rsidR="00110304" w:rsidRPr="00AD4EF4" w:rsidRDefault="00110304" w:rsidP="00110304">
            <w:r w:rsidRPr="00AD4EF4">
              <w:t xml:space="preserve">Knowledge Institute </w:t>
            </w:r>
          </w:p>
        </w:tc>
        <w:tc>
          <w:tcPr>
            <w:tcW w:w="1842" w:type="dxa"/>
            <w:shd w:val="clear" w:color="auto" w:fill="D3DFEE"/>
          </w:tcPr>
          <w:p w14:paraId="085383F8" w14:textId="0085FE61" w:rsidR="00110304" w:rsidRPr="00AD4EF4" w:rsidRDefault="00D76F77" w:rsidP="00110304">
            <w:r>
              <w:t>Windeshei</w:t>
            </w:r>
            <w:r w:rsidR="00110304" w:rsidRPr="00AD4EF4">
              <w:t>m Hogeschool</w:t>
            </w:r>
          </w:p>
        </w:tc>
        <w:tc>
          <w:tcPr>
            <w:tcW w:w="1701" w:type="dxa"/>
            <w:shd w:val="clear" w:color="auto" w:fill="D3DFEE"/>
          </w:tcPr>
          <w:p w14:paraId="06FA7DA4" w14:textId="1ED1F64B" w:rsidR="00110304" w:rsidRPr="00AD4EF4" w:rsidRDefault="00110304" w:rsidP="00110304">
            <w:r w:rsidRPr="00AD4EF4">
              <w:t>Almere</w:t>
            </w:r>
          </w:p>
        </w:tc>
        <w:tc>
          <w:tcPr>
            <w:tcW w:w="1774" w:type="dxa"/>
            <w:shd w:val="clear" w:color="auto" w:fill="D3DFEE"/>
          </w:tcPr>
          <w:p w14:paraId="52B2A710" w14:textId="431EAE7F" w:rsidR="00110304" w:rsidRPr="00AD4EF4" w:rsidRDefault="00110304" w:rsidP="00110304">
            <w:r w:rsidRPr="00AD4EF4">
              <w:t>28-01-2016</w:t>
            </w:r>
          </w:p>
        </w:tc>
        <w:tc>
          <w:tcPr>
            <w:tcW w:w="1770" w:type="dxa"/>
            <w:shd w:val="clear" w:color="auto" w:fill="D3DFEE"/>
          </w:tcPr>
          <w:p w14:paraId="2ABFEA47" w14:textId="51649405" w:rsidR="00110304" w:rsidRPr="00AD4EF4" w:rsidRDefault="00110304" w:rsidP="00110304">
            <w:r w:rsidRPr="00AD4EF4">
              <w:t>A. ten Busschen</w:t>
            </w:r>
          </w:p>
        </w:tc>
      </w:tr>
      <w:tr w:rsidR="00110304" w:rsidRPr="00AD4EF4" w14:paraId="6C40669A" w14:textId="77777777" w:rsidTr="009058FE">
        <w:trPr>
          <w:trHeight w:val="567"/>
        </w:trPr>
        <w:tc>
          <w:tcPr>
            <w:tcW w:w="556" w:type="dxa"/>
            <w:tcBorders>
              <w:right w:val="nil"/>
            </w:tcBorders>
            <w:shd w:val="clear" w:color="auto" w:fill="auto"/>
          </w:tcPr>
          <w:p w14:paraId="07DF28AD" w14:textId="096A2654" w:rsidR="00110304" w:rsidRPr="00AD4EF4" w:rsidRDefault="00110304" w:rsidP="00110304">
            <w:pPr>
              <w:jc w:val="both"/>
              <w:rPr>
                <w:b/>
                <w:bCs/>
              </w:rPr>
            </w:pPr>
            <w:r w:rsidRPr="00AD4EF4">
              <w:rPr>
                <w:b/>
                <w:bCs/>
              </w:rPr>
              <w:t>10</w:t>
            </w:r>
          </w:p>
        </w:tc>
        <w:tc>
          <w:tcPr>
            <w:tcW w:w="1679" w:type="dxa"/>
            <w:tcBorders>
              <w:left w:val="nil"/>
              <w:right w:val="nil"/>
            </w:tcBorders>
            <w:shd w:val="clear" w:color="auto" w:fill="auto"/>
          </w:tcPr>
          <w:p w14:paraId="17282D2E" w14:textId="59E3ACB7" w:rsidR="00110304" w:rsidRPr="00AD4EF4" w:rsidRDefault="00110304" w:rsidP="00110304">
            <w:r w:rsidRPr="00AD4EF4">
              <w:t>OEM</w:t>
            </w:r>
          </w:p>
        </w:tc>
        <w:tc>
          <w:tcPr>
            <w:tcW w:w="1842" w:type="dxa"/>
            <w:tcBorders>
              <w:left w:val="nil"/>
              <w:right w:val="nil"/>
            </w:tcBorders>
            <w:shd w:val="clear" w:color="auto" w:fill="auto"/>
          </w:tcPr>
          <w:p w14:paraId="7B59E972" w14:textId="12220640" w:rsidR="00110304" w:rsidRPr="00AD4EF4" w:rsidRDefault="00110304" w:rsidP="00110304">
            <w:r w:rsidRPr="00AD4EF4">
              <w:t>Jachtwerf Schaap Ship Care</w:t>
            </w:r>
          </w:p>
        </w:tc>
        <w:tc>
          <w:tcPr>
            <w:tcW w:w="1701" w:type="dxa"/>
            <w:tcBorders>
              <w:left w:val="nil"/>
              <w:right w:val="nil"/>
            </w:tcBorders>
            <w:shd w:val="clear" w:color="auto" w:fill="auto"/>
          </w:tcPr>
          <w:p w14:paraId="435DC576" w14:textId="3E566F96" w:rsidR="00110304" w:rsidRPr="00AD4EF4" w:rsidRDefault="00110304" w:rsidP="00110304">
            <w:r w:rsidRPr="00AD4EF4">
              <w:t>Lelystad</w:t>
            </w:r>
          </w:p>
        </w:tc>
        <w:tc>
          <w:tcPr>
            <w:tcW w:w="1774" w:type="dxa"/>
            <w:tcBorders>
              <w:left w:val="nil"/>
              <w:right w:val="nil"/>
            </w:tcBorders>
            <w:shd w:val="clear" w:color="auto" w:fill="auto"/>
          </w:tcPr>
          <w:p w14:paraId="7F6D2671" w14:textId="15039906" w:rsidR="00110304" w:rsidRPr="00AD4EF4" w:rsidRDefault="00110304" w:rsidP="00110304">
            <w:r w:rsidRPr="00AD4EF4">
              <w:t>02-02-2016</w:t>
            </w:r>
          </w:p>
        </w:tc>
        <w:tc>
          <w:tcPr>
            <w:tcW w:w="1770" w:type="dxa"/>
            <w:tcBorders>
              <w:left w:val="nil"/>
              <w:right w:val="nil"/>
            </w:tcBorders>
            <w:shd w:val="clear" w:color="auto" w:fill="auto"/>
          </w:tcPr>
          <w:p w14:paraId="1968B071" w14:textId="4D1A5F91" w:rsidR="00110304" w:rsidRPr="00AD4EF4" w:rsidRDefault="00110304" w:rsidP="00110304">
            <w:r w:rsidRPr="00AD4EF4">
              <w:t>L. Schaap</w:t>
            </w:r>
          </w:p>
        </w:tc>
      </w:tr>
      <w:tr w:rsidR="00110304" w:rsidRPr="00AD4EF4" w14:paraId="18E34CAB" w14:textId="77777777" w:rsidTr="009058FE">
        <w:trPr>
          <w:trHeight w:val="546"/>
        </w:trPr>
        <w:tc>
          <w:tcPr>
            <w:tcW w:w="556" w:type="dxa"/>
            <w:shd w:val="clear" w:color="auto" w:fill="D3DFEE"/>
          </w:tcPr>
          <w:p w14:paraId="6B3DC900" w14:textId="484D1D29" w:rsidR="00110304" w:rsidRPr="00AD4EF4" w:rsidRDefault="00110304" w:rsidP="00110304">
            <w:pPr>
              <w:jc w:val="both"/>
              <w:rPr>
                <w:b/>
                <w:bCs/>
              </w:rPr>
            </w:pPr>
            <w:r w:rsidRPr="00AD4EF4">
              <w:rPr>
                <w:b/>
                <w:bCs/>
              </w:rPr>
              <w:t>11</w:t>
            </w:r>
          </w:p>
        </w:tc>
        <w:tc>
          <w:tcPr>
            <w:tcW w:w="1679" w:type="dxa"/>
            <w:shd w:val="clear" w:color="auto" w:fill="D3DFEE"/>
          </w:tcPr>
          <w:p w14:paraId="3C54E5E2" w14:textId="275CBE60" w:rsidR="00110304" w:rsidRPr="00AD4EF4" w:rsidRDefault="00110304" w:rsidP="00110304">
            <w:r w:rsidRPr="00AD4EF4">
              <w:t>Raw material supplier</w:t>
            </w:r>
          </w:p>
        </w:tc>
        <w:tc>
          <w:tcPr>
            <w:tcW w:w="1842" w:type="dxa"/>
            <w:shd w:val="clear" w:color="auto" w:fill="D3DFEE"/>
          </w:tcPr>
          <w:p w14:paraId="2003E3B3" w14:textId="44D645C4" w:rsidR="00110304" w:rsidRPr="00AD4EF4" w:rsidRDefault="00110304" w:rsidP="00110304">
            <w:r w:rsidRPr="00AD4EF4">
              <w:t>Aliancys (DSM composites)</w:t>
            </w:r>
          </w:p>
        </w:tc>
        <w:tc>
          <w:tcPr>
            <w:tcW w:w="1701" w:type="dxa"/>
            <w:shd w:val="clear" w:color="auto" w:fill="D3DFEE"/>
          </w:tcPr>
          <w:p w14:paraId="50430046" w14:textId="6E109063" w:rsidR="00110304" w:rsidRPr="00AD4EF4" w:rsidRDefault="00110304" w:rsidP="00110304">
            <w:r w:rsidRPr="00AD4EF4">
              <w:t>Breda</w:t>
            </w:r>
          </w:p>
        </w:tc>
        <w:tc>
          <w:tcPr>
            <w:tcW w:w="1774" w:type="dxa"/>
            <w:shd w:val="clear" w:color="auto" w:fill="D3DFEE"/>
          </w:tcPr>
          <w:p w14:paraId="1DD35240" w14:textId="7BEA7ED4" w:rsidR="00110304" w:rsidRPr="00AD4EF4" w:rsidRDefault="00110304" w:rsidP="00110304">
            <w:r w:rsidRPr="00AD4EF4">
              <w:t>05-02-2016</w:t>
            </w:r>
          </w:p>
        </w:tc>
        <w:tc>
          <w:tcPr>
            <w:tcW w:w="1770" w:type="dxa"/>
            <w:shd w:val="clear" w:color="auto" w:fill="D3DFEE"/>
          </w:tcPr>
          <w:p w14:paraId="356E6AC0" w14:textId="51213387" w:rsidR="00110304" w:rsidRPr="00AD4EF4" w:rsidRDefault="00110304" w:rsidP="00110304">
            <w:r w:rsidRPr="00AD4EF4">
              <w:t>T. Wegman</w:t>
            </w:r>
          </w:p>
        </w:tc>
      </w:tr>
      <w:tr w:rsidR="00110304" w:rsidRPr="00AD4EF4" w14:paraId="0074D5D1" w14:textId="77777777" w:rsidTr="009058FE">
        <w:trPr>
          <w:trHeight w:val="567"/>
        </w:trPr>
        <w:tc>
          <w:tcPr>
            <w:tcW w:w="556" w:type="dxa"/>
            <w:tcBorders>
              <w:right w:val="nil"/>
            </w:tcBorders>
            <w:shd w:val="clear" w:color="auto" w:fill="auto"/>
          </w:tcPr>
          <w:p w14:paraId="63010CF8" w14:textId="6469DE38" w:rsidR="00110304" w:rsidRPr="00AD4EF4" w:rsidRDefault="00110304" w:rsidP="00110304">
            <w:pPr>
              <w:jc w:val="both"/>
              <w:rPr>
                <w:b/>
                <w:bCs/>
              </w:rPr>
            </w:pPr>
            <w:r w:rsidRPr="00AD4EF4">
              <w:rPr>
                <w:b/>
                <w:bCs/>
              </w:rPr>
              <w:t>12</w:t>
            </w:r>
          </w:p>
        </w:tc>
        <w:tc>
          <w:tcPr>
            <w:tcW w:w="1679" w:type="dxa"/>
            <w:tcBorders>
              <w:left w:val="nil"/>
              <w:right w:val="nil"/>
            </w:tcBorders>
            <w:shd w:val="clear" w:color="auto" w:fill="auto"/>
          </w:tcPr>
          <w:p w14:paraId="3A5B5F8F" w14:textId="10480C6E" w:rsidR="00110304" w:rsidRPr="00AD4EF4" w:rsidRDefault="00110304" w:rsidP="00110304">
            <w:r>
              <w:t>Waste Processor</w:t>
            </w:r>
          </w:p>
        </w:tc>
        <w:tc>
          <w:tcPr>
            <w:tcW w:w="1842" w:type="dxa"/>
            <w:tcBorders>
              <w:left w:val="nil"/>
              <w:right w:val="nil"/>
            </w:tcBorders>
            <w:shd w:val="clear" w:color="auto" w:fill="auto"/>
          </w:tcPr>
          <w:p w14:paraId="5E6DC624" w14:textId="581669F8" w:rsidR="00110304" w:rsidRPr="00AD4EF4" w:rsidRDefault="00110304" w:rsidP="00110304">
            <w:r w:rsidRPr="00AD4EF4">
              <w:t>Van Gansewinkel</w:t>
            </w:r>
          </w:p>
        </w:tc>
        <w:tc>
          <w:tcPr>
            <w:tcW w:w="1701" w:type="dxa"/>
            <w:tcBorders>
              <w:left w:val="nil"/>
              <w:right w:val="nil"/>
            </w:tcBorders>
            <w:shd w:val="clear" w:color="auto" w:fill="auto"/>
          </w:tcPr>
          <w:p w14:paraId="34574113" w14:textId="6EEC23C3" w:rsidR="00110304" w:rsidRPr="00AD4EF4" w:rsidRDefault="00110304" w:rsidP="00110304">
            <w:r w:rsidRPr="00AD4EF4">
              <w:t>Eindhoven</w:t>
            </w:r>
          </w:p>
        </w:tc>
        <w:tc>
          <w:tcPr>
            <w:tcW w:w="1774" w:type="dxa"/>
            <w:tcBorders>
              <w:left w:val="nil"/>
              <w:right w:val="nil"/>
            </w:tcBorders>
            <w:shd w:val="clear" w:color="auto" w:fill="auto"/>
          </w:tcPr>
          <w:p w14:paraId="5D6DF858" w14:textId="7424D36B" w:rsidR="00110304" w:rsidRPr="00AD4EF4" w:rsidRDefault="00110304" w:rsidP="00110304">
            <w:r w:rsidRPr="00AD4EF4">
              <w:t>10-02-2016</w:t>
            </w:r>
          </w:p>
        </w:tc>
        <w:tc>
          <w:tcPr>
            <w:tcW w:w="1770" w:type="dxa"/>
            <w:tcBorders>
              <w:left w:val="nil"/>
              <w:right w:val="nil"/>
            </w:tcBorders>
            <w:shd w:val="clear" w:color="auto" w:fill="auto"/>
          </w:tcPr>
          <w:p w14:paraId="12684242" w14:textId="43CF9925" w:rsidR="00110304" w:rsidRPr="00AD4EF4" w:rsidRDefault="00110304" w:rsidP="00110304">
            <w:r w:rsidRPr="00AD4EF4">
              <w:t>M. van Eersel</w:t>
            </w:r>
          </w:p>
        </w:tc>
      </w:tr>
    </w:tbl>
    <w:p w14:paraId="163B51CC" w14:textId="77777777" w:rsidR="00DC1640" w:rsidRDefault="00DC1640" w:rsidP="003C563C"/>
    <w:p w14:paraId="6B67A50A" w14:textId="77777777" w:rsidR="00FA500F" w:rsidRDefault="00FA500F" w:rsidP="00FA500F">
      <w:pPr>
        <w:pStyle w:val="Kop3"/>
      </w:pPr>
      <w:bookmarkStart w:id="37" w:name="_Toc324410618"/>
      <w:r>
        <w:t>Appendix D.2 Interview questions</w:t>
      </w:r>
      <w:bookmarkEnd w:id="37"/>
    </w:p>
    <w:p w14:paraId="336016C5" w14:textId="0918BA79" w:rsidR="0028088D" w:rsidRDefault="0028088D" w:rsidP="0028088D">
      <w:pPr>
        <w:jc w:val="both"/>
      </w:pPr>
      <w:r>
        <w:t xml:space="preserve">Although different innovation systems may contain similar structural components, how they function can be entirely different. In order to provide an answer to the ‘how’ question, the functioning of the system needs to be assessed by expert or key stakeholders (Luo et al., 2012). Semi-structured interview questions will therefore be used </w:t>
      </w:r>
      <w:r w:rsidR="007A66A4">
        <w:t xml:space="preserve">to </w:t>
      </w:r>
      <w:r>
        <w:t xml:space="preserve">identify </w:t>
      </w:r>
      <w:r w:rsidR="007A66A4">
        <w:t xml:space="preserve">which </w:t>
      </w:r>
      <w:r>
        <w:t xml:space="preserve">functions, in the perception of the interviewee, </w:t>
      </w:r>
      <w:r w:rsidR="00192806">
        <w:t>drive or block</w:t>
      </w:r>
      <w:r>
        <w:t xml:space="preserve"> </w:t>
      </w:r>
      <w:r w:rsidR="00D76F77">
        <w:t xml:space="preserve">the development of the Innovation System around the recycling and/or re-use of composite boats. </w:t>
      </w:r>
      <w:r>
        <w:t>Based on the answers, it is possible to distinguish structural or transformational failures based on negatively fulfilled</w:t>
      </w:r>
      <w:r w:rsidR="00D76F77">
        <w:t xml:space="preserve"> (i.e. deficient)</w:t>
      </w:r>
      <w:r>
        <w:t xml:space="preserve"> functions. Besides assisting in the identification of functions and failures, these questions are also meant to </w:t>
      </w:r>
      <w:r w:rsidR="00D76F77">
        <w:t xml:space="preserve">establish the current </w:t>
      </w:r>
      <w:r w:rsidR="000B035B">
        <w:t>phase of development</w:t>
      </w:r>
      <w:r>
        <w:t xml:space="preserve">. The questions are ordered according to the seven system functions (F1-F7), which is part of the entire interview set-up as outlined below. Because some system functions are inter-related, an interviewee’s answer can also address multiple functions at the same time. </w:t>
      </w:r>
    </w:p>
    <w:p w14:paraId="2640733B" w14:textId="77777777" w:rsidR="003D66CC" w:rsidRDefault="003D66CC" w:rsidP="0028088D">
      <w:pPr>
        <w:jc w:val="both"/>
      </w:pPr>
    </w:p>
    <w:p w14:paraId="11916206" w14:textId="53122A8C" w:rsidR="003D66CC" w:rsidRDefault="003D66CC" w:rsidP="0028088D">
      <w:pPr>
        <w:jc w:val="both"/>
      </w:pPr>
      <w:r>
        <w:t xml:space="preserve">At the end of the interview, the interviewee was requested to assess the functional performance of the system. By means of a survey form with a 5-tier scale - ranging from very weak (1) to weak (2), moderate (3), strong (4) and very strong (5)– the interviewees were requested to evaluate the performance of each function with respect to the development of a circular production model for </w:t>
      </w:r>
      <w:r w:rsidR="0064544C">
        <w:t>recreational</w:t>
      </w:r>
      <w:r>
        <w:t xml:space="preserve"> boats. All in all, the interview was structured as follows:</w:t>
      </w:r>
    </w:p>
    <w:p w14:paraId="085648A7" w14:textId="77777777" w:rsidR="0028088D" w:rsidRDefault="0028088D" w:rsidP="0028088D">
      <w:pPr>
        <w:jc w:val="both"/>
      </w:pPr>
    </w:p>
    <w:p w14:paraId="712DF446" w14:textId="77777777" w:rsidR="0028088D" w:rsidRDefault="0028088D" w:rsidP="002424B9">
      <w:pPr>
        <w:pStyle w:val="Lijstalinea"/>
        <w:numPr>
          <w:ilvl w:val="0"/>
          <w:numId w:val="24"/>
        </w:numPr>
        <w:jc w:val="both"/>
      </w:pPr>
      <w:r>
        <w:t>Introduction of the researcher and description of the purpose of this thesis.</w:t>
      </w:r>
    </w:p>
    <w:p w14:paraId="0B0117D2" w14:textId="77777777" w:rsidR="0028088D" w:rsidRDefault="0028088D" w:rsidP="0028088D">
      <w:pPr>
        <w:ind w:left="360"/>
        <w:jc w:val="both"/>
      </w:pPr>
    </w:p>
    <w:p w14:paraId="43FB8677" w14:textId="77777777" w:rsidR="0028088D" w:rsidRPr="0068224B" w:rsidRDefault="0028088D" w:rsidP="002424B9">
      <w:pPr>
        <w:pStyle w:val="Lijstalinea"/>
        <w:numPr>
          <w:ilvl w:val="0"/>
          <w:numId w:val="24"/>
        </w:numPr>
        <w:jc w:val="both"/>
      </w:pPr>
      <w:r>
        <w:t xml:space="preserve">When necessary, a brief explanation of the CE concept is provided. </w:t>
      </w:r>
    </w:p>
    <w:p w14:paraId="23625F65" w14:textId="77777777" w:rsidR="0028088D" w:rsidRDefault="0028088D" w:rsidP="0028088D">
      <w:pPr>
        <w:ind w:firstLine="142"/>
        <w:jc w:val="both"/>
        <w:rPr>
          <w:b/>
        </w:rPr>
      </w:pPr>
    </w:p>
    <w:p w14:paraId="0FF26934" w14:textId="77777777" w:rsidR="0028088D" w:rsidRPr="00553E0B" w:rsidRDefault="0028088D" w:rsidP="0028088D">
      <w:pPr>
        <w:ind w:firstLine="142"/>
        <w:jc w:val="both"/>
        <w:rPr>
          <w:b/>
        </w:rPr>
      </w:pPr>
      <w:r>
        <w:rPr>
          <w:b/>
        </w:rPr>
        <w:lastRenderedPageBreak/>
        <w:t>F1: Entrepreneurial experimentation</w:t>
      </w:r>
    </w:p>
    <w:p w14:paraId="61BABC9E" w14:textId="25AAF319" w:rsidR="0028088D" w:rsidRPr="004F3B22" w:rsidRDefault="0028088D" w:rsidP="0028088D">
      <w:pPr>
        <w:pStyle w:val="Lijstalinea"/>
        <w:numPr>
          <w:ilvl w:val="0"/>
          <w:numId w:val="9"/>
        </w:numPr>
        <w:ind w:left="0" w:firstLine="142"/>
        <w:jc w:val="both"/>
      </w:pPr>
      <w:r w:rsidRPr="004F3B22">
        <w:t>What is currently</w:t>
      </w:r>
      <w:r w:rsidR="003B62F6">
        <w:t xml:space="preserve"> happening with end-of-life composite</w:t>
      </w:r>
      <w:r w:rsidRPr="004F3B22">
        <w:t xml:space="preserve"> waste streams, and are there stations where the composites can be handed in?</w:t>
      </w:r>
    </w:p>
    <w:p w14:paraId="53E2D33D" w14:textId="75429648" w:rsidR="0028088D" w:rsidRPr="004F3B22" w:rsidRDefault="0028088D" w:rsidP="0028088D">
      <w:pPr>
        <w:pStyle w:val="Lijstalinea"/>
        <w:numPr>
          <w:ilvl w:val="0"/>
          <w:numId w:val="9"/>
        </w:numPr>
        <w:ind w:left="0" w:firstLine="142"/>
        <w:jc w:val="both"/>
      </w:pPr>
      <w:r w:rsidRPr="004F3B22">
        <w:t xml:space="preserve">Do you know of any entrepreneurs that are experimenting with new technologies or applications to work towards a more circular production model for </w:t>
      </w:r>
      <w:r w:rsidR="003B62F6">
        <w:t xml:space="preserve">composite </w:t>
      </w:r>
      <w:r w:rsidRPr="004F3B22">
        <w:t xml:space="preserve">waste from </w:t>
      </w:r>
      <w:r w:rsidR="0064544C">
        <w:t>recreational</w:t>
      </w:r>
      <w:r w:rsidRPr="004F3B22">
        <w:t xml:space="preserve"> boats? </w:t>
      </w:r>
    </w:p>
    <w:p w14:paraId="3FCE9CD5" w14:textId="77777777" w:rsidR="0028088D" w:rsidRPr="004F3B22" w:rsidRDefault="0028088D" w:rsidP="0028088D">
      <w:pPr>
        <w:pStyle w:val="Lijstalinea"/>
        <w:numPr>
          <w:ilvl w:val="0"/>
          <w:numId w:val="9"/>
        </w:numPr>
        <w:ind w:left="0" w:firstLine="142"/>
        <w:jc w:val="both"/>
      </w:pPr>
      <w:r w:rsidRPr="004F3B22">
        <w:t xml:space="preserve">At what stage of development are these experiments: are they fully commercial or still in an experimental phase? </w:t>
      </w:r>
    </w:p>
    <w:p w14:paraId="746370C4" w14:textId="77777777" w:rsidR="0028088D" w:rsidRDefault="0028088D" w:rsidP="0028088D">
      <w:pPr>
        <w:pStyle w:val="Lijstalinea"/>
        <w:ind w:left="0" w:firstLine="142"/>
        <w:jc w:val="both"/>
      </w:pPr>
    </w:p>
    <w:p w14:paraId="25EA03CB" w14:textId="77777777" w:rsidR="0028088D" w:rsidRDefault="0028088D" w:rsidP="0028088D">
      <w:pPr>
        <w:ind w:firstLine="142"/>
        <w:jc w:val="both"/>
        <w:rPr>
          <w:b/>
        </w:rPr>
      </w:pPr>
      <w:r>
        <w:rPr>
          <w:b/>
        </w:rPr>
        <w:t>F2: Knowledge development</w:t>
      </w:r>
    </w:p>
    <w:p w14:paraId="1DA04E80" w14:textId="1CE95861" w:rsidR="0028088D" w:rsidRPr="004F3B22" w:rsidRDefault="0028088D" w:rsidP="0028088D">
      <w:pPr>
        <w:pStyle w:val="Lijstalinea"/>
        <w:numPr>
          <w:ilvl w:val="0"/>
          <w:numId w:val="10"/>
        </w:numPr>
        <w:ind w:left="0" w:firstLine="142"/>
        <w:jc w:val="both"/>
      </w:pPr>
      <w:r w:rsidRPr="004F3B22">
        <w:t>How far are recycling and</w:t>
      </w:r>
      <w:r w:rsidR="00904C57">
        <w:t xml:space="preserve">/or re-use </w:t>
      </w:r>
      <w:r w:rsidR="00192806">
        <w:t>technologies</w:t>
      </w:r>
      <w:r w:rsidR="003B62F6">
        <w:t xml:space="preserve"> developed with regard to composite</w:t>
      </w:r>
      <w:r w:rsidRPr="004F3B22">
        <w:t xml:space="preserve"> from </w:t>
      </w:r>
      <w:r w:rsidR="0064544C">
        <w:t>recreational</w:t>
      </w:r>
      <w:r w:rsidRPr="004F3B22">
        <w:t xml:space="preserve"> boats?</w:t>
      </w:r>
    </w:p>
    <w:p w14:paraId="29F0507B" w14:textId="77777777" w:rsidR="0028088D" w:rsidRPr="004F3B22" w:rsidRDefault="0028088D" w:rsidP="0028088D">
      <w:pPr>
        <w:pStyle w:val="Lijstalinea"/>
        <w:numPr>
          <w:ilvl w:val="0"/>
          <w:numId w:val="10"/>
        </w:numPr>
        <w:ind w:left="0" w:firstLine="142"/>
        <w:jc w:val="both"/>
      </w:pPr>
      <w:r w:rsidRPr="004F3B22">
        <w:t>What is necessary to further develop this knowledge?</w:t>
      </w:r>
    </w:p>
    <w:p w14:paraId="034C3935" w14:textId="77777777" w:rsidR="0028088D" w:rsidRPr="00030A38" w:rsidRDefault="0028088D" w:rsidP="0028088D">
      <w:pPr>
        <w:ind w:firstLine="142"/>
        <w:jc w:val="both"/>
        <w:rPr>
          <w:b/>
        </w:rPr>
      </w:pPr>
    </w:p>
    <w:p w14:paraId="1E3B546A" w14:textId="77777777" w:rsidR="0028088D" w:rsidRPr="004F3B22" w:rsidRDefault="0028088D" w:rsidP="0028088D">
      <w:pPr>
        <w:ind w:firstLine="142"/>
        <w:jc w:val="both"/>
        <w:rPr>
          <w:b/>
        </w:rPr>
      </w:pPr>
      <w:r w:rsidRPr="004F3B22">
        <w:rPr>
          <w:b/>
        </w:rPr>
        <w:t>F3: Knowledge diffusion through networks</w:t>
      </w:r>
    </w:p>
    <w:p w14:paraId="652215CA" w14:textId="24A98E09" w:rsidR="0028088D" w:rsidRPr="004F3B22" w:rsidRDefault="0028088D" w:rsidP="0028088D">
      <w:pPr>
        <w:pStyle w:val="Lijstalinea"/>
        <w:numPr>
          <w:ilvl w:val="0"/>
          <w:numId w:val="11"/>
        </w:numPr>
        <w:ind w:left="0" w:firstLine="142"/>
        <w:jc w:val="both"/>
      </w:pPr>
      <w:r w:rsidRPr="004F3B22">
        <w:t xml:space="preserve">Who is currently responsible for the removal and processing of </w:t>
      </w:r>
      <w:r w:rsidR="003B62F6">
        <w:t xml:space="preserve">composite </w:t>
      </w:r>
      <w:r w:rsidRPr="004F3B22">
        <w:t xml:space="preserve">waste from </w:t>
      </w:r>
      <w:r w:rsidR="0064544C">
        <w:t>recreational</w:t>
      </w:r>
      <w:r w:rsidRPr="004F3B22">
        <w:t xml:space="preserve"> boats?</w:t>
      </w:r>
    </w:p>
    <w:p w14:paraId="67AAC876" w14:textId="72047CE3" w:rsidR="0028088D" w:rsidRPr="004F3B22" w:rsidRDefault="0028088D" w:rsidP="0028088D">
      <w:pPr>
        <w:pStyle w:val="Lijstalinea"/>
        <w:numPr>
          <w:ilvl w:val="0"/>
          <w:numId w:val="11"/>
        </w:numPr>
        <w:ind w:left="0" w:firstLine="142"/>
        <w:jc w:val="both"/>
      </w:pPr>
      <w:r w:rsidRPr="004F3B22">
        <w:t>How</w:t>
      </w:r>
      <w:r>
        <w:t xml:space="preserve"> conscious</w:t>
      </w:r>
      <w:r w:rsidRPr="004F3B22">
        <w:t xml:space="preserve"> are companies and consumers of the recyc</w:t>
      </w:r>
      <w:r w:rsidR="003B62F6">
        <w:t xml:space="preserve">ling </w:t>
      </w:r>
      <w:r w:rsidR="00904C57">
        <w:t xml:space="preserve">and/or </w:t>
      </w:r>
      <w:r w:rsidR="003B62F6">
        <w:t>re-use options for composite</w:t>
      </w:r>
      <w:r w:rsidRPr="004F3B22">
        <w:t xml:space="preserve"> waste from </w:t>
      </w:r>
      <w:r w:rsidR="0064544C">
        <w:t>recreational</w:t>
      </w:r>
      <w:r w:rsidRPr="004F3B22">
        <w:t xml:space="preserve"> boats?</w:t>
      </w:r>
    </w:p>
    <w:p w14:paraId="1DD94E28" w14:textId="77777777" w:rsidR="0028088D" w:rsidRPr="004F3B22" w:rsidRDefault="0028088D" w:rsidP="0028088D">
      <w:pPr>
        <w:pStyle w:val="Lijstalinea"/>
        <w:numPr>
          <w:ilvl w:val="0"/>
          <w:numId w:val="11"/>
        </w:numPr>
        <w:ind w:left="0" w:firstLine="142"/>
        <w:jc w:val="both"/>
      </w:pPr>
      <w:r w:rsidRPr="004F3B22">
        <w:t>How do different stakeholders and actors exchange knowledge about this subject?</w:t>
      </w:r>
    </w:p>
    <w:p w14:paraId="34980E9A" w14:textId="77777777" w:rsidR="0028088D" w:rsidRPr="000E58B4" w:rsidRDefault="0028088D" w:rsidP="0028088D">
      <w:pPr>
        <w:ind w:firstLine="142"/>
        <w:jc w:val="both"/>
      </w:pPr>
    </w:p>
    <w:p w14:paraId="4874FB04" w14:textId="77777777" w:rsidR="0028088D" w:rsidRDefault="0028088D" w:rsidP="0028088D">
      <w:pPr>
        <w:ind w:firstLine="142"/>
        <w:jc w:val="both"/>
        <w:rPr>
          <w:b/>
        </w:rPr>
      </w:pPr>
      <w:r>
        <w:rPr>
          <w:b/>
        </w:rPr>
        <w:t>F4: Guidance of the search</w:t>
      </w:r>
    </w:p>
    <w:p w14:paraId="4ACEB6D2" w14:textId="4CD079DE" w:rsidR="0028088D" w:rsidRPr="004F3B22" w:rsidRDefault="0028088D" w:rsidP="0028088D">
      <w:pPr>
        <w:pStyle w:val="Lijstalinea"/>
        <w:numPr>
          <w:ilvl w:val="0"/>
          <w:numId w:val="6"/>
        </w:numPr>
        <w:ind w:left="0" w:firstLine="142"/>
        <w:jc w:val="both"/>
      </w:pPr>
      <w:r w:rsidRPr="004F3B22">
        <w:t>How is the government i</w:t>
      </w:r>
      <w:r w:rsidR="00192806">
        <w:t xml:space="preserve">nfluencing the development of a </w:t>
      </w:r>
      <w:r w:rsidRPr="004F3B22">
        <w:t>ci</w:t>
      </w:r>
      <w:r w:rsidR="003B62F6">
        <w:t>rcular production model for composites</w:t>
      </w:r>
      <w:r w:rsidRPr="004F3B22">
        <w:t xml:space="preserve"> from </w:t>
      </w:r>
      <w:r w:rsidR="0064544C">
        <w:t>recreational</w:t>
      </w:r>
      <w:r w:rsidRPr="004F3B22">
        <w:t xml:space="preserve"> boats? </w:t>
      </w:r>
    </w:p>
    <w:p w14:paraId="7748857B" w14:textId="54A30535" w:rsidR="0028088D" w:rsidRPr="004F3B22" w:rsidRDefault="0028088D" w:rsidP="0028088D">
      <w:pPr>
        <w:pStyle w:val="Lijstalinea"/>
        <w:numPr>
          <w:ilvl w:val="0"/>
          <w:numId w:val="6"/>
        </w:numPr>
        <w:ind w:left="0" w:firstLine="142"/>
        <w:jc w:val="both"/>
      </w:pPr>
      <w:r w:rsidRPr="004F3B22">
        <w:t xml:space="preserve">What legislations, regulations or policies are blocking companies from adopting recycling </w:t>
      </w:r>
      <w:r w:rsidR="00904C57">
        <w:t>and/</w:t>
      </w:r>
      <w:r w:rsidRPr="004F3B22">
        <w:t xml:space="preserve">or re-use methods for </w:t>
      </w:r>
      <w:r w:rsidR="003B62F6">
        <w:t xml:space="preserve">composite </w:t>
      </w:r>
      <w:r w:rsidRPr="004F3B22">
        <w:t xml:space="preserve">waste from </w:t>
      </w:r>
      <w:r w:rsidR="0064544C">
        <w:t>recreational</w:t>
      </w:r>
      <w:r w:rsidRPr="004F3B22">
        <w:t xml:space="preserve"> boats? </w:t>
      </w:r>
    </w:p>
    <w:p w14:paraId="3435AECE" w14:textId="77777777" w:rsidR="0028088D" w:rsidRPr="008A0F33" w:rsidRDefault="0028088D" w:rsidP="0028088D">
      <w:pPr>
        <w:ind w:firstLine="142"/>
        <w:jc w:val="both"/>
      </w:pPr>
    </w:p>
    <w:p w14:paraId="0A7FD6B4" w14:textId="77777777" w:rsidR="0028088D" w:rsidRDefault="0028088D" w:rsidP="0028088D">
      <w:pPr>
        <w:ind w:firstLine="142"/>
        <w:jc w:val="both"/>
        <w:rPr>
          <w:b/>
        </w:rPr>
      </w:pPr>
      <w:r>
        <w:rPr>
          <w:b/>
        </w:rPr>
        <w:t>F5: Market formation</w:t>
      </w:r>
    </w:p>
    <w:p w14:paraId="655C5DE7" w14:textId="15192C3C" w:rsidR="0028088D" w:rsidRPr="004F3B22" w:rsidRDefault="0028088D" w:rsidP="0028088D">
      <w:pPr>
        <w:pStyle w:val="Lijstalinea"/>
        <w:numPr>
          <w:ilvl w:val="0"/>
          <w:numId w:val="5"/>
        </w:numPr>
        <w:ind w:left="0" w:firstLine="142"/>
        <w:jc w:val="both"/>
      </w:pPr>
      <w:r w:rsidRPr="004F3B22">
        <w:t>Is there a mar</w:t>
      </w:r>
      <w:r w:rsidR="00904C57">
        <w:t>ket for recycled and/or re-used</w:t>
      </w:r>
      <w:r w:rsidR="003B62F6">
        <w:t xml:space="preserve"> composites</w:t>
      </w:r>
      <w:r w:rsidRPr="004F3B22">
        <w:t xml:space="preserve"> from </w:t>
      </w:r>
      <w:r w:rsidR="0064544C">
        <w:t>recreational</w:t>
      </w:r>
      <w:r w:rsidRPr="004F3B22">
        <w:t xml:space="preserve"> boats?</w:t>
      </w:r>
    </w:p>
    <w:p w14:paraId="238B4EB2" w14:textId="77777777" w:rsidR="0028088D" w:rsidRPr="004F3B22" w:rsidRDefault="0028088D" w:rsidP="0028088D">
      <w:pPr>
        <w:pStyle w:val="Lijstalinea"/>
        <w:numPr>
          <w:ilvl w:val="0"/>
          <w:numId w:val="5"/>
        </w:numPr>
        <w:ind w:left="0" w:firstLine="142"/>
        <w:jc w:val="both"/>
      </w:pPr>
      <w:r w:rsidRPr="004F3B22">
        <w:t>If so, is the size of the market sufficient and are there adequate financial incentives?</w:t>
      </w:r>
    </w:p>
    <w:p w14:paraId="3256CC18" w14:textId="77777777" w:rsidR="0028088D" w:rsidRPr="004F3B22" w:rsidRDefault="0028088D" w:rsidP="0028088D">
      <w:pPr>
        <w:pStyle w:val="Lijstalinea"/>
        <w:numPr>
          <w:ilvl w:val="0"/>
          <w:numId w:val="5"/>
        </w:numPr>
        <w:ind w:left="0" w:firstLine="142"/>
        <w:jc w:val="both"/>
      </w:pPr>
      <w:r w:rsidRPr="004F3B22">
        <w:t>If not, what is needed in order to develop such a market?</w:t>
      </w:r>
    </w:p>
    <w:p w14:paraId="46E08EDB" w14:textId="77777777" w:rsidR="0028088D" w:rsidRPr="005B07F4" w:rsidRDefault="0028088D" w:rsidP="0028088D">
      <w:pPr>
        <w:ind w:firstLine="142"/>
        <w:jc w:val="both"/>
      </w:pPr>
    </w:p>
    <w:p w14:paraId="2FD5551B" w14:textId="77777777" w:rsidR="0028088D" w:rsidRDefault="0028088D" w:rsidP="0028088D">
      <w:pPr>
        <w:ind w:firstLine="142"/>
        <w:jc w:val="both"/>
        <w:rPr>
          <w:b/>
        </w:rPr>
      </w:pPr>
      <w:r>
        <w:rPr>
          <w:b/>
        </w:rPr>
        <w:t>F6: Resource mobilization</w:t>
      </w:r>
    </w:p>
    <w:p w14:paraId="262EB5B7" w14:textId="24502A2C" w:rsidR="0028088D" w:rsidRPr="004F3B22" w:rsidRDefault="0028088D" w:rsidP="0028088D">
      <w:pPr>
        <w:pStyle w:val="Lijstalinea"/>
        <w:numPr>
          <w:ilvl w:val="0"/>
          <w:numId w:val="8"/>
        </w:numPr>
        <w:ind w:left="0" w:firstLine="142"/>
        <w:jc w:val="both"/>
      </w:pPr>
      <w:r w:rsidRPr="004F3B22">
        <w:t xml:space="preserve">What are the incentives to invest financial and human resources in the </w:t>
      </w:r>
      <w:r w:rsidR="00904C57">
        <w:t>development</w:t>
      </w:r>
      <w:r w:rsidRPr="004F3B22">
        <w:t xml:space="preserve"> a circular production model for </w:t>
      </w:r>
      <w:r w:rsidR="003B62F6">
        <w:t xml:space="preserve">composites </w:t>
      </w:r>
      <w:r w:rsidRPr="004F3B22">
        <w:t xml:space="preserve">from </w:t>
      </w:r>
      <w:r w:rsidR="0064544C">
        <w:t>recreational</w:t>
      </w:r>
      <w:r w:rsidRPr="004F3B22">
        <w:t xml:space="preserve"> boats? </w:t>
      </w:r>
    </w:p>
    <w:p w14:paraId="68FDFD34" w14:textId="238BD25C" w:rsidR="0028088D" w:rsidRPr="004F3B22" w:rsidRDefault="00904C57" w:rsidP="0028088D">
      <w:pPr>
        <w:pStyle w:val="Lijstalinea"/>
        <w:numPr>
          <w:ilvl w:val="0"/>
          <w:numId w:val="8"/>
        </w:numPr>
        <w:ind w:left="0" w:firstLine="142"/>
        <w:jc w:val="both"/>
      </w:pPr>
      <w:r>
        <w:t>If there are no incentives, w</w:t>
      </w:r>
      <w:r w:rsidR="0028088D" w:rsidRPr="004F3B22">
        <w:t xml:space="preserve">hat is needed in order to mobilize financial and human resources to instigate such a transition process?  </w:t>
      </w:r>
    </w:p>
    <w:p w14:paraId="72E797EB" w14:textId="77777777" w:rsidR="0028088D" w:rsidRPr="00D5324F" w:rsidRDefault="0028088D" w:rsidP="0028088D">
      <w:pPr>
        <w:ind w:firstLine="142"/>
        <w:jc w:val="both"/>
      </w:pPr>
    </w:p>
    <w:p w14:paraId="39BBFF05" w14:textId="77777777" w:rsidR="0028088D" w:rsidRPr="003C64B8" w:rsidRDefault="0028088D" w:rsidP="0028088D">
      <w:pPr>
        <w:ind w:firstLine="142"/>
        <w:jc w:val="both"/>
        <w:rPr>
          <w:b/>
        </w:rPr>
      </w:pPr>
      <w:r>
        <w:rPr>
          <w:b/>
        </w:rPr>
        <w:t>F7: Creation of legitimacy</w:t>
      </w:r>
    </w:p>
    <w:p w14:paraId="7C3324FA" w14:textId="5A4661BA" w:rsidR="0028088D" w:rsidRPr="004F3B22" w:rsidRDefault="0028088D" w:rsidP="0028088D">
      <w:pPr>
        <w:pStyle w:val="Lijstalinea"/>
        <w:numPr>
          <w:ilvl w:val="0"/>
          <w:numId w:val="7"/>
        </w:numPr>
        <w:ind w:left="0" w:firstLine="142"/>
        <w:jc w:val="both"/>
      </w:pPr>
      <w:r w:rsidRPr="004F3B22">
        <w:t xml:space="preserve">Do you see any resistance from vested interests towards circular solutions for </w:t>
      </w:r>
      <w:r w:rsidR="003B62F6">
        <w:t xml:space="preserve">composite </w:t>
      </w:r>
      <w:r w:rsidRPr="004F3B22">
        <w:t xml:space="preserve">waste from </w:t>
      </w:r>
      <w:r w:rsidR="0064544C">
        <w:t>recreational</w:t>
      </w:r>
      <w:r w:rsidRPr="004F3B22">
        <w:t xml:space="preserve"> boats? </w:t>
      </w:r>
    </w:p>
    <w:p w14:paraId="511E7392" w14:textId="77777777" w:rsidR="0028088D" w:rsidRPr="004F3B22" w:rsidRDefault="0028088D" w:rsidP="0028088D">
      <w:pPr>
        <w:pStyle w:val="Lijstalinea"/>
        <w:numPr>
          <w:ilvl w:val="0"/>
          <w:numId w:val="7"/>
        </w:numPr>
        <w:ind w:left="0" w:firstLine="142"/>
        <w:jc w:val="both"/>
      </w:pPr>
      <w:r w:rsidRPr="004F3B22">
        <w:t>If so, what would be needed to overcome their resistance to such a transition?</w:t>
      </w:r>
    </w:p>
    <w:p w14:paraId="18447F7C" w14:textId="77777777" w:rsidR="0028088D" w:rsidRDefault="0028088D" w:rsidP="0028088D">
      <w:pPr>
        <w:pStyle w:val="Lijstalinea"/>
        <w:ind w:left="0" w:firstLine="142"/>
        <w:jc w:val="both"/>
      </w:pPr>
    </w:p>
    <w:p w14:paraId="16DB6A8D" w14:textId="77777777" w:rsidR="0028088D" w:rsidRDefault="0028088D" w:rsidP="0028088D">
      <w:pPr>
        <w:ind w:firstLine="142"/>
        <w:jc w:val="both"/>
      </w:pPr>
    </w:p>
    <w:p w14:paraId="7A936708" w14:textId="397694BE" w:rsidR="0028088D" w:rsidRDefault="0028088D" w:rsidP="0028088D">
      <w:pPr>
        <w:pStyle w:val="Lijstalinea"/>
        <w:numPr>
          <w:ilvl w:val="0"/>
          <w:numId w:val="4"/>
        </w:numPr>
        <w:ind w:left="0" w:firstLine="142"/>
        <w:jc w:val="both"/>
        <w:rPr>
          <w:b/>
        </w:rPr>
      </w:pPr>
      <w:r w:rsidRPr="000A5B80">
        <w:rPr>
          <w:b/>
        </w:rPr>
        <w:t xml:space="preserve">Recommendation: </w:t>
      </w:r>
      <w:r>
        <w:rPr>
          <w:b/>
        </w:rPr>
        <w:t xml:space="preserve">What should be done to facilitate </w:t>
      </w:r>
      <w:r w:rsidR="00904C57">
        <w:rPr>
          <w:b/>
        </w:rPr>
        <w:t xml:space="preserve">the development of </w:t>
      </w:r>
      <w:r>
        <w:rPr>
          <w:b/>
        </w:rPr>
        <w:t xml:space="preserve">a more circular production model for </w:t>
      </w:r>
      <w:r w:rsidR="003B62F6">
        <w:rPr>
          <w:b/>
        </w:rPr>
        <w:t xml:space="preserve">composite </w:t>
      </w:r>
      <w:r>
        <w:rPr>
          <w:b/>
        </w:rPr>
        <w:t xml:space="preserve">waste from </w:t>
      </w:r>
      <w:r w:rsidR="0064544C">
        <w:rPr>
          <w:b/>
        </w:rPr>
        <w:t>recreational</w:t>
      </w:r>
      <w:r>
        <w:rPr>
          <w:b/>
        </w:rPr>
        <w:t xml:space="preserve"> boats? </w:t>
      </w:r>
    </w:p>
    <w:p w14:paraId="03E48683" w14:textId="77777777" w:rsidR="0028088D" w:rsidRDefault="0028088D" w:rsidP="0028088D">
      <w:pPr>
        <w:pStyle w:val="Lijstalinea"/>
        <w:numPr>
          <w:ilvl w:val="0"/>
          <w:numId w:val="4"/>
        </w:numPr>
        <w:ind w:left="0" w:firstLine="142"/>
        <w:jc w:val="both"/>
        <w:rPr>
          <w:b/>
        </w:rPr>
      </w:pPr>
      <w:r>
        <w:rPr>
          <w:b/>
        </w:rPr>
        <w:lastRenderedPageBreak/>
        <w:t>Is the government important in this process?</w:t>
      </w:r>
    </w:p>
    <w:p w14:paraId="7108F294" w14:textId="77777777" w:rsidR="0028088D" w:rsidRPr="00692D67" w:rsidRDefault="0028088D" w:rsidP="0028088D">
      <w:pPr>
        <w:pStyle w:val="Lijstalinea"/>
        <w:numPr>
          <w:ilvl w:val="0"/>
          <w:numId w:val="4"/>
        </w:numPr>
        <w:ind w:left="0" w:firstLine="142"/>
        <w:jc w:val="both"/>
        <w:rPr>
          <w:b/>
        </w:rPr>
      </w:pPr>
      <w:r w:rsidRPr="00692D67">
        <w:rPr>
          <w:b/>
        </w:rPr>
        <w:t xml:space="preserve">What do you think Rijkswaterstaat can do in particular? </w:t>
      </w:r>
    </w:p>
    <w:p w14:paraId="1757826E" w14:textId="77777777" w:rsidR="0028088D" w:rsidRDefault="0028088D" w:rsidP="00CF5E75"/>
    <w:p w14:paraId="13336625" w14:textId="77777777" w:rsidR="0028088D" w:rsidRPr="00A0676B" w:rsidRDefault="0028088D" w:rsidP="0028088D"/>
    <w:tbl>
      <w:tblPr>
        <w:tblStyle w:val="Tabelraster"/>
        <w:tblW w:w="0" w:type="auto"/>
        <w:tblLook w:val="04A0" w:firstRow="1" w:lastRow="0" w:firstColumn="1" w:lastColumn="0" w:noHBand="0" w:noVBand="1"/>
      </w:tblPr>
      <w:tblGrid>
        <w:gridCol w:w="2594"/>
        <w:gridCol w:w="1342"/>
        <w:gridCol w:w="1154"/>
        <w:gridCol w:w="1431"/>
        <w:gridCol w:w="1382"/>
        <w:gridCol w:w="1379"/>
      </w:tblGrid>
      <w:tr w:rsidR="0028088D" w:rsidRPr="00A0676B" w14:paraId="7A4614DD" w14:textId="77777777" w:rsidTr="005F0012">
        <w:tc>
          <w:tcPr>
            <w:tcW w:w="2594" w:type="dxa"/>
          </w:tcPr>
          <w:p w14:paraId="35E2450D" w14:textId="203E6F6E" w:rsidR="0028088D" w:rsidRPr="00A0676B" w:rsidRDefault="00CF5E75" w:rsidP="005F0012">
            <w:r w:rsidRPr="00CF5E75">
              <w:rPr>
                <w:b/>
                <w:i/>
              </w:rPr>
              <w:t>Evaluation</w:t>
            </w:r>
            <w:r>
              <w:t>*</w:t>
            </w:r>
          </w:p>
        </w:tc>
        <w:tc>
          <w:tcPr>
            <w:tcW w:w="1342" w:type="dxa"/>
          </w:tcPr>
          <w:p w14:paraId="447FD29F" w14:textId="0AD785D9" w:rsidR="0028088D" w:rsidRPr="00A0676B" w:rsidRDefault="00CF5E75" w:rsidP="005F0012">
            <w:pPr>
              <w:jc w:val="center"/>
            </w:pPr>
            <w:r>
              <w:t xml:space="preserve">Very weak </w:t>
            </w:r>
          </w:p>
        </w:tc>
        <w:tc>
          <w:tcPr>
            <w:tcW w:w="1154" w:type="dxa"/>
          </w:tcPr>
          <w:p w14:paraId="76C001DD" w14:textId="392AE055" w:rsidR="0028088D" w:rsidRPr="00A0676B" w:rsidRDefault="00CF5E75" w:rsidP="005F0012">
            <w:pPr>
              <w:jc w:val="center"/>
            </w:pPr>
            <w:r>
              <w:t>Weak</w:t>
            </w:r>
          </w:p>
        </w:tc>
        <w:tc>
          <w:tcPr>
            <w:tcW w:w="1431" w:type="dxa"/>
          </w:tcPr>
          <w:p w14:paraId="3F146EE6" w14:textId="7A8F35E0" w:rsidR="0028088D" w:rsidRPr="00A0676B" w:rsidRDefault="00CF5E75" w:rsidP="005F0012">
            <w:pPr>
              <w:jc w:val="center"/>
            </w:pPr>
            <w:r>
              <w:t>Moderate</w:t>
            </w:r>
          </w:p>
        </w:tc>
        <w:tc>
          <w:tcPr>
            <w:tcW w:w="1382" w:type="dxa"/>
          </w:tcPr>
          <w:p w14:paraId="0DEF51E3" w14:textId="63731187" w:rsidR="0028088D" w:rsidRPr="00A0676B" w:rsidRDefault="00CF5E75" w:rsidP="005F0012">
            <w:pPr>
              <w:jc w:val="center"/>
            </w:pPr>
            <w:r>
              <w:t>Strong</w:t>
            </w:r>
          </w:p>
        </w:tc>
        <w:tc>
          <w:tcPr>
            <w:tcW w:w="1379" w:type="dxa"/>
          </w:tcPr>
          <w:p w14:paraId="31252D42" w14:textId="0C9A693C" w:rsidR="0028088D" w:rsidRPr="00A0676B" w:rsidRDefault="00CF5E75" w:rsidP="005F0012">
            <w:pPr>
              <w:jc w:val="center"/>
            </w:pPr>
            <w:r>
              <w:t>Very Strong</w:t>
            </w:r>
          </w:p>
        </w:tc>
      </w:tr>
      <w:tr w:rsidR="00CF5E75" w:rsidRPr="00A0676B" w14:paraId="4E90231F" w14:textId="77777777" w:rsidTr="00CF5E75">
        <w:tc>
          <w:tcPr>
            <w:tcW w:w="2594" w:type="dxa"/>
            <w:vAlign w:val="bottom"/>
          </w:tcPr>
          <w:p w14:paraId="6D9B64F5" w14:textId="391E0F55" w:rsidR="00CF5E75" w:rsidRPr="00A0676B" w:rsidRDefault="00CF5E75" w:rsidP="005F0012">
            <w:pPr>
              <w:rPr>
                <w:b/>
              </w:rPr>
            </w:pPr>
            <w:r>
              <w:rPr>
                <w:rFonts w:ascii="Calibri" w:eastAsia="Times New Roman" w:hAnsi="Calibri"/>
                <w:color w:val="000000"/>
              </w:rPr>
              <w:t>(F1) Entrepreneurial activities</w:t>
            </w:r>
          </w:p>
        </w:tc>
        <w:tc>
          <w:tcPr>
            <w:tcW w:w="1342" w:type="dxa"/>
          </w:tcPr>
          <w:p w14:paraId="7D7D02D0" w14:textId="77777777" w:rsidR="00CF5E75" w:rsidRPr="00A0676B" w:rsidRDefault="00CF5E75" w:rsidP="005F0012">
            <w:pPr>
              <w:jc w:val="center"/>
              <w:rPr>
                <w:rFonts w:ascii="MS Gothic" w:eastAsia="MS Gothic" w:hAnsi="MS Gothic"/>
                <w:color w:val="000000"/>
              </w:rPr>
            </w:pPr>
            <w:r w:rsidRPr="00A0676B">
              <w:rPr>
                <w:rFonts w:ascii="Menlo Regular" w:eastAsia="MS Gothic" w:hAnsi="Menlo Regular" w:cs="Menlo Regular"/>
                <w:color w:val="000000"/>
              </w:rPr>
              <w:t>☐</w:t>
            </w:r>
          </w:p>
        </w:tc>
        <w:tc>
          <w:tcPr>
            <w:tcW w:w="1154" w:type="dxa"/>
          </w:tcPr>
          <w:p w14:paraId="3FE1D07C" w14:textId="77777777" w:rsidR="00CF5E75" w:rsidRPr="00A0676B" w:rsidRDefault="00CF5E75" w:rsidP="005F0012">
            <w:pPr>
              <w:jc w:val="center"/>
              <w:rPr>
                <w:rFonts w:ascii="MS Gothic" w:eastAsia="MS Gothic" w:hAnsi="MS Gothic"/>
                <w:color w:val="000000"/>
              </w:rPr>
            </w:pPr>
            <w:r w:rsidRPr="00A0676B">
              <w:rPr>
                <w:rFonts w:ascii="Menlo Regular" w:eastAsia="MS Gothic" w:hAnsi="Menlo Regular" w:cs="Menlo Regular"/>
                <w:color w:val="000000"/>
              </w:rPr>
              <w:t>☐</w:t>
            </w:r>
          </w:p>
        </w:tc>
        <w:tc>
          <w:tcPr>
            <w:tcW w:w="1431" w:type="dxa"/>
          </w:tcPr>
          <w:p w14:paraId="550806AD" w14:textId="77777777" w:rsidR="00CF5E75" w:rsidRPr="00A0676B" w:rsidRDefault="00CF5E75" w:rsidP="005F0012">
            <w:pPr>
              <w:jc w:val="center"/>
              <w:rPr>
                <w:rFonts w:ascii="MS Gothic" w:eastAsia="MS Gothic" w:hAnsi="MS Gothic"/>
                <w:color w:val="000000"/>
              </w:rPr>
            </w:pPr>
            <w:r w:rsidRPr="00A0676B">
              <w:rPr>
                <w:rFonts w:ascii="Menlo Regular" w:eastAsia="MS Gothic" w:hAnsi="Menlo Regular" w:cs="Menlo Regular"/>
                <w:color w:val="000000"/>
              </w:rPr>
              <w:t>☐</w:t>
            </w:r>
          </w:p>
        </w:tc>
        <w:tc>
          <w:tcPr>
            <w:tcW w:w="1382" w:type="dxa"/>
          </w:tcPr>
          <w:p w14:paraId="2FF50EB0" w14:textId="77777777" w:rsidR="00CF5E75" w:rsidRPr="00A0676B" w:rsidRDefault="00CF5E75" w:rsidP="005F0012">
            <w:pPr>
              <w:jc w:val="center"/>
              <w:rPr>
                <w:rFonts w:ascii="MS Gothic" w:eastAsia="MS Gothic" w:hAnsi="MS Gothic"/>
                <w:color w:val="000000"/>
              </w:rPr>
            </w:pPr>
            <w:r w:rsidRPr="00A0676B">
              <w:rPr>
                <w:rFonts w:ascii="Menlo Regular" w:eastAsia="MS Gothic" w:hAnsi="Menlo Regular" w:cs="Menlo Regular"/>
                <w:color w:val="000000"/>
              </w:rPr>
              <w:t>☐</w:t>
            </w:r>
          </w:p>
        </w:tc>
        <w:tc>
          <w:tcPr>
            <w:tcW w:w="1379" w:type="dxa"/>
          </w:tcPr>
          <w:p w14:paraId="674148BB" w14:textId="77777777" w:rsidR="00CF5E75" w:rsidRPr="00A0676B" w:rsidRDefault="00CF5E75" w:rsidP="005F0012">
            <w:pPr>
              <w:jc w:val="center"/>
              <w:rPr>
                <w:rFonts w:ascii="MS Gothic" w:eastAsia="MS Gothic" w:hAnsi="MS Gothic"/>
                <w:color w:val="000000"/>
              </w:rPr>
            </w:pPr>
            <w:r w:rsidRPr="00A0676B">
              <w:rPr>
                <w:rFonts w:ascii="Menlo Regular" w:eastAsia="MS Gothic" w:hAnsi="Menlo Regular" w:cs="Menlo Regular"/>
                <w:color w:val="000000"/>
              </w:rPr>
              <w:t>☐</w:t>
            </w:r>
          </w:p>
        </w:tc>
      </w:tr>
      <w:tr w:rsidR="00CF5E75" w:rsidRPr="00A0676B" w14:paraId="5C807794" w14:textId="77777777" w:rsidTr="00CF5E75">
        <w:tc>
          <w:tcPr>
            <w:tcW w:w="2594" w:type="dxa"/>
            <w:vAlign w:val="bottom"/>
          </w:tcPr>
          <w:p w14:paraId="0AA03967" w14:textId="7AB525E4" w:rsidR="00CF5E75" w:rsidRPr="00A0676B" w:rsidRDefault="00CF5E75" w:rsidP="005F0012">
            <w:r>
              <w:rPr>
                <w:rFonts w:ascii="Calibri" w:eastAsia="Times New Roman" w:hAnsi="Calibri"/>
                <w:color w:val="000000"/>
              </w:rPr>
              <w:t>(F2) Knowledge development</w:t>
            </w:r>
          </w:p>
        </w:tc>
        <w:tc>
          <w:tcPr>
            <w:tcW w:w="1342" w:type="dxa"/>
          </w:tcPr>
          <w:p w14:paraId="3FC6CF6D" w14:textId="77777777" w:rsidR="00CF5E75" w:rsidRPr="00A0676B" w:rsidRDefault="00CF5E75" w:rsidP="005F0012">
            <w:pPr>
              <w:jc w:val="center"/>
            </w:pPr>
            <w:r w:rsidRPr="00A0676B">
              <w:rPr>
                <w:rFonts w:ascii="Menlo Regular" w:eastAsia="MS Gothic" w:hAnsi="Menlo Regular" w:cs="Menlo Regular"/>
                <w:color w:val="000000"/>
              </w:rPr>
              <w:t>☐</w:t>
            </w:r>
          </w:p>
        </w:tc>
        <w:tc>
          <w:tcPr>
            <w:tcW w:w="1154" w:type="dxa"/>
          </w:tcPr>
          <w:p w14:paraId="49106C7A" w14:textId="77777777" w:rsidR="00CF5E75" w:rsidRPr="00A0676B" w:rsidRDefault="00CF5E75" w:rsidP="005F0012">
            <w:pPr>
              <w:jc w:val="center"/>
            </w:pPr>
            <w:r w:rsidRPr="00A0676B">
              <w:rPr>
                <w:rFonts w:ascii="Menlo Regular" w:eastAsia="MS Gothic" w:hAnsi="Menlo Regular" w:cs="Menlo Regular"/>
                <w:color w:val="000000"/>
              </w:rPr>
              <w:t>☐</w:t>
            </w:r>
          </w:p>
        </w:tc>
        <w:tc>
          <w:tcPr>
            <w:tcW w:w="1431" w:type="dxa"/>
          </w:tcPr>
          <w:p w14:paraId="161E6308" w14:textId="77777777" w:rsidR="00CF5E75" w:rsidRPr="00A0676B" w:rsidRDefault="00CF5E75" w:rsidP="005F0012">
            <w:pPr>
              <w:jc w:val="center"/>
            </w:pPr>
            <w:r w:rsidRPr="00A0676B">
              <w:rPr>
                <w:rFonts w:ascii="Menlo Regular" w:eastAsia="MS Gothic" w:hAnsi="Menlo Regular" w:cs="Menlo Regular"/>
                <w:color w:val="000000"/>
              </w:rPr>
              <w:t>☐</w:t>
            </w:r>
          </w:p>
        </w:tc>
        <w:tc>
          <w:tcPr>
            <w:tcW w:w="1382" w:type="dxa"/>
          </w:tcPr>
          <w:p w14:paraId="26C9F429" w14:textId="77777777" w:rsidR="00CF5E75" w:rsidRPr="00A0676B" w:rsidRDefault="00CF5E75" w:rsidP="005F0012">
            <w:pPr>
              <w:jc w:val="center"/>
            </w:pPr>
            <w:r w:rsidRPr="00A0676B">
              <w:rPr>
                <w:rFonts w:ascii="Menlo Regular" w:eastAsia="MS Gothic" w:hAnsi="Menlo Regular" w:cs="Menlo Regular"/>
                <w:color w:val="000000"/>
              </w:rPr>
              <w:t>☐</w:t>
            </w:r>
          </w:p>
        </w:tc>
        <w:tc>
          <w:tcPr>
            <w:tcW w:w="1379" w:type="dxa"/>
          </w:tcPr>
          <w:p w14:paraId="2CA8A2F6" w14:textId="77777777" w:rsidR="00CF5E75" w:rsidRPr="00A0676B" w:rsidRDefault="00CF5E75" w:rsidP="005F0012">
            <w:pPr>
              <w:jc w:val="center"/>
            </w:pPr>
            <w:r w:rsidRPr="00A0676B">
              <w:rPr>
                <w:rFonts w:ascii="Menlo Regular" w:eastAsia="MS Gothic" w:hAnsi="Menlo Regular" w:cs="Menlo Regular"/>
                <w:color w:val="000000"/>
              </w:rPr>
              <w:t>☐</w:t>
            </w:r>
          </w:p>
        </w:tc>
      </w:tr>
      <w:tr w:rsidR="00CF5E75" w:rsidRPr="00A0676B" w14:paraId="74730E74" w14:textId="77777777" w:rsidTr="00CF5E75">
        <w:tc>
          <w:tcPr>
            <w:tcW w:w="2594" w:type="dxa"/>
            <w:vAlign w:val="bottom"/>
          </w:tcPr>
          <w:p w14:paraId="47785C28" w14:textId="2B00F1F3" w:rsidR="00CF5E75" w:rsidRPr="00A0676B" w:rsidRDefault="00CF5E75" w:rsidP="005F0012">
            <w:r>
              <w:rPr>
                <w:rFonts w:ascii="Calibri" w:eastAsia="Times New Roman" w:hAnsi="Calibri"/>
                <w:color w:val="000000"/>
              </w:rPr>
              <w:t>(F3) Knowledge diffusion through networks</w:t>
            </w:r>
          </w:p>
        </w:tc>
        <w:tc>
          <w:tcPr>
            <w:tcW w:w="1342" w:type="dxa"/>
          </w:tcPr>
          <w:p w14:paraId="6F7439E1" w14:textId="77777777" w:rsidR="00CF5E75" w:rsidRPr="00A0676B" w:rsidRDefault="00CF5E75" w:rsidP="005F0012">
            <w:pPr>
              <w:jc w:val="center"/>
            </w:pPr>
            <w:r w:rsidRPr="00A0676B">
              <w:rPr>
                <w:rFonts w:ascii="Menlo Regular" w:eastAsia="MS Gothic" w:hAnsi="Menlo Regular" w:cs="Menlo Regular"/>
                <w:color w:val="000000"/>
              </w:rPr>
              <w:t>☐</w:t>
            </w:r>
          </w:p>
        </w:tc>
        <w:tc>
          <w:tcPr>
            <w:tcW w:w="1154" w:type="dxa"/>
          </w:tcPr>
          <w:p w14:paraId="58DD544A" w14:textId="77777777" w:rsidR="00CF5E75" w:rsidRPr="00A0676B" w:rsidRDefault="00CF5E75" w:rsidP="005F0012">
            <w:pPr>
              <w:jc w:val="center"/>
            </w:pPr>
            <w:r w:rsidRPr="00A0676B">
              <w:rPr>
                <w:rFonts w:ascii="Menlo Regular" w:eastAsia="MS Gothic" w:hAnsi="Menlo Regular" w:cs="Menlo Regular"/>
                <w:color w:val="000000"/>
              </w:rPr>
              <w:t>☐</w:t>
            </w:r>
          </w:p>
        </w:tc>
        <w:tc>
          <w:tcPr>
            <w:tcW w:w="1431" w:type="dxa"/>
          </w:tcPr>
          <w:p w14:paraId="3DF775EC" w14:textId="77777777" w:rsidR="00CF5E75" w:rsidRPr="00A0676B" w:rsidRDefault="00CF5E75" w:rsidP="005F0012">
            <w:pPr>
              <w:jc w:val="center"/>
            </w:pPr>
            <w:r w:rsidRPr="00A0676B">
              <w:rPr>
                <w:rFonts w:ascii="Menlo Regular" w:eastAsia="MS Gothic" w:hAnsi="Menlo Regular" w:cs="Menlo Regular"/>
                <w:color w:val="000000"/>
              </w:rPr>
              <w:t>☐</w:t>
            </w:r>
          </w:p>
        </w:tc>
        <w:tc>
          <w:tcPr>
            <w:tcW w:w="1382" w:type="dxa"/>
          </w:tcPr>
          <w:p w14:paraId="5973ACCF" w14:textId="77777777" w:rsidR="00CF5E75" w:rsidRPr="00A0676B" w:rsidRDefault="00CF5E75" w:rsidP="005F0012">
            <w:pPr>
              <w:jc w:val="center"/>
            </w:pPr>
            <w:r w:rsidRPr="00A0676B">
              <w:rPr>
                <w:rFonts w:ascii="Menlo Regular" w:eastAsia="MS Gothic" w:hAnsi="Menlo Regular" w:cs="Menlo Regular"/>
                <w:color w:val="000000"/>
              </w:rPr>
              <w:t>☐</w:t>
            </w:r>
          </w:p>
        </w:tc>
        <w:tc>
          <w:tcPr>
            <w:tcW w:w="1379" w:type="dxa"/>
          </w:tcPr>
          <w:p w14:paraId="45B96561" w14:textId="77777777" w:rsidR="00CF5E75" w:rsidRPr="00A0676B" w:rsidRDefault="00CF5E75" w:rsidP="005F0012">
            <w:pPr>
              <w:jc w:val="center"/>
            </w:pPr>
            <w:r w:rsidRPr="00A0676B">
              <w:rPr>
                <w:rFonts w:ascii="Menlo Regular" w:eastAsia="MS Gothic" w:hAnsi="Menlo Regular" w:cs="Menlo Regular"/>
                <w:color w:val="000000"/>
              </w:rPr>
              <w:t>☐</w:t>
            </w:r>
          </w:p>
        </w:tc>
      </w:tr>
      <w:tr w:rsidR="00CF5E75" w:rsidRPr="00A0676B" w14:paraId="7A027016" w14:textId="77777777" w:rsidTr="00CF5E75">
        <w:tc>
          <w:tcPr>
            <w:tcW w:w="2594" w:type="dxa"/>
            <w:vAlign w:val="bottom"/>
          </w:tcPr>
          <w:p w14:paraId="7CFE7EA2" w14:textId="0C60CF9F" w:rsidR="00CF5E75" w:rsidRPr="00A0676B" w:rsidRDefault="00CF5E75" w:rsidP="005F0012">
            <w:r>
              <w:rPr>
                <w:rFonts w:ascii="Calibri" w:eastAsia="Times New Roman" w:hAnsi="Calibri"/>
                <w:color w:val="000000"/>
              </w:rPr>
              <w:t>(F4) Guidance of the search</w:t>
            </w:r>
          </w:p>
        </w:tc>
        <w:tc>
          <w:tcPr>
            <w:tcW w:w="1342" w:type="dxa"/>
          </w:tcPr>
          <w:p w14:paraId="4A4D0EDA" w14:textId="77777777" w:rsidR="00CF5E75" w:rsidRPr="00A0676B" w:rsidRDefault="00CF5E75" w:rsidP="005F0012">
            <w:pPr>
              <w:jc w:val="center"/>
            </w:pPr>
            <w:r w:rsidRPr="00A0676B">
              <w:rPr>
                <w:rFonts w:ascii="Menlo Regular" w:eastAsia="MS Gothic" w:hAnsi="Menlo Regular" w:cs="Menlo Regular"/>
                <w:color w:val="000000"/>
              </w:rPr>
              <w:t>☐</w:t>
            </w:r>
          </w:p>
        </w:tc>
        <w:tc>
          <w:tcPr>
            <w:tcW w:w="1154" w:type="dxa"/>
          </w:tcPr>
          <w:p w14:paraId="093FA0BC" w14:textId="77777777" w:rsidR="00CF5E75" w:rsidRPr="00A0676B" w:rsidRDefault="00CF5E75" w:rsidP="005F0012">
            <w:pPr>
              <w:jc w:val="center"/>
            </w:pPr>
            <w:r w:rsidRPr="00A0676B">
              <w:rPr>
                <w:rFonts w:ascii="Menlo Regular" w:eastAsia="MS Gothic" w:hAnsi="Menlo Regular" w:cs="Menlo Regular"/>
                <w:color w:val="000000"/>
              </w:rPr>
              <w:t>☐</w:t>
            </w:r>
          </w:p>
        </w:tc>
        <w:tc>
          <w:tcPr>
            <w:tcW w:w="1431" w:type="dxa"/>
          </w:tcPr>
          <w:p w14:paraId="6905F01C" w14:textId="77777777" w:rsidR="00CF5E75" w:rsidRPr="00A0676B" w:rsidRDefault="00CF5E75" w:rsidP="005F0012">
            <w:pPr>
              <w:jc w:val="center"/>
            </w:pPr>
            <w:r w:rsidRPr="00A0676B">
              <w:rPr>
                <w:rFonts w:ascii="Menlo Regular" w:eastAsia="MS Gothic" w:hAnsi="Menlo Regular" w:cs="Menlo Regular"/>
                <w:color w:val="000000"/>
              </w:rPr>
              <w:t>☐</w:t>
            </w:r>
          </w:p>
        </w:tc>
        <w:tc>
          <w:tcPr>
            <w:tcW w:w="1382" w:type="dxa"/>
          </w:tcPr>
          <w:p w14:paraId="23D95BA2" w14:textId="77777777" w:rsidR="00CF5E75" w:rsidRPr="00A0676B" w:rsidRDefault="00CF5E75" w:rsidP="005F0012">
            <w:pPr>
              <w:jc w:val="center"/>
            </w:pPr>
            <w:r w:rsidRPr="00A0676B">
              <w:rPr>
                <w:rFonts w:ascii="Menlo Regular" w:eastAsia="MS Gothic" w:hAnsi="Menlo Regular" w:cs="Menlo Regular"/>
                <w:color w:val="000000"/>
              </w:rPr>
              <w:t>☐</w:t>
            </w:r>
          </w:p>
        </w:tc>
        <w:tc>
          <w:tcPr>
            <w:tcW w:w="1379" w:type="dxa"/>
          </w:tcPr>
          <w:p w14:paraId="649D1A2F" w14:textId="77777777" w:rsidR="00CF5E75" w:rsidRPr="00A0676B" w:rsidRDefault="00CF5E75" w:rsidP="005F0012">
            <w:pPr>
              <w:jc w:val="center"/>
            </w:pPr>
            <w:r w:rsidRPr="00A0676B">
              <w:rPr>
                <w:rFonts w:ascii="Menlo Regular" w:eastAsia="MS Gothic" w:hAnsi="Menlo Regular" w:cs="Menlo Regular"/>
                <w:color w:val="000000"/>
              </w:rPr>
              <w:t>☐</w:t>
            </w:r>
          </w:p>
        </w:tc>
      </w:tr>
      <w:tr w:rsidR="00CF5E75" w:rsidRPr="00A0676B" w14:paraId="57C6DCE1" w14:textId="77777777" w:rsidTr="00CF5E75">
        <w:tc>
          <w:tcPr>
            <w:tcW w:w="2594" w:type="dxa"/>
            <w:vAlign w:val="bottom"/>
          </w:tcPr>
          <w:p w14:paraId="4A92F53A" w14:textId="087382B8" w:rsidR="00CF5E75" w:rsidRPr="00A0676B" w:rsidRDefault="00CF5E75" w:rsidP="005F0012">
            <w:r>
              <w:rPr>
                <w:rFonts w:ascii="Calibri" w:eastAsia="Times New Roman" w:hAnsi="Calibri"/>
                <w:color w:val="000000"/>
              </w:rPr>
              <w:t>(F5) Market formation</w:t>
            </w:r>
          </w:p>
        </w:tc>
        <w:tc>
          <w:tcPr>
            <w:tcW w:w="1342" w:type="dxa"/>
          </w:tcPr>
          <w:p w14:paraId="02D68804" w14:textId="77777777" w:rsidR="00CF5E75" w:rsidRPr="00A0676B" w:rsidRDefault="00CF5E75" w:rsidP="005F0012">
            <w:pPr>
              <w:jc w:val="center"/>
            </w:pPr>
            <w:r w:rsidRPr="00A0676B">
              <w:rPr>
                <w:rFonts w:ascii="Menlo Regular" w:eastAsia="MS Gothic" w:hAnsi="Menlo Regular" w:cs="Menlo Regular"/>
                <w:color w:val="000000"/>
              </w:rPr>
              <w:t>☐</w:t>
            </w:r>
          </w:p>
        </w:tc>
        <w:tc>
          <w:tcPr>
            <w:tcW w:w="1154" w:type="dxa"/>
          </w:tcPr>
          <w:p w14:paraId="7B2CC20A" w14:textId="77777777" w:rsidR="00CF5E75" w:rsidRPr="00A0676B" w:rsidRDefault="00CF5E75" w:rsidP="005F0012">
            <w:pPr>
              <w:jc w:val="center"/>
            </w:pPr>
            <w:r w:rsidRPr="00A0676B">
              <w:rPr>
                <w:rFonts w:ascii="Menlo Regular" w:eastAsia="MS Gothic" w:hAnsi="Menlo Regular" w:cs="Menlo Regular"/>
                <w:color w:val="000000"/>
              </w:rPr>
              <w:t>☐</w:t>
            </w:r>
          </w:p>
        </w:tc>
        <w:tc>
          <w:tcPr>
            <w:tcW w:w="1431" w:type="dxa"/>
          </w:tcPr>
          <w:p w14:paraId="7F1CE980" w14:textId="77777777" w:rsidR="00CF5E75" w:rsidRPr="00A0676B" w:rsidRDefault="00CF5E75" w:rsidP="005F0012">
            <w:pPr>
              <w:jc w:val="center"/>
            </w:pPr>
            <w:r w:rsidRPr="00A0676B">
              <w:rPr>
                <w:rFonts w:ascii="Menlo Regular" w:eastAsia="MS Gothic" w:hAnsi="Menlo Regular" w:cs="Menlo Regular"/>
                <w:color w:val="000000"/>
              </w:rPr>
              <w:t>☐</w:t>
            </w:r>
          </w:p>
        </w:tc>
        <w:tc>
          <w:tcPr>
            <w:tcW w:w="1382" w:type="dxa"/>
          </w:tcPr>
          <w:p w14:paraId="1336CB9D" w14:textId="77777777" w:rsidR="00CF5E75" w:rsidRPr="00A0676B" w:rsidRDefault="00CF5E75" w:rsidP="005F0012">
            <w:pPr>
              <w:jc w:val="center"/>
            </w:pPr>
            <w:r w:rsidRPr="00A0676B">
              <w:rPr>
                <w:rFonts w:ascii="Menlo Regular" w:eastAsia="MS Gothic" w:hAnsi="Menlo Regular" w:cs="Menlo Regular"/>
                <w:color w:val="000000"/>
              </w:rPr>
              <w:t>☐</w:t>
            </w:r>
          </w:p>
        </w:tc>
        <w:tc>
          <w:tcPr>
            <w:tcW w:w="1379" w:type="dxa"/>
          </w:tcPr>
          <w:p w14:paraId="382E001B" w14:textId="77777777" w:rsidR="00CF5E75" w:rsidRPr="00A0676B" w:rsidRDefault="00CF5E75" w:rsidP="005F0012">
            <w:pPr>
              <w:jc w:val="center"/>
            </w:pPr>
            <w:r w:rsidRPr="00A0676B">
              <w:rPr>
                <w:rFonts w:ascii="Menlo Regular" w:eastAsia="MS Gothic" w:hAnsi="Menlo Regular" w:cs="Menlo Regular"/>
                <w:color w:val="000000"/>
              </w:rPr>
              <w:t>☐</w:t>
            </w:r>
          </w:p>
        </w:tc>
      </w:tr>
      <w:tr w:rsidR="00CF5E75" w:rsidRPr="00A0676B" w14:paraId="6BBFCE28" w14:textId="77777777" w:rsidTr="00CF5E75">
        <w:tc>
          <w:tcPr>
            <w:tcW w:w="2594" w:type="dxa"/>
            <w:vAlign w:val="bottom"/>
          </w:tcPr>
          <w:p w14:paraId="0314921D" w14:textId="5BB550DB" w:rsidR="00CF5E75" w:rsidRPr="00A0676B" w:rsidRDefault="00CF5E75" w:rsidP="005F0012">
            <w:pPr>
              <w:rPr>
                <w:b/>
              </w:rPr>
            </w:pPr>
            <w:r>
              <w:rPr>
                <w:rFonts w:ascii="Calibri" w:eastAsia="Times New Roman" w:hAnsi="Calibri"/>
                <w:color w:val="000000"/>
              </w:rPr>
              <w:t>(F6) Resource mobilization</w:t>
            </w:r>
          </w:p>
        </w:tc>
        <w:tc>
          <w:tcPr>
            <w:tcW w:w="1342" w:type="dxa"/>
          </w:tcPr>
          <w:p w14:paraId="47360501" w14:textId="77777777" w:rsidR="00CF5E75" w:rsidRPr="00A0676B" w:rsidRDefault="00CF5E75" w:rsidP="005F0012">
            <w:pPr>
              <w:jc w:val="center"/>
            </w:pPr>
            <w:r w:rsidRPr="00A0676B">
              <w:rPr>
                <w:rFonts w:ascii="Menlo Regular" w:eastAsia="MS Gothic" w:hAnsi="Menlo Regular" w:cs="Menlo Regular"/>
                <w:color w:val="000000"/>
              </w:rPr>
              <w:t>☐</w:t>
            </w:r>
          </w:p>
        </w:tc>
        <w:tc>
          <w:tcPr>
            <w:tcW w:w="1154" w:type="dxa"/>
          </w:tcPr>
          <w:p w14:paraId="7E6AC01E" w14:textId="77777777" w:rsidR="00CF5E75" w:rsidRPr="00A0676B" w:rsidRDefault="00CF5E75" w:rsidP="005F0012">
            <w:pPr>
              <w:jc w:val="center"/>
            </w:pPr>
            <w:r w:rsidRPr="00A0676B">
              <w:rPr>
                <w:rFonts w:ascii="Menlo Regular" w:eastAsia="MS Gothic" w:hAnsi="Menlo Regular" w:cs="Menlo Regular"/>
                <w:color w:val="000000"/>
              </w:rPr>
              <w:t>☐</w:t>
            </w:r>
          </w:p>
        </w:tc>
        <w:tc>
          <w:tcPr>
            <w:tcW w:w="1431" w:type="dxa"/>
          </w:tcPr>
          <w:p w14:paraId="60593E0D" w14:textId="77777777" w:rsidR="00CF5E75" w:rsidRPr="00A0676B" w:rsidRDefault="00CF5E75" w:rsidP="005F0012">
            <w:pPr>
              <w:jc w:val="center"/>
            </w:pPr>
            <w:r w:rsidRPr="00A0676B">
              <w:rPr>
                <w:rFonts w:ascii="Menlo Regular" w:eastAsia="MS Gothic" w:hAnsi="Menlo Regular" w:cs="Menlo Regular"/>
                <w:color w:val="000000"/>
              </w:rPr>
              <w:t>☐</w:t>
            </w:r>
          </w:p>
        </w:tc>
        <w:tc>
          <w:tcPr>
            <w:tcW w:w="1382" w:type="dxa"/>
          </w:tcPr>
          <w:p w14:paraId="5AAE5C00" w14:textId="77777777" w:rsidR="00CF5E75" w:rsidRPr="00A0676B" w:rsidRDefault="00CF5E75" w:rsidP="005F0012">
            <w:pPr>
              <w:jc w:val="center"/>
            </w:pPr>
            <w:r w:rsidRPr="00A0676B">
              <w:rPr>
                <w:rFonts w:ascii="Menlo Regular" w:eastAsia="MS Gothic" w:hAnsi="Menlo Regular" w:cs="Menlo Regular"/>
                <w:color w:val="000000"/>
              </w:rPr>
              <w:t>☐</w:t>
            </w:r>
          </w:p>
        </w:tc>
        <w:tc>
          <w:tcPr>
            <w:tcW w:w="1379" w:type="dxa"/>
          </w:tcPr>
          <w:p w14:paraId="6E0C5FB0" w14:textId="77777777" w:rsidR="00CF5E75" w:rsidRPr="00A0676B" w:rsidRDefault="00CF5E75" w:rsidP="005F0012">
            <w:pPr>
              <w:jc w:val="center"/>
            </w:pPr>
            <w:r w:rsidRPr="00A0676B">
              <w:rPr>
                <w:rFonts w:ascii="Menlo Regular" w:eastAsia="MS Gothic" w:hAnsi="Menlo Regular" w:cs="Menlo Regular"/>
                <w:color w:val="000000"/>
              </w:rPr>
              <w:t>☐</w:t>
            </w:r>
          </w:p>
        </w:tc>
      </w:tr>
      <w:tr w:rsidR="00CF5E75" w:rsidRPr="00A0676B" w14:paraId="681BCBF3" w14:textId="77777777" w:rsidTr="00CF5E75">
        <w:tc>
          <w:tcPr>
            <w:tcW w:w="2594" w:type="dxa"/>
            <w:vAlign w:val="bottom"/>
          </w:tcPr>
          <w:p w14:paraId="3854D209" w14:textId="50897DD4" w:rsidR="00CF5E75" w:rsidRPr="00A0676B" w:rsidRDefault="00CF5E75" w:rsidP="005F0012">
            <w:r>
              <w:rPr>
                <w:rFonts w:ascii="Calibri" w:eastAsia="Times New Roman" w:hAnsi="Calibri"/>
                <w:color w:val="000000"/>
              </w:rPr>
              <w:t>(F7) Creation of legitimacy</w:t>
            </w:r>
          </w:p>
        </w:tc>
        <w:tc>
          <w:tcPr>
            <w:tcW w:w="1342" w:type="dxa"/>
          </w:tcPr>
          <w:p w14:paraId="290A86B3" w14:textId="77777777" w:rsidR="00CF5E75" w:rsidRPr="00A0676B" w:rsidRDefault="00CF5E75" w:rsidP="005F0012">
            <w:pPr>
              <w:jc w:val="center"/>
            </w:pPr>
            <w:r w:rsidRPr="00A0676B">
              <w:rPr>
                <w:rFonts w:ascii="Menlo Regular" w:eastAsia="MS Gothic" w:hAnsi="Menlo Regular" w:cs="Menlo Regular"/>
                <w:color w:val="000000"/>
              </w:rPr>
              <w:t>☐</w:t>
            </w:r>
          </w:p>
        </w:tc>
        <w:tc>
          <w:tcPr>
            <w:tcW w:w="1154" w:type="dxa"/>
          </w:tcPr>
          <w:p w14:paraId="13DE5C4B" w14:textId="77777777" w:rsidR="00CF5E75" w:rsidRPr="00A0676B" w:rsidRDefault="00CF5E75" w:rsidP="005F0012">
            <w:pPr>
              <w:jc w:val="center"/>
            </w:pPr>
            <w:r w:rsidRPr="00A0676B">
              <w:rPr>
                <w:rFonts w:ascii="Menlo Regular" w:eastAsia="MS Gothic" w:hAnsi="Menlo Regular" w:cs="Menlo Regular"/>
                <w:color w:val="000000"/>
              </w:rPr>
              <w:t>☐</w:t>
            </w:r>
          </w:p>
        </w:tc>
        <w:tc>
          <w:tcPr>
            <w:tcW w:w="1431" w:type="dxa"/>
          </w:tcPr>
          <w:p w14:paraId="548765DD" w14:textId="77777777" w:rsidR="00CF5E75" w:rsidRPr="00A0676B" w:rsidRDefault="00CF5E75" w:rsidP="005F0012">
            <w:pPr>
              <w:jc w:val="center"/>
            </w:pPr>
            <w:r w:rsidRPr="00A0676B">
              <w:rPr>
                <w:rFonts w:ascii="Menlo Regular" w:eastAsia="MS Gothic" w:hAnsi="Menlo Regular" w:cs="Menlo Regular"/>
                <w:color w:val="000000"/>
              </w:rPr>
              <w:t>☐</w:t>
            </w:r>
          </w:p>
        </w:tc>
        <w:tc>
          <w:tcPr>
            <w:tcW w:w="1382" w:type="dxa"/>
          </w:tcPr>
          <w:p w14:paraId="695BA719" w14:textId="77777777" w:rsidR="00CF5E75" w:rsidRPr="00A0676B" w:rsidRDefault="00CF5E75" w:rsidP="005F0012">
            <w:pPr>
              <w:jc w:val="center"/>
            </w:pPr>
            <w:r w:rsidRPr="00A0676B">
              <w:rPr>
                <w:rFonts w:ascii="Menlo Regular" w:eastAsia="MS Gothic" w:hAnsi="Menlo Regular" w:cs="Menlo Regular"/>
                <w:color w:val="000000"/>
              </w:rPr>
              <w:t>☐</w:t>
            </w:r>
          </w:p>
        </w:tc>
        <w:tc>
          <w:tcPr>
            <w:tcW w:w="1379" w:type="dxa"/>
          </w:tcPr>
          <w:p w14:paraId="7C2665C9" w14:textId="77777777" w:rsidR="00CF5E75" w:rsidRPr="00A0676B" w:rsidRDefault="00CF5E75" w:rsidP="005F0012">
            <w:pPr>
              <w:jc w:val="center"/>
            </w:pPr>
            <w:r w:rsidRPr="00A0676B">
              <w:rPr>
                <w:rFonts w:ascii="Menlo Regular" w:eastAsia="MS Gothic" w:hAnsi="Menlo Regular" w:cs="Menlo Regular"/>
                <w:color w:val="000000"/>
              </w:rPr>
              <w:t>☐</w:t>
            </w:r>
          </w:p>
        </w:tc>
      </w:tr>
    </w:tbl>
    <w:p w14:paraId="778E436A" w14:textId="61297425" w:rsidR="00CF5E75" w:rsidRDefault="00CF5E75" w:rsidP="0028088D">
      <w:r>
        <w:t xml:space="preserve">*Whenever a function is deemed irrelevant for the development of a circular production model, no score should be assigned.  </w:t>
      </w:r>
    </w:p>
    <w:p w14:paraId="778055E2" w14:textId="77777777" w:rsidR="00A7439E" w:rsidRDefault="00A7439E" w:rsidP="00A7439E"/>
    <w:p w14:paraId="08F71CB1" w14:textId="0E0BB936" w:rsidR="00126239" w:rsidRDefault="00A7439E" w:rsidP="008431A3">
      <w:pPr>
        <w:pStyle w:val="Kop2"/>
      </w:pPr>
      <w:bookmarkStart w:id="38" w:name="_Toc324410619"/>
      <w:r>
        <w:t xml:space="preserve">Appendix E: Overview of </w:t>
      </w:r>
      <w:r w:rsidR="00BD59B3">
        <w:t xml:space="preserve">actors in the </w:t>
      </w:r>
      <w:r w:rsidR="003D66CC">
        <w:t>recreational boating system.</w:t>
      </w:r>
      <w:bookmarkEnd w:id="38"/>
    </w:p>
    <w:p w14:paraId="1D356B2B" w14:textId="24CB983A" w:rsidR="00126239" w:rsidRDefault="00A7439E" w:rsidP="00D36C4A">
      <w:pPr>
        <w:jc w:val="both"/>
      </w:pPr>
      <w:r>
        <w:t xml:space="preserve">The tables below provide an overview of the </w:t>
      </w:r>
      <w:r w:rsidR="00580310">
        <w:t>companies that are activ</w:t>
      </w:r>
      <w:r w:rsidR="003B62F6">
        <w:t>e in the supply chain of composite</w:t>
      </w:r>
      <w:r w:rsidR="00580310">
        <w:t xml:space="preserve"> boats in the Netherlands. </w:t>
      </w:r>
      <w:r w:rsidR="00623755">
        <w:t xml:space="preserve">The actors are obtained from the company guidebook of the association for plastics and composites (“VKCN”) and </w:t>
      </w:r>
      <w:r w:rsidR="00D5069D">
        <w:t xml:space="preserve">the </w:t>
      </w:r>
      <w:r w:rsidR="00623755">
        <w:t>company index of the yachting industry in the Netherlands (</w:t>
      </w:r>
      <w:r w:rsidR="00D5069D">
        <w:t xml:space="preserve">JachtbouwActueel, 2015; </w:t>
      </w:r>
      <w:r w:rsidR="00623755">
        <w:t>VKCN</w:t>
      </w:r>
      <w:r w:rsidR="00D5069D">
        <w:t>, 2015). Every company in the VKCN (2015) index that is referenced to as in the shipbuilding and yachting sector is included in the tables below. Also, every company in the JachtActueel (2015)</w:t>
      </w:r>
      <w:r w:rsidR="003B62F6">
        <w:t xml:space="preserve"> index that is connected to composite materials</w:t>
      </w:r>
      <w:r w:rsidR="00D5069D">
        <w:t xml:space="preserve"> is incorporated in the lists. </w:t>
      </w:r>
      <w:r w:rsidR="00126239">
        <w:t>These indexes allow distinguish</w:t>
      </w:r>
      <w:r w:rsidR="003B62F6">
        <w:t>ing raw material suppliers, composite</w:t>
      </w:r>
      <w:r w:rsidR="00126239">
        <w:t xml:space="preserve"> producers and Original Equipment Manufacturers (OEMs), engineers and designers, </w:t>
      </w:r>
      <w:r w:rsidR="001F7C7B">
        <w:t xml:space="preserve">dismantlers, recyclers and </w:t>
      </w:r>
      <w:r w:rsidR="00126239">
        <w:t xml:space="preserve">consultants (see appendix E.1). Additionally, in appendix E.2, knowledge and education institutes are provided. </w:t>
      </w:r>
    </w:p>
    <w:p w14:paraId="28E4A61E" w14:textId="77777777" w:rsidR="00126239" w:rsidRDefault="00126239" w:rsidP="00D36C4A">
      <w:pPr>
        <w:jc w:val="both"/>
      </w:pPr>
    </w:p>
    <w:p w14:paraId="6CFC08F4" w14:textId="16ADC9CB" w:rsidR="00A7439E" w:rsidRDefault="00D36C4A" w:rsidP="00D36C4A">
      <w:pPr>
        <w:jc w:val="both"/>
      </w:pPr>
      <w:r>
        <w:t>Although it is aimed to provide the most extensiv</w:t>
      </w:r>
      <w:r w:rsidR="00D5069D">
        <w:t xml:space="preserve">e overview of the </w:t>
      </w:r>
      <w:r w:rsidR="00365DF5">
        <w:t>recreational boating system</w:t>
      </w:r>
      <w:r w:rsidR="00D5069D">
        <w:t xml:space="preserve"> it</w:t>
      </w:r>
      <w:r>
        <w:t xml:space="preserve"> possible that</w:t>
      </w:r>
      <w:r w:rsidR="00623755">
        <w:t>, due to the</w:t>
      </w:r>
      <w:r w:rsidR="00D5069D">
        <w:t xml:space="preserve"> dispersed nature of a large amount of (small) actors, </w:t>
      </w:r>
      <w:r>
        <w:t xml:space="preserve">important stakeholders are unintentionally left out. </w:t>
      </w:r>
      <w:r w:rsidR="008431A3">
        <w:t xml:space="preserve">Because there are more than 200 original equipment manufacturers (OEMs), </w:t>
      </w:r>
      <w:r w:rsidR="00365DF5">
        <w:t xml:space="preserve">only the interviewed actors are listed by name. </w:t>
      </w:r>
    </w:p>
    <w:p w14:paraId="5885591D" w14:textId="77777777" w:rsidR="00143FD0" w:rsidRDefault="00143FD0" w:rsidP="00D36C4A">
      <w:pPr>
        <w:jc w:val="both"/>
      </w:pPr>
    </w:p>
    <w:p w14:paraId="0EB8A101" w14:textId="5C055351" w:rsidR="00143FD0" w:rsidRPr="00143FD0" w:rsidRDefault="00143FD0" w:rsidP="00143FD0">
      <w:pPr>
        <w:pStyle w:val="Kop4"/>
        <w:rPr>
          <w:i w:val="0"/>
        </w:rPr>
      </w:pPr>
      <w:r>
        <w:rPr>
          <w:i w:val="0"/>
        </w:rPr>
        <w:t>E.1: Industrial Actors</w:t>
      </w:r>
    </w:p>
    <w:p w14:paraId="4DAEC18B" w14:textId="77777777" w:rsidR="00A7439E" w:rsidRDefault="00A7439E" w:rsidP="00A7439E"/>
    <w:tbl>
      <w:tblPr>
        <w:tblW w:w="9889"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675"/>
        <w:gridCol w:w="3261"/>
        <w:gridCol w:w="1564"/>
        <w:gridCol w:w="2052"/>
        <w:gridCol w:w="2337"/>
      </w:tblGrid>
      <w:tr w:rsidR="00580310" w:rsidRPr="00AD4EF4" w14:paraId="5B0BF20A" w14:textId="77777777" w:rsidTr="00AD4EF4">
        <w:trPr>
          <w:trHeight w:val="283"/>
        </w:trPr>
        <w:tc>
          <w:tcPr>
            <w:tcW w:w="9889" w:type="dxa"/>
            <w:gridSpan w:val="5"/>
            <w:tcBorders>
              <w:top w:val="single" w:sz="8" w:space="0" w:color="7BA0CD"/>
              <w:left w:val="single" w:sz="8" w:space="0" w:color="7BA0CD"/>
              <w:bottom w:val="single" w:sz="8" w:space="0" w:color="7BA0CD"/>
              <w:right w:val="single" w:sz="8" w:space="0" w:color="7BA0CD"/>
            </w:tcBorders>
            <w:shd w:val="clear" w:color="auto" w:fill="4F81BD"/>
          </w:tcPr>
          <w:p w14:paraId="29D13C88" w14:textId="5F578AA3" w:rsidR="00580310" w:rsidRPr="00AD4EF4" w:rsidRDefault="00580310" w:rsidP="00AD4EF4">
            <w:pPr>
              <w:jc w:val="both"/>
              <w:rPr>
                <w:bCs/>
                <w:color w:val="FFFFFF"/>
              </w:rPr>
            </w:pPr>
            <w:r w:rsidRPr="00AD4EF4">
              <w:rPr>
                <w:b/>
                <w:bCs/>
                <w:color w:val="FFFFFF"/>
              </w:rPr>
              <w:t>Raw Material Supplier</w:t>
            </w:r>
            <w:r w:rsidR="008F5938" w:rsidRPr="00AD4EF4">
              <w:rPr>
                <w:b/>
                <w:bCs/>
                <w:color w:val="FFFFFF"/>
              </w:rPr>
              <w:t xml:space="preserve"> (4</w:t>
            </w:r>
            <w:r w:rsidR="00AD70D3" w:rsidRPr="00AD4EF4">
              <w:rPr>
                <w:b/>
                <w:bCs/>
                <w:color w:val="FFFFFF"/>
              </w:rPr>
              <w:t>)</w:t>
            </w:r>
          </w:p>
        </w:tc>
      </w:tr>
      <w:tr w:rsidR="008665E6" w:rsidRPr="00AD4EF4" w14:paraId="328C8BFC" w14:textId="77777777" w:rsidTr="00AD4EF4">
        <w:trPr>
          <w:trHeight w:val="283"/>
        </w:trPr>
        <w:tc>
          <w:tcPr>
            <w:tcW w:w="675" w:type="dxa"/>
            <w:shd w:val="clear" w:color="auto" w:fill="D3DFEE"/>
          </w:tcPr>
          <w:p w14:paraId="74515228" w14:textId="77777777" w:rsidR="00580310" w:rsidRPr="00AD4EF4" w:rsidRDefault="00580310" w:rsidP="00AD4EF4">
            <w:pPr>
              <w:jc w:val="both"/>
              <w:rPr>
                <w:b/>
                <w:bCs/>
              </w:rPr>
            </w:pPr>
            <w:r w:rsidRPr="00AD4EF4">
              <w:rPr>
                <w:bCs/>
              </w:rPr>
              <w:t>#</w:t>
            </w:r>
          </w:p>
        </w:tc>
        <w:tc>
          <w:tcPr>
            <w:tcW w:w="3261" w:type="dxa"/>
            <w:shd w:val="clear" w:color="auto" w:fill="D3DFEE"/>
          </w:tcPr>
          <w:p w14:paraId="6EC9B147" w14:textId="77777777" w:rsidR="00580310" w:rsidRPr="00AD4EF4" w:rsidRDefault="00580310" w:rsidP="00AD4EF4">
            <w:pPr>
              <w:jc w:val="both"/>
            </w:pPr>
            <w:r w:rsidRPr="00AD4EF4">
              <w:rPr>
                <w:b/>
              </w:rPr>
              <w:t>Company</w:t>
            </w:r>
          </w:p>
        </w:tc>
        <w:tc>
          <w:tcPr>
            <w:tcW w:w="1564" w:type="dxa"/>
            <w:shd w:val="clear" w:color="auto" w:fill="D3DFEE"/>
          </w:tcPr>
          <w:p w14:paraId="4AA2EE99" w14:textId="77777777" w:rsidR="00580310" w:rsidRPr="00AD4EF4" w:rsidRDefault="00580310" w:rsidP="00AD4EF4">
            <w:pPr>
              <w:jc w:val="both"/>
            </w:pPr>
            <w:r w:rsidRPr="00AD4EF4">
              <w:rPr>
                <w:b/>
              </w:rPr>
              <w:t>Location</w:t>
            </w:r>
          </w:p>
        </w:tc>
        <w:tc>
          <w:tcPr>
            <w:tcW w:w="2052" w:type="dxa"/>
            <w:shd w:val="clear" w:color="auto" w:fill="D3DFEE"/>
          </w:tcPr>
          <w:p w14:paraId="67A83C85" w14:textId="77777777" w:rsidR="00580310" w:rsidRPr="00AD4EF4" w:rsidRDefault="00580310" w:rsidP="00AD4EF4">
            <w:pPr>
              <w:jc w:val="both"/>
            </w:pPr>
            <w:r w:rsidRPr="00AD4EF4">
              <w:rPr>
                <w:b/>
              </w:rPr>
              <w:t xml:space="preserve">Name </w:t>
            </w:r>
          </w:p>
        </w:tc>
        <w:tc>
          <w:tcPr>
            <w:tcW w:w="2337" w:type="dxa"/>
            <w:shd w:val="clear" w:color="auto" w:fill="D3DFEE"/>
          </w:tcPr>
          <w:p w14:paraId="3C26AB75" w14:textId="77777777" w:rsidR="00580310" w:rsidRPr="00AD4EF4" w:rsidRDefault="00580310" w:rsidP="00AD4EF4">
            <w:pPr>
              <w:jc w:val="both"/>
            </w:pPr>
            <w:r w:rsidRPr="00AD4EF4">
              <w:rPr>
                <w:b/>
              </w:rPr>
              <w:t>Email</w:t>
            </w:r>
          </w:p>
        </w:tc>
      </w:tr>
      <w:tr w:rsidR="008665E6" w:rsidRPr="00AD4EF4" w14:paraId="7F17FAB0" w14:textId="77777777" w:rsidTr="00AD4EF4">
        <w:trPr>
          <w:trHeight w:val="830"/>
        </w:trPr>
        <w:tc>
          <w:tcPr>
            <w:tcW w:w="675" w:type="dxa"/>
            <w:tcBorders>
              <w:right w:val="nil"/>
            </w:tcBorders>
            <w:shd w:val="clear" w:color="auto" w:fill="auto"/>
          </w:tcPr>
          <w:p w14:paraId="68A9D40F" w14:textId="5F415EDA" w:rsidR="00580310" w:rsidRPr="00AD4EF4" w:rsidRDefault="0056657D" w:rsidP="006974AA">
            <w:pPr>
              <w:rPr>
                <w:b/>
                <w:bCs/>
              </w:rPr>
            </w:pPr>
            <w:r w:rsidRPr="00AD4EF4">
              <w:rPr>
                <w:b/>
                <w:bCs/>
              </w:rPr>
              <w:lastRenderedPageBreak/>
              <w:t>1</w:t>
            </w:r>
          </w:p>
        </w:tc>
        <w:tc>
          <w:tcPr>
            <w:tcW w:w="3261" w:type="dxa"/>
            <w:tcBorders>
              <w:left w:val="nil"/>
              <w:right w:val="nil"/>
            </w:tcBorders>
            <w:shd w:val="clear" w:color="auto" w:fill="auto"/>
          </w:tcPr>
          <w:p w14:paraId="56392827" w14:textId="77777777" w:rsidR="00580310" w:rsidRPr="00AD4EF4" w:rsidRDefault="00580310" w:rsidP="006974AA">
            <w:r w:rsidRPr="00AD4EF4">
              <w:t>Chromaflo Technologies B.V.</w:t>
            </w:r>
          </w:p>
        </w:tc>
        <w:tc>
          <w:tcPr>
            <w:tcW w:w="1564" w:type="dxa"/>
            <w:tcBorders>
              <w:left w:val="nil"/>
              <w:right w:val="nil"/>
            </w:tcBorders>
            <w:shd w:val="clear" w:color="auto" w:fill="auto"/>
          </w:tcPr>
          <w:p w14:paraId="69C63ECD" w14:textId="77777777" w:rsidR="00580310" w:rsidRPr="00AD4EF4" w:rsidRDefault="00580310" w:rsidP="006974AA">
            <w:r w:rsidRPr="00AD4EF4">
              <w:t>Maastricht</w:t>
            </w:r>
          </w:p>
        </w:tc>
        <w:tc>
          <w:tcPr>
            <w:tcW w:w="2052" w:type="dxa"/>
            <w:tcBorders>
              <w:left w:val="nil"/>
              <w:right w:val="nil"/>
            </w:tcBorders>
            <w:shd w:val="clear" w:color="auto" w:fill="auto"/>
          </w:tcPr>
          <w:p w14:paraId="7564281E" w14:textId="77777777" w:rsidR="00580310" w:rsidRPr="00AD4EF4" w:rsidRDefault="00580310" w:rsidP="006974AA">
            <w:r w:rsidRPr="00AD4EF4">
              <w:t>E. Beckers</w:t>
            </w:r>
          </w:p>
        </w:tc>
        <w:tc>
          <w:tcPr>
            <w:tcW w:w="2337" w:type="dxa"/>
            <w:tcBorders>
              <w:left w:val="nil"/>
            </w:tcBorders>
            <w:shd w:val="clear" w:color="auto" w:fill="auto"/>
          </w:tcPr>
          <w:p w14:paraId="1E640B73" w14:textId="77777777" w:rsidR="00580310" w:rsidRPr="00AD4EF4" w:rsidRDefault="00580310" w:rsidP="006974AA">
            <w:pPr>
              <w:pStyle w:val="Geenafstand"/>
            </w:pPr>
            <w:r w:rsidRPr="00AD4EF4">
              <w:t>Europe@chromaflo.com</w:t>
            </w:r>
          </w:p>
        </w:tc>
      </w:tr>
      <w:tr w:rsidR="008665E6" w:rsidRPr="00AD4EF4" w14:paraId="772622E6" w14:textId="77777777" w:rsidTr="00AD4EF4">
        <w:trPr>
          <w:trHeight w:val="830"/>
        </w:trPr>
        <w:tc>
          <w:tcPr>
            <w:tcW w:w="675" w:type="dxa"/>
            <w:shd w:val="clear" w:color="auto" w:fill="D3DFEE"/>
          </w:tcPr>
          <w:p w14:paraId="72124134" w14:textId="6DA36C32" w:rsidR="003566D5" w:rsidRPr="00AD4EF4" w:rsidRDefault="0056657D" w:rsidP="006974AA">
            <w:pPr>
              <w:rPr>
                <w:b/>
                <w:bCs/>
              </w:rPr>
            </w:pPr>
            <w:r w:rsidRPr="00AD4EF4">
              <w:rPr>
                <w:b/>
                <w:bCs/>
              </w:rPr>
              <w:t>2</w:t>
            </w:r>
          </w:p>
        </w:tc>
        <w:tc>
          <w:tcPr>
            <w:tcW w:w="3261" w:type="dxa"/>
            <w:shd w:val="clear" w:color="auto" w:fill="D3DFEE"/>
          </w:tcPr>
          <w:p w14:paraId="415C652C" w14:textId="3884F630" w:rsidR="003566D5" w:rsidRPr="00AD4EF4" w:rsidRDefault="00143FD0" w:rsidP="006974AA">
            <w:r w:rsidRPr="00AD4EF4">
              <w:t>Aliancys (</w:t>
            </w:r>
            <w:r w:rsidR="003566D5" w:rsidRPr="00AD4EF4">
              <w:t>DSM</w:t>
            </w:r>
            <w:r w:rsidRPr="00AD4EF4">
              <w:t xml:space="preserve"> composites)</w:t>
            </w:r>
          </w:p>
        </w:tc>
        <w:tc>
          <w:tcPr>
            <w:tcW w:w="1564" w:type="dxa"/>
            <w:shd w:val="clear" w:color="auto" w:fill="D3DFEE"/>
          </w:tcPr>
          <w:p w14:paraId="10A21770" w14:textId="7BA36163" w:rsidR="003566D5" w:rsidRPr="00AD4EF4" w:rsidRDefault="00143FD0" w:rsidP="006974AA">
            <w:r w:rsidRPr="00AD4EF4">
              <w:t>Zwolle</w:t>
            </w:r>
          </w:p>
        </w:tc>
        <w:tc>
          <w:tcPr>
            <w:tcW w:w="2052" w:type="dxa"/>
            <w:shd w:val="clear" w:color="auto" w:fill="D3DFEE"/>
          </w:tcPr>
          <w:p w14:paraId="3569DDFC" w14:textId="5173E34B" w:rsidR="003566D5" w:rsidRPr="00AD4EF4" w:rsidRDefault="003566D5" w:rsidP="006974AA">
            <w:r w:rsidRPr="00AD4EF4">
              <w:t>R. van de Laarschot</w:t>
            </w:r>
          </w:p>
        </w:tc>
        <w:tc>
          <w:tcPr>
            <w:tcW w:w="2337" w:type="dxa"/>
            <w:shd w:val="clear" w:color="auto" w:fill="D3DFEE"/>
          </w:tcPr>
          <w:p w14:paraId="1A52BF38" w14:textId="439CA7B8" w:rsidR="003566D5" w:rsidRPr="00AD4EF4" w:rsidRDefault="003566D5" w:rsidP="006974AA">
            <w:pPr>
              <w:pStyle w:val="Geenafstand"/>
            </w:pPr>
            <w:r w:rsidRPr="00AD4EF4">
              <w:t>Rob.laarschot-van-de@dsm.com</w:t>
            </w:r>
          </w:p>
          <w:p w14:paraId="3975CC29" w14:textId="6D8ECCC6" w:rsidR="003566D5" w:rsidRPr="00AD4EF4" w:rsidRDefault="003566D5" w:rsidP="006974AA">
            <w:pPr>
              <w:pStyle w:val="Geenafstand"/>
            </w:pPr>
          </w:p>
        </w:tc>
      </w:tr>
      <w:tr w:rsidR="008665E6" w:rsidRPr="00AD4EF4" w14:paraId="05C730F3" w14:textId="77777777" w:rsidTr="00AD4EF4">
        <w:trPr>
          <w:trHeight w:val="830"/>
        </w:trPr>
        <w:tc>
          <w:tcPr>
            <w:tcW w:w="675" w:type="dxa"/>
            <w:tcBorders>
              <w:right w:val="nil"/>
            </w:tcBorders>
            <w:shd w:val="clear" w:color="auto" w:fill="auto"/>
          </w:tcPr>
          <w:p w14:paraId="03DF8391" w14:textId="45AD8C2E" w:rsidR="00126239" w:rsidRPr="00AD4EF4" w:rsidRDefault="00126239" w:rsidP="006974AA">
            <w:pPr>
              <w:rPr>
                <w:b/>
                <w:bCs/>
              </w:rPr>
            </w:pPr>
            <w:r w:rsidRPr="00AD4EF4">
              <w:rPr>
                <w:b/>
                <w:bCs/>
              </w:rPr>
              <w:t xml:space="preserve">3 </w:t>
            </w:r>
          </w:p>
        </w:tc>
        <w:tc>
          <w:tcPr>
            <w:tcW w:w="3261" w:type="dxa"/>
            <w:tcBorders>
              <w:left w:val="nil"/>
              <w:right w:val="nil"/>
            </w:tcBorders>
            <w:shd w:val="clear" w:color="auto" w:fill="auto"/>
          </w:tcPr>
          <w:p w14:paraId="30C70B4C" w14:textId="2DE79981" w:rsidR="00126239" w:rsidRPr="00AD4EF4" w:rsidRDefault="00126239" w:rsidP="006974AA">
            <w:r w:rsidRPr="00AD4EF4">
              <w:t>Advanced Plastics</w:t>
            </w:r>
          </w:p>
        </w:tc>
        <w:tc>
          <w:tcPr>
            <w:tcW w:w="1564" w:type="dxa"/>
            <w:tcBorders>
              <w:left w:val="nil"/>
              <w:right w:val="nil"/>
            </w:tcBorders>
            <w:shd w:val="clear" w:color="auto" w:fill="auto"/>
          </w:tcPr>
          <w:p w14:paraId="5F09303C" w14:textId="28F8A6B5" w:rsidR="00126239" w:rsidRPr="00AD4EF4" w:rsidRDefault="00126239" w:rsidP="006974AA">
            <w:r w:rsidRPr="00AD4EF4">
              <w:t>Zeewolde</w:t>
            </w:r>
          </w:p>
        </w:tc>
        <w:tc>
          <w:tcPr>
            <w:tcW w:w="2052" w:type="dxa"/>
            <w:tcBorders>
              <w:left w:val="nil"/>
              <w:right w:val="nil"/>
            </w:tcBorders>
            <w:shd w:val="clear" w:color="auto" w:fill="auto"/>
          </w:tcPr>
          <w:p w14:paraId="7E8C4E87" w14:textId="3CEC6FA5" w:rsidR="00126239" w:rsidRPr="00AD4EF4" w:rsidRDefault="001F7C7B" w:rsidP="006974AA">
            <w:r w:rsidRPr="00AD4EF4">
              <w:t>R. van Esch</w:t>
            </w:r>
          </w:p>
        </w:tc>
        <w:tc>
          <w:tcPr>
            <w:tcW w:w="2337" w:type="dxa"/>
            <w:tcBorders>
              <w:left w:val="nil"/>
            </w:tcBorders>
            <w:shd w:val="clear" w:color="auto" w:fill="auto"/>
          </w:tcPr>
          <w:p w14:paraId="67AD7DFD" w14:textId="458C52F0" w:rsidR="00126239" w:rsidRPr="00AD4EF4" w:rsidRDefault="001F7C7B" w:rsidP="006974AA">
            <w:pPr>
              <w:pStyle w:val="Geenafstand"/>
            </w:pPr>
            <w:r w:rsidRPr="00AD4EF4">
              <w:t>r.vanesch@advancedplastics.nl</w:t>
            </w:r>
          </w:p>
        </w:tc>
      </w:tr>
      <w:tr w:rsidR="008665E6" w:rsidRPr="00AD4EF4" w14:paraId="399E2E46" w14:textId="77777777" w:rsidTr="00AD4EF4">
        <w:trPr>
          <w:trHeight w:val="830"/>
        </w:trPr>
        <w:tc>
          <w:tcPr>
            <w:tcW w:w="675" w:type="dxa"/>
            <w:shd w:val="clear" w:color="auto" w:fill="D3DFEE"/>
          </w:tcPr>
          <w:p w14:paraId="420143A1" w14:textId="04621045" w:rsidR="001F7C7B" w:rsidRPr="00AD4EF4" w:rsidRDefault="001F7C7B" w:rsidP="006974AA">
            <w:pPr>
              <w:rPr>
                <w:b/>
                <w:bCs/>
              </w:rPr>
            </w:pPr>
            <w:r w:rsidRPr="00AD4EF4">
              <w:rPr>
                <w:b/>
                <w:bCs/>
              </w:rPr>
              <w:t>4</w:t>
            </w:r>
          </w:p>
        </w:tc>
        <w:tc>
          <w:tcPr>
            <w:tcW w:w="3261" w:type="dxa"/>
            <w:shd w:val="clear" w:color="auto" w:fill="D3DFEE"/>
          </w:tcPr>
          <w:p w14:paraId="458C4351" w14:textId="251874AE" w:rsidR="001F7C7B" w:rsidRPr="00AD4EF4" w:rsidRDefault="001F7C7B" w:rsidP="006974AA">
            <w:r w:rsidRPr="00AD4EF4">
              <w:t>Brands Structural Products B.V.</w:t>
            </w:r>
          </w:p>
        </w:tc>
        <w:tc>
          <w:tcPr>
            <w:tcW w:w="1564" w:type="dxa"/>
            <w:shd w:val="clear" w:color="auto" w:fill="D3DFEE"/>
          </w:tcPr>
          <w:p w14:paraId="30FF4D5F" w14:textId="3640EE0F" w:rsidR="001F7C7B" w:rsidRPr="00AD4EF4" w:rsidRDefault="001F7C7B" w:rsidP="006974AA">
            <w:r w:rsidRPr="00AD4EF4">
              <w:t>Stellendam</w:t>
            </w:r>
          </w:p>
        </w:tc>
        <w:tc>
          <w:tcPr>
            <w:tcW w:w="2052" w:type="dxa"/>
            <w:shd w:val="clear" w:color="auto" w:fill="D3DFEE"/>
          </w:tcPr>
          <w:p w14:paraId="4D481246" w14:textId="620C53BB" w:rsidR="001F7C7B" w:rsidRPr="00AD4EF4" w:rsidRDefault="001F7C7B" w:rsidP="006974AA">
            <w:r w:rsidRPr="00AD4EF4">
              <w:t>J. Struik</w:t>
            </w:r>
          </w:p>
        </w:tc>
        <w:tc>
          <w:tcPr>
            <w:tcW w:w="2337" w:type="dxa"/>
            <w:shd w:val="clear" w:color="auto" w:fill="D3DFEE"/>
          </w:tcPr>
          <w:p w14:paraId="60F1DC52" w14:textId="5EAE9C25" w:rsidR="001F7C7B" w:rsidRPr="00AD4EF4" w:rsidRDefault="001F7C7B" w:rsidP="006974AA">
            <w:pPr>
              <w:pStyle w:val="Geenafstand"/>
            </w:pPr>
            <w:r w:rsidRPr="00AD4EF4">
              <w:t>Hansstruik@brandscomposiet.nl</w:t>
            </w:r>
          </w:p>
        </w:tc>
      </w:tr>
    </w:tbl>
    <w:p w14:paraId="4443CB8F" w14:textId="77777777" w:rsidR="00A7439E" w:rsidRDefault="00A7439E" w:rsidP="00016D42">
      <w:pPr>
        <w:pStyle w:val="Geenafstand"/>
      </w:pPr>
    </w:p>
    <w:tbl>
      <w:tblPr>
        <w:tblW w:w="9997"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675"/>
        <w:gridCol w:w="3261"/>
        <w:gridCol w:w="1564"/>
        <w:gridCol w:w="2052"/>
        <w:gridCol w:w="2337"/>
        <w:gridCol w:w="108"/>
      </w:tblGrid>
      <w:tr w:rsidR="00A7439E" w:rsidRPr="00AD4EF4" w14:paraId="2A2AEF12" w14:textId="77777777" w:rsidTr="00AD4EF4">
        <w:trPr>
          <w:gridAfter w:val="1"/>
          <w:wAfter w:w="108" w:type="dxa"/>
          <w:trHeight w:val="283"/>
        </w:trPr>
        <w:tc>
          <w:tcPr>
            <w:tcW w:w="9889" w:type="dxa"/>
            <w:gridSpan w:val="5"/>
            <w:tcBorders>
              <w:top w:val="single" w:sz="8" w:space="0" w:color="7BA0CD"/>
              <w:left w:val="single" w:sz="8" w:space="0" w:color="7BA0CD"/>
              <w:bottom w:val="single" w:sz="8" w:space="0" w:color="7BA0CD"/>
              <w:right w:val="single" w:sz="8" w:space="0" w:color="7BA0CD"/>
            </w:tcBorders>
            <w:shd w:val="clear" w:color="auto" w:fill="4F81BD"/>
          </w:tcPr>
          <w:p w14:paraId="77E51386" w14:textId="19231283" w:rsidR="00A7439E" w:rsidRPr="00AD4EF4" w:rsidRDefault="00A7439E" w:rsidP="00C071C0">
            <w:pPr>
              <w:jc w:val="both"/>
              <w:rPr>
                <w:bCs/>
                <w:color w:val="FFFFFF"/>
              </w:rPr>
            </w:pPr>
            <w:r w:rsidRPr="00AD4EF4">
              <w:rPr>
                <w:b/>
                <w:bCs/>
                <w:color w:val="FFFFFF"/>
              </w:rPr>
              <w:t>Composite Producer</w:t>
            </w:r>
            <w:r w:rsidR="00BC446D" w:rsidRPr="00AD4EF4">
              <w:rPr>
                <w:b/>
                <w:bCs/>
                <w:color w:val="FFFFFF"/>
              </w:rPr>
              <w:t>/ Original Equipment Manufacturer</w:t>
            </w:r>
            <w:r w:rsidR="006D74D1" w:rsidRPr="00AD4EF4">
              <w:rPr>
                <w:b/>
                <w:bCs/>
                <w:color w:val="FFFFFF"/>
              </w:rPr>
              <w:t xml:space="preserve"> (2</w:t>
            </w:r>
            <w:r w:rsidR="00C071C0">
              <w:rPr>
                <w:b/>
                <w:bCs/>
                <w:color w:val="FFFFFF"/>
              </w:rPr>
              <w:t>70</w:t>
            </w:r>
            <w:r w:rsidR="00AD70D3" w:rsidRPr="00AD4EF4">
              <w:rPr>
                <w:b/>
                <w:bCs/>
                <w:color w:val="FFFFFF"/>
              </w:rPr>
              <w:t>)</w:t>
            </w:r>
          </w:p>
        </w:tc>
      </w:tr>
      <w:tr w:rsidR="008665E6" w:rsidRPr="00AD4EF4" w14:paraId="743AE6E7" w14:textId="77777777" w:rsidTr="00AD4EF4">
        <w:trPr>
          <w:gridAfter w:val="1"/>
          <w:wAfter w:w="108" w:type="dxa"/>
          <w:trHeight w:val="283"/>
        </w:trPr>
        <w:tc>
          <w:tcPr>
            <w:tcW w:w="675" w:type="dxa"/>
            <w:shd w:val="clear" w:color="auto" w:fill="D3DFEE"/>
          </w:tcPr>
          <w:p w14:paraId="4C2254E3" w14:textId="77777777" w:rsidR="00A7439E" w:rsidRPr="00AD4EF4" w:rsidRDefault="00A7439E" w:rsidP="00AD4EF4">
            <w:pPr>
              <w:jc w:val="both"/>
              <w:rPr>
                <w:b/>
                <w:bCs/>
              </w:rPr>
            </w:pPr>
            <w:r w:rsidRPr="00AD4EF4">
              <w:rPr>
                <w:bCs/>
              </w:rPr>
              <w:t>#</w:t>
            </w:r>
          </w:p>
        </w:tc>
        <w:tc>
          <w:tcPr>
            <w:tcW w:w="3261" w:type="dxa"/>
            <w:shd w:val="clear" w:color="auto" w:fill="D3DFEE"/>
          </w:tcPr>
          <w:p w14:paraId="5C1F7004" w14:textId="77777777" w:rsidR="00A7439E" w:rsidRPr="00AD4EF4" w:rsidRDefault="00A7439E" w:rsidP="00AD4EF4">
            <w:pPr>
              <w:jc w:val="both"/>
            </w:pPr>
            <w:r w:rsidRPr="00AD4EF4">
              <w:rPr>
                <w:b/>
              </w:rPr>
              <w:t>Company</w:t>
            </w:r>
          </w:p>
        </w:tc>
        <w:tc>
          <w:tcPr>
            <w:tcW w:w="1564" w:type="dxa"/>
            <w:shd w:val="clear" w:color="auto" w:fill="D3DFEE"/>
          </w:tcPr>
          <w:p w14:paraId="3D192457" w14:textId="77777777" w:rsidR="00A7439E" w:rsidRPr="00AD4EF4" w:rsidRDefault="00A7439E" w:rsidP="00AD4EF4">
            <w:pPr>
              <w:jc w:val="both"/>
            </w:pPr>
            <w:r w:rsidRPr="00AD4EF4">
              <w:rPr>
                <w:b/>
              </w:rPr>
              <w:t>Location</w:t>
            </w:r>
          </w:p>
        </w:tc>
        <w:tc>
          <w:tcPr>
            <w:tcW w:w="2052" w:type="dxa"/>
            <w:shd w:val="clear" w:color="auto" w:fill="D3DFEE"/>
          </w:tcPr>
          <w:p w14:paraId="0894041C" w14:textId="77777777" w:rsidR="00A7439E" w:rsidRPr="00AD4EF4" w:rsidRDefault="00A7439E" w:rsidP="00AD4EF4">
            <w:pPr>
              <w:jc w:val="both"/>
            </w:pPr>
            <w:r w:rsidRPr="00AD4EF4">
              <w:rPr>
                <w:b/>
              </w:rPr>
              <w:t xml:space="preserve">Name </w:t>
            </w:r>
          </w:p>
        </w:tc>
        <w:tc>
          <w:tcPr>
            <w:tcW w:w="2337" w:type="dxa"/>
            <w:shd w:val="clear" w:color="auto" w:fill="D3DFEE"/>
          </w:tcPr>
          <w:p w14:paraId="316E6C3B" w14:textId="77777777" w:rsidR="00A7439E" w:rsidRPr="00AD4EF4" w:rsidRDefault="00A7439E" w:rsidP="00AD4EF4">
            <w:pPr>
              <w:jc w:val="both"/>
            </w:pPr>
            <w:r w:rsidRPr="00AD4EF4">
              <w:rPr>
                <w:b/>
              </w:rPr>
              <w:t>Email</w:t>
            </w:r>
          </w:p>
        </w:tc>
      </w:tr>
      <w:tr w:rsidR="008665E6" w:rsidRPr="00AD4EF4" w14:paraId="6924F844" w14:textId="77777777" w:rsidTr="00AD4EF4">
        <w:trPr>
          <w:gridAfter w:val="1"/>
          <w:wAfter w:w="108" w:type="dxa"/>
          <w:trHeight w:val="830"/>
        </w:trPr>
        <w:tc>
          <w:tcPr>
            <w:tcW w:w="675" w:type="dxa"/>
            <w:shd w:val="clear" w:color="auto" w:fill="D3DFEE"/>
          </w:tcPr>
          <w:p w14:paraId="4F7CE4FF" w14:textId="77777777" w:rsidR="00A7439E" w:rsidRPr="00AD4EF4" w:rsidRDefault="00A7439E" w:rsidP="006974AA">
            <w:pPr>
              <w:rPr>
                <w:b/>
                <w:bCs/>
              </w:rPr>
            </w:pPr>
            <w:r w:rsidRPr="00AD4EF4">
              <w:rPr>
                <w:b/>
                <w:bCs/>
              </w:rPr>
              <w:t>10</w:t>
            </w:r>
          </w:p>
        </w:tc>
        <w:tc>
          <w:tcPr>
            <w:tcW w:w="3261" w:type="dxa"/>
            <w:shd w:val="clear" w:color="auto" w:fill="D3DFEE"/>
          </w:tcPr>
          <w:p w14:paraId="0569E035" w14:textId="77777777" w:rsidR="00A7439E" w:rsidRPr="00AD4EF4" w:rsidRDefault="00A7439E" w:rsidP="006974AA">
            <w:r w:rsidRPr="00AD4EF4">
              <w:t xml:space="preserve">Poly Products B.V. </w:t>
            </w:r>
          </w:p>
        </w:tc>
        <w:tc>
          <w:tcPr>
            <w:tcW w:w="1564" w:type="dxa"/>
            <w:shd w:val="clear" w:color="auto" w:fill="D3DFEE"/>
          </w:tcPr>
          <w:p w14:paraId="49CB155D" w14:textId="77777777" w:rsidR="00A7439E" w:rsidRPr="00AD4EF4" w:rsidRDefault="00A7439E" w:rsidP="006974AA">
            <w:r w:rsidRPr="00AD4EF4">
              <w:t>Werkendam</w:t>
            </w:r>
          </w:p>
        </w:tc>
        <w:tc>
          <w:tcPr>
            <w:tcW w:w="2052" w:type="dxa"/>
            <w:shd w:val="clear" w:color="auto" w:fill="D3DFEE"/>
          </w:tcPr>
          <w:p w14:paraId="0EFF6EE6" w14:textId="6CBFC323" w:rsidR="00A7439E" w:rsidRPr="00AD4EF4" w:rsidRDefault="00365DF5" w:rsidP="006974AA">
            <w:r>
              <w:t>J. Schrama</w:t>
            </w:r>
          </w:p>
        </w:tc>
        <w:tc>
          <w:tcPr>
            <w:tcW w:w="2337" w:type="dxa"/>
            <w:shd w:val="clear" w:color="auto" w:fill="D3DFEE"/>
          </w:tcPr>
          <w:p w14:paraId="784E266C" w14:textId="77777777" w:rsidR="00A7439E" w:rsidRPr="00AD4EF4" w:rsidRDefault="00A7439E" w:rsidP="006974AA">
            <w:pPr>
              <w:pStyle w:val="Geenafstand"/>
            </w:pPr>
            <w:r w:rsidRPr="00AD4EF4">
              <w:t>info@polyproducts.nl</w:t>
            </w:r>
          </w:p>
        </w:tc>
      </w:tr>
      <w:tr w:rsidR="008665E6" w:rsidRPr="00AD4EF4" w14:paraId="1C1D40D4" w14:textId="77777777" w:rsidTr="00AD4EF4">
        <w:trPr>
          <w:gridAfter w:val="1"/>
          <w:wAfter w:w="108" w:type="dxa"/>
          <w:trHeight w:val="830"/>
        </w:trPr>
        <w:tc>
          <w:tcPr>
            <w:tcW w:w="675" w:type="dxa"/>
            <w:shd w:val="clear" w:color="auto" w:fill="D3DFEE"/>
          </w:tcPr>
          <w:p w14:paraId="274B79D8" w14:textId="77777777" w:rsidR="00A7439E" w:rsidRPr="00AD4EF4" w:rsidRDefault="00A7439E" w:rsidP="006974AA">
            <w:pPr>
              <w:rPr>
                <w:b/>
                <w:bCs/>
              </w:rPr>
            </w:pPr>
            <w:r w:rsidRPr="00AD4EF4">
              <w:rPr>
                <w:b/>
                <w:bCs/>
              </w:rPr>
              <w:t>16</w:t>
            </w:r>
          </w:p>
        </w:tc>
        <w:tc>
          <w:tcPr>
            <w:tcW w:w="3261" w:type="dxa"/>
            <w:shd w:val="clear" w:color="auto" w:fill="D3DFEE"/>
          </w:tcPr>
          <w:p w14:paraId="158E18EE" w14:textId="77777777" w:rsidR="00A7439E" w:rsidRPr="00AD4EF4" w:rsidRDefault="00A7439E" w:rsidP="006974AA">
            <w:r w:rsidRPr="00AD4EF4">
              <w:t>Schaap Composites B.V.</w:t>
            </w:r>
          </w:p>
        </w:tc>
        <w:tc>
          <w:tcPr>
            <w:tcW w:w="1564" w:type="dxa"/>
            <w:shd w:val="clear" w:color="auto" w:fill="D3DFEE"/>
          </w:tcPr>
          <w:p w14:paraId="075F248D" w14:textId="77777777" w:rsidR="00A7439E" w:rsidRPr="00AD4EF4" w:rsidRDefault="00A7439E" w:rsidP="006974AA">
            <w:r w:rsidRPr="00AD4EF4">
              <w:t>Lelystad</w:t>
            </w:r>
          </w:p>
        </w:tc>
        <w:tc>
          <w:tcPr>
            <w:tcW w:w="2052" w:type="dxa"/>
            <w:shd w:val="clear" w:color="auto" w:fill="D3DFEE"/>
          </w:tcPr>
          <w:p w14:paraId="6809F0A4" w14:textId="77777777" w:rsidR="00A7439E" w:rsidRPr="00AD4EF4" w:rsidRDefault="00A7439E" w:rsidP="006974AA">
            <w:r w:rsidRPr="00AD4EF4">
              <w:t>L. Schaap</w:t>
            </w:r>
          </w:p>
        </w:tc>
        <w:tc>
          <w:tcPr>
            <w:tcW w:w="2337" w:type="dxa"/>
            <w:shd w:val="clear" w:color="auto" w:fill="D3DFEE"/>
          </w:tcPr>
          <w:p w14:paraId="60619EFD" w14:textId="77777777" w:rsidR="00A7439E" w:rsidRPr="00AD4EF4" w:rsidRDefault="00A7439E" w:rsidP="006974AA">
            <w:pPr>
              <w:pStyle w:val="Geenafstand"/>
            </w:pPr>
            <w:r w:rsidRPr="00AD4EF4">
              <w:t>info@schaapcomposites.nl</w:t>
            </w:r>
          </w:p>
        </w:tc>
      </w:tr>
      <w:tr w:rsidR="008665E6" w:rsidRPr="00AD4EF4" w14:paraId="56A7E202" w14:textId="77777777" w:rsidTr="00365DF5">
        <w:trPr>
          <w:trHeight w:val="830"/>
        </w:trPr>
        <w:tc>
          <w:tcPr>
            <w:tcW w:w="675" w:type="dxa"/>
            <w:tcBorders>
              <w:right w:val="nil"/>
            </w:tcBorders>
            <w:shd w:val="clear" w:color="auto" w:fill="auto"/>
          </w:tcPr>
          <w:p w14:paraId="5617A9B1" w14:textId="187C83DA" w:rsidR="0056657D" w:rsidRPr="00AD4EF4" w:rsidRDefault="0056657D" w:rsidP="006974AA">
            <w:pPr>
              <w:rPr>
                <w:b/>
                <w:bCs/>
              </w:rPr>
            </w:pPr>
            <w:r w:rsidRPr="00AD4EF4">
              <w:rPr>
                <w:b/>
                <w:bCs/>
              </w:rPr>
              <w:t>19</w:t>
            </w:r>
          </w:p>
        </w:tc>
        <w:tc>
          <w:tcPr>
            <w:tcW w:w="3261" w:type="dxa"/>
            <w:tcBorders>
              <w:left w:val="nil"/>
              <w:right w:val="nil"/>
            </w:tcBorders>
            <w:shd w:val="clear" w:color="auto" w:fill="auto"/>
          </w:tcPr>
          <w:p w14:paraId="64D5C48A" w14:textId="41E95487" w:rsidR="0056657D" w:rsidRPr="00AD4EF4" w:rsidRDefault="0056657D" w:rsidP="006974AA">
            <w:r w:rsidRPr="00AD4EF4">
              <w:t>Bouwmeester Advanced Composites</w:t>
            </w:r>
          </w:p>
        </w:tc>
        <w:tc>
          <w:tcPr>
            <w:tcW w:w="1564" w:type="dxa"/>
            <w:tcBorders>
              <w:left w:val="nil"/>
              <w:right w:val="nil"/>
            </w:tcBorders>
            <w:shd w:val="clear" w:color="auto" w:fill="auto"/>
          </w:tcPr>
          <w:p w14:paraId="77E1C8C8" w14:textId="2F5CA83E" w:rsidR="0056657D" w:rsidRPr="00AD4EF4" w:rsidRDefault="0056657D" w:rsidP="006974AA">
            <w:r w:rsidRPr="00AD4EF4">
              <w:t>Amsterdam</w:t>
            </w:r>
          </w:p>
        </w:tc>
        <w:tc>
          <w:tcPr>
            <w:tcW w:w="2052" w:type="dxa"/>
            <w:tcBorders>
              <w:left w:val="nil"/>
              <w:right w:val="nil"/>
            </w:tcBorders>
            <w:shd w:val="clear" w:color="auto" w:fill="auto"/>
          </w:tcPr>
          <w:p w14:paraId="2BE09B04" w14:textId="10AF2D44" w:rsidR="0056657D" w:rsidRPr="00AD4EF4" w:rsidRDefault="0056657D" w:rsidP="006974AA">
            <w:r w:rsidRPr="00AD4EF4">
              <w:t>J. Bouwmeester</w:t>
            </w:r>
          </w:p>
        </w:tc>
        <w:tc>
          <w:tcPr>
            <w:tcW w:w="2445" w:type="dxa"/>
            <w:gridSpan w:val="2"/>
            <w:tcBorders>
              <w:left w:val="nil"/>
            </w:tcBorders>
            <w:shd w:val="clear" w:color="auto" w:fill="auto"/>
          </w:tcPr>
          <w:p w14:paraId="2B683BE8" w14:textId="77777777" w:rsidR="0056657D" w:rsidRPr="00AD4EF4" w:rsidRDefault="0056657D" w:rsidP="00A50FFF">
            <w:pPr>
              <w:pStyle w:val="Geenafstand"/>
            </w:pPr>
            <w:r w:rsidRPr="00AD4EF4">
              <w:br/>
              <w:t>sp-bac@planet.nl</w:t>
            </w:r>
          </w:p>
          <w:p w14:paraId="62A7B3C1" w14:textId="77777777" w:rsidR="0056657D" w:rsidRPr="00AD4EF4" w:rsidRDefault="0056657D" w:rsidP="006974AA">
            <w:pPr>
              <w:pStyle w:val="Geenafstand"/>
            </w:pPr>
          </w:p>
        </w:tc>
      </w:tr>
    </w:tbl>
    <w:p w14:paraId="6601A96A" w14:textId="77777777" w:rsidR="00A7439E" w:rsidRDefault="00A7439E" w:rsidP="00A7439E"/>
    <w:p w14:paraId="25268BF7" w14:textId="77777777" w:rsidR="006974AA" w:rsidRDefault="006974AA" w:rsidP="00A7439E"/>
    <w:tbl>
      <w:tblPr>
        <w:tblW w:w="9889"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675"/>
        <w:gridCol w:w="3261"/>
        <w:gridCol w:w="1564"/>
        <w:gridCol w:w="2052"/>
        <w:gridCol w:w="2337"/>
      </w:tblGrid>
      <w:tr w:rsidR="006974AA" w:rsidRPr="00AD4EF4" w14:paraId="59879B1A" w14:textId="77777777" w:rsidTr="00AD4EF4">
        <w:trPr>
          <w:trHeight w:val="283"/>
        </w:trPr>
        <w:tc>
          <w:tcPr>
            <w:tcW w:w="9889" w:type="dxa"/>
            <w:gridSpan w:val="5"/>
            <w:tcBorders>
              <w:top w:val="single" w:sz="8" w:space="0" w:color="7BA0CD"/>
              <w:left w:val="single" w:sz="8" w:space="0" w:color="7BA0CD"/>
              <w:bottom w:val="single" w:sz="8" w:space="0" w:color="7BA0CD"/>
              <w:right w:val="single" w:sz="8" w:space="0" w:color="7BA0CD"/>
            </w:tcBorders>
            <w:shd w:val="clear" w:color="auto" w:fill="4F81BD"/>
          </w:tcPr>
          <w:p w14:paraId="332625DF" w14:textId="77777777" w:rsidR="006974AA" w:rsidRPr="00AD4EF4" w:rsidRDefault="006974AA" w:rsidP="00AD4EF4">
            <w:pPr>
              <w:jc w:val="both"/>
              <w:rPr>
                <w:bCs/>
                <w:color w:val="FFFFFF"/>
              </w:rPr>
            </w:pPr>
            <w:r w:rsidRPr="00AD4EF4">
              <w:rPr>
                <w:b/>
                <w:bCs/>
                <w:color w:val="FFFFFF"/>
              </w:rPr>
              <w:t>Engineering/design (5)</w:t>
            </w:r>
          </w:p>
        </w:tc>
      </w:tr>
      <w:tr w:rsidR="008665E6" w:rsidRPr="00AD4EF4" w14:paraId="2A6D5D49" w14:textId="77777777" w:rsidTr="00AD4EF4">
        <w:trPr>
          <w:trHeight w:val="283"/>
        </w:trPr>
        <w:tc>
          <w:tcPr>
            <w:tcW w:w="675" w:type="dxa"/>
            <w:shd w:val="clear" w:color="auto" w:fill="D3DFEE"/>
          </w:tcPr>
          <w:p w14:paraId="42560C09" w14:textId="77777777" w:rsidR="006974AA" w:rsidRPr="00AD4EF4" w:rsidRDefault="006974AA" w:rsidP="00AD4EF4">
            <w:pPr>
              <w:jc w:val="both"/>
              <w:rPr>
                <w:b/>
                <w:bCs/>
              </w:rPr>
            </w:pPr>
            <w:r w:rsidRPr="00AD4EF4">
              <w:rPr>
                <w:bCs/>
              </w:rPr>
              <w:t>#</w:t>
            </w:r>
          </w:p>
        </w:tc>
        <w:tc>
          <w:tcPr>
            <w:tcW w:w="3261" w:type="dxa"/>
            <w:shd w:val="clear" w:color="auto" w:fill="D3DFEE"/>
          </w:tcPr>
          <w:p w14:paraId="7A189C11" w14:textId="77777777" w:rsidR="006974AA" w:rsidRPr="00AD4EF4" w:rsidRDefault="006974AA" w:rsidP="00AD4EF4">
            <w:pPr>
              <w:jc w:val="both"/>
            </w:pPr>
            <w:r w:rsidRPr="00AD4EF4">
              <w:rPr>
                <w:b/>
              </w:rPr>
              <w:t>Company</w:t>
            </w:r>
          </w:p>
        </w:tc>
        <w:tc>
          <w:tcPr>
            <w:tcW w:w="1564" w:type="dxa"/>
            <w:shd w:val="clear" w:color="auto" w:fill="D3DFEE"/>
          </w:tcPr>
          <w:p w14:paraId="1D284079" w14:textId="77777777" w:rsidR="006974AA" w:rsidRPr="00AD4EF4" w:rsidRDefault="006974AA" w:rsidP="00AD4EF4">
            <w:pPr>
              <w:jc w:val="both"/>
            </w:pPr>
            <w:r w:rsidRPr="00AD4EF4">
              <w:rPr>
                <w:b/>
              </w:rPr>
              <w:t>Location</w:t>
            </w:r>
          </w:p>
        </w:tc>
        <w:tc>
          <w:tcPr>
            <w:tcW w:w="2052" w:type="dxa"/>
            <w:shd w:val="clear" w:color="auto" w:fill="D3DFEE"/>
          </w:tcPr>
          <w:p w14:paraId="2C3E2505" w14:textId="77777777" w:rsidR="006974AA" w:rsidRPr="00AD4EF4" w:rsidRDefault="006974AA" w:rsidP="00AD4EF4">
            <w:pPr>
              <w:jc w:val="both"/>
            </w:pPr>
            <w:r w:rsidRPr="00AD4EF4">
              <w:rPr>
                <w:b/>
              </w:rPr>
              <w:t xml:space="preserve">Name </w:t>
            </w:r>
          </w:p>
        </w:tc>
        <w:tc>
          <w:tcPr>
            <w:tcW w:w="2337" w:type="dxa"/>
            <w:shd w:val="clear" w:color="auto" w:fill="D3DFEE"/>
          </w:tcPr>
          <w:p w14:paraId="671EFA18" w14:textId="77777777" w:rsidR="006974AA" w:rsidRPr="00AD4EF4" w:rsidRDefault="006974AA" w:rsidP="00AD4EF4">
            <w:pPr>
              <w:jc w:val="both"/>
            </w:pPr>
            <w:r w:rsidRPr="00AD4EF4">
              <w:rPr>
                <w:b/>
              </w:rPr>
              <w:t>Email</w:t>
            </w:r>
          </w:p>
        </w:tc>
      </w:tr>
      <w:tr w:rsidR="008665E6" w:rsidRPr="00AD4EF4" w14:paraId="53407D0D" w14:textId="77777777" w:rsidTr="00AD4EF4">
        <w:trPr>
          <w:trHeight w:val="830"/>
        </w:trPr>
        <w:tc>
          <w:tcPr>
            <w:tcW w:w="675" w:type="dxa"/>
            <w:tcBorders>
              <w:right w:val="nil"/>
            </w:tcBorders>
            <w:shd w:val="clear" w:color="auto" w:fill="auto"/>
          </w:tcPr>
          <w:p w14:paraId="40A088F2" w14:textId="77777777" w:rsidR="006974AA" w:rsidRPr="00AD4EF4" w:rsidRDefault="006974AA" w:rsidP="006974AA">
            <w:pPr>
              <w:rPr>
                <w:b/>
                <w:bCs/>
              </w:rPr>
            </w:pPr>
            <w:r w:rsidRPr="00AD4EF4">
              <w:rPr>
                <w:b/>
                <w:bCs/>
              </w:rPr>
              <w:t>1.</w:t>
            </w:r>
          </w:p>
        </w:tc>
        <w:tc>
          <w:tcPr>
            <w:tcW w:w="3261" w:type="dxa"/>
            <w:tcBorders>
              <w:left w:val="nil"/>
              <w:right w:val="nil"/>
            </w:tcBorders>
            <w:shd w:val="clear" w:color="auto" w:fill="auto"/>
          </w:tcPr>
          <w:p w14:paraId="69B27411" w14:textId="77777777" w:rsidR="006974AA" w:rsidRPr="00AD4EF4" w:rsidRDefault="006974AA" w:rsidP="006974AA">
            <w:r w:rsidRPr="00AD4EF4">
              <w:t xml:space="preserve">Lightweight Structures B.V. </w:t>
            </w:r>
          </w:p>
        </w:tc>
        <w:tc>
          <w:tcPr>
            <w:tcW w:w="1564" w:type="dxa"/>
            <w:tcBorders>
              <w:left w:val="nil"/>
              <w:right w:val="nil"/>
            </w:tcBorders>
            <w:shd w:val="clear" w:color="auto" w:fill="auto"/>
          </w:tcPr>
          <w:p w14:paraId="7E1BAD4D" w14:textId="77777777" w:rsidR="006974AA" w:rsidRPr="00AD4EF4" w:rsidRDefault="006974AA" w:rsidP="006974AA">
            <w:r w:rsidRPr="00AD4EF4">
              <w:t>Delft</w:t>
            </w:r>
          </w:p>
        </w:tc>
        <w:tc>
          <w:tcPr>
            <w:tcW w:w="2052" w:type="dxa"/>
            <w:tcBorders>
              <w:left w:val="nil"/>
              <w:right w:val="nil"/>
            </w:tcBorders>
            <w:shd w:val="clear" w:color="auto" w:fill="auto"/>
          </w:tcPr>
          <w:p w14:paraId="06D47037" w14:textId="77777777" w:rsidR="006974AA" w:rsidRPr="00AD4EF4" w:rsidRDefault="006974AA" w:rsidP="006974AA">
            <w:r w:rsidRPr="00AD4EF4">
              <w:t>A. Verheus</w:t>
            </w:r>
          </w:p>
        </w:tc>
        <w:tc>
          <w:tcPr>
            <w:tcW w:w="2337" w:type="dxa"/>
            <w:tcBorders>
              <w:left w:val="nil"/>
            </w:tcBorders>
            <w:shd w:val="clear" w:color="auto" w:fill="auto"/>
          </w:tcPr>
          <w:p w14:paraId="1EE1B098" w14:textId="77777777" w:rsidR="006974AA" w:rsidRPr="00AD4EF4" w:rsidRDefault="006974AA" w:rsidP="006974AA">
            <w:pPr>
              <w:pStyle w:val="Geenafstand"/>
            </w:pPr>
            <w:r w:rsidRPr="00AD4EF4">
              <w:t>info@lightweight-structures.com</w:t>
            </w:r>
          </w:p>
        </w:tc>
      </w:tr>
      <w:tr w:rsidR="008665E6" w:rsidRPr="00AD4EF4" w14:paraId="3BBC99E0" w14:textId="77777777" w:rsidTr="00AD4EF4">
        <w:trPr>
          <w:trHeight w:val="830"/>
        </w:trPr>
        <w:tc>
          <w:tcPr>
            <w:tcW w:w="675" w:type="dxa"/>
            <w:shd w:val="clear" w:color="auto" w:fill="D3DFEE"/>
          </w:tcPr>
          <w:p w14:paraId="6C0A40A6" w14:textId="77777777" w:rsidR="006974AA" w:rsidRPr="00AD4EF4" w:rsidRDefault="006974AA" w:rsidP="006974AA">
            <w:pPr>
              <w:rPr>
                <w:b/>
                <w:bCs/>
              </w:rPr>
            </w:pPr>
            <w:r w:rsidRPr="00AD4EF4">
              <w:rPr>
                <w:b/>
                <w:bCs/>
              </w:rPr>
              <w:t>2.</w:t>
            </w:r>
          </w:p>
        </w:tc>
        <w:tc>
          <w:tcPr>
            <w:tcW w:w="3261" w:type="dxa"/>
            <w:shd w:val="clear" w:color="auto" w:fill="D3DFEE"/>
          </w:tcPr>
          <w:p w14:paraId="605F13D8" w14:textId="77777777" w:rsidR="006974AA" w:rsidRPr="00AD4EF4" w:rsidRDefault="006974AA" w:rsidP="006974AA">
            <w:r w:rsidRPr="00AD4EF4">
              <w:t>CEEMO Engineering</w:t>
            </w:r>
          </w:p>
        </w:tc>
        <w:tc>
          <w:tcPr>
            <w:tcW w:w="1564" w:type="dxa"/>
            <w:shd w:val="clear" w:color="auto" w:fill="D3DFEE"/>
          </w:tcPr>
          <w:p w14:paraId="3A8922E8" w14:textId="77777777" w:rsidR="006974AA" w:rsidRPr="00AD4EF4" w:rsidRDefault="006974AA" w:rsidP="006974AA">
            <w:r w:rsidRPr="00AD4EF4">
              <w:t>Maarssen</w:t>
            </w:r>
          </w:p>
        </w:tc>
        <w:tc>
          <w:tcPr>
            <w:tcW w:w="2052" w:type="dxa"/>
            <w:shd w:val="clear" w:color="auto" w:fill="D3DFEE"/>
          </w:tcPr>
          <w:p w14:paraId="3A0CE52A" w14:textId="77777777" w:rsidR="006974AA" w:rsidRPr="00AD4EF4" w:rsidRDefault="006974AA" w:rsidP="006974AA">
            <w:r w:rsidRPr="00AD4EF4">
              <w:t>C. Mollema</w:t>
            </w:r>
          </w:p>
        </w:tc>
        <w:tc>
          <w:tcPr>
            <w:tcW w:w="2337" w:type="dxa"/>
            <w:shd w:val="clear" w:color="auto" w:fill="D3DFEE"/>
          </w:tcPr>
          <w:p w14:paraId="1BC04FA8" w14:textId="77777777" w:rsidR="006974AA" w:rsidRPr="00AD4EF4" w:rsidRDefault="006974AA" w:rsidP="006974AA">
            <w:pPr>
              <w:pStyle w:val="Geenafstand"/>
            </w:pPr>
            <w:r w:rsidRPr="00AD4EF4">
              <w:t>info@ceemo.nl</w:t>
            </w:r>
          </w:p>
        </w:tc>
      </w:tr>
      <w:tr w:rsidR="008665E6" w:rsidRPr="00AD4EF4" w14:paraId="5184DD12" w14:textId="77777777" w:rsidTr="00AD4EF4">
        <w:trPr>
          <w:trHeight w:val="830"/>
        </w:trPr>
        <w:tc>
          <w:tcPr>
            <w:tcW w:w="675" w:type="dxa"/>
            <w:tcBorders>
              <w:right w:val="nil"/>
            </w:tcBorders>
            <w:shd w:val="clear" w:color="auto" w:fill="auto"/>
          </w:tcPr>
          <w:p w14:paraId="4D6808E8" w14:textId="77777777" w:rsidR="006974AA" w:rsidRPr="00AD4EF4" w:rsidRDefault="006974AA" w:rsidP="006974AA">
            <w:pPr>
              <w:rPr>
                <w:b/>
                <w:bCs/>
              </w:rPr>
            </w:pPr>
            <w:r w:rsidRPr="00AD4EF4">
              <w:rPr>
                <w:b/>
                <w:bCs/>
              </w:rPr>
              <w:t xml:space="preserve">3. </w:t>
            </w:r>
          </w:p>
        </w:tc>
        <w:tc>
          <w:tcPr>
            <w:tcW w:w="3261" w:type="dxa"/>
            <w:tcBorders>
              <w:left w:val="nil"/>
              <w:right w:val="nil"/>
            </w:tcBorders>
            <w:shd w:val="clear" w:color="auto" w:fill="auto"/>
          </w:tcPr>
          <w:p w14:paraId="2B2A80A7" w14:textId="77777777" w:rsidR="006974AA" w:rsidRPr="00F96FBD" w:rsidRDefault="006974AA" w:rsidP="006974AA">
            <w:pPr>
              <w:rPr>
                <w:lang w:val="fr-FR"/>
              </w:rPr>
            </w:pPr>
            <w:r w:rsidRPr="00F96FBD">
              <w:rPr>
                <w:lang w:val="fr-FR"/>
              </w:rPr>
              <w:t xml:space="preserve">Composite Technology Centre B.V. </w:t>
            </w:r>
          </w:p>
        </w:tc>
        <w:tc>
          <w:tcPr>
            <w:tcW w:w="1564" w:type="dxa"/>
            <w:tcBorders>
              <w:left w:val="nil"/>
              <w:right w:val="nil"/>
            </w:tcBorders>
            <w:shd w:val="clear" w:color="auto" w:fill="auto"/>
          </w:tcPr>
          <w:p w14:paraId="18964E61" w14:textId="77777777" w:rsidR="006974AA" w:rsidRPr="00AD4EF4" w:rsidRDefault="006974AA" w:rsidP="006974AA">
            <w:r w:rsidRPr="00AD4EF4">
              <w:t>Hengelo</w:t>
            </w:r>
          </w:p>
        </w:tc>
        <w:tc>
          <w:tcPr>
            <w:tcW w:w="2052" w:type="dxa"/>
            <w:tcBorders>
              <w:left w:val="nil"/>
              <w:right w:val="nil"/>
            </w:tcBorders>
            <w:shd w:val="clear" w:color="auto" w:fill="auto"/>
          </w:tcPr>
          <w:p w14:paraId="59498C32" w14:textId="77777777" w:rsidR="006974AA" w:rsidRPr="00AD4EF4" w:rsidRDefault="006974AA" w:rsidP="006974AA">
            <w:r w:rsidRPr="00AD4EF4">
              <w:t>J. ter Laak</w:t>
            </w:r>
          </w:p>
        </w:tc>
        <w:tc>
          <w:tcPr>
            <w:tcW w:w="2337" w:type="dxa"/>
            <w:tcBorders>
              <w:left w:val="nil"/>
            </w:tcBorders>
            <w:shd w:val="clear" w:color="auto" w:fill="auto"/>
          </w:tcPr>
          <w:p w14:paraId="75943367" w14:textId="77777777" w:rsidR="006974AA" w:rsidRPr="00AD4EF4" w:rsidRDefault="006974AA" w:rsidP="006974AA">
            <w:pPr>
              <w:pStyle w:val="Geenafstand"/>
            </w:pPr>
            <w:r w:rsidRPr="00AD4EF4">
              <w:t>info@ctcgroup.nl</w:t>
            </w:r>
          </w:p>
        </w:tc>
      </w:tr>
      <w:tr w:rsidR="008665E6" w:rsidRPr="00AD4EF4" w14:paraId="23923F24" w14:textId="77777777" w:rsidTr="00AD4EF4">
        <w:trPr>
          <w:trHeight w:val="830"/>
        </w:trPr>
        <w:tc>
          <w:tcPr>
            <w:tcW w:w="675" w:type="dxa"/>
            <w:shd w:val="clear" w:color="auto" w:fill="D3DFEE"/>
          </w:tcPr>
          <w:p w14:paraId="7121CFAE" w14:textId="77777777" w:rsidR="006974AA" w:rsidRPr="00AD4EF4" w:rsidRDefault="006974AA" w:rsidP="006974AA">
            <w:pPr>
              <w:rPr>
                <w:b/>
                <w:bCs/>
              </w:rPr>
            </w:pPr>
            <w:r w:rsidRPr="00AD4EF4">
              <w:rPr>
                <w:b/>
                <w:bCs/>
              </w:rPr>
              <w:t>4.</w:t>
            </w:r>
          </w:p>
        </w:tc>
        <w:tc>
          <w:tcPr>
            <w:tcW w:w="3261" w:type="dxa"/>
            <w:shd w:val="clear" w:color="auto" w:fill="D3DFEE"/>
          </w:tcPr>
          <w:p w14:paraId="392945BD" w14:textId="77777777" w:rsidR="006974AA" w:rsidRPr="00AD4EF4" w:rsidRDefault="006974AA" w:rsidP="006974AA">
            <w:r w:rsidRPr="00AD4EF4">
              <w:t xml:space="preserve">Solico B.V. </w:t>
            </w:r>
          </w:p>
        </w:tc>
        <w:tc>
          <w:tcPr>
            <w:tcW w:w="1564" w:type="dxa"/>
            <w:shd w:val="clear" w:color="auto" w:fill="D3DFEE"/>
          </w:tcPr>
          <w:p w14:paraId="7F65437D" w14:textId="77777777" w:rsidR="006974AA" w:rsidRPr="00AD4EF4" w:rsidRDefault="006974AA" w:rsidP="006974AA">
            <w:r w:rsidRPr="00AD4EF4">
              <w:t>Oosterhout</w:t>
            </w:r>
          </w:p>
        </w:tc>
        <w:tc>
          <w:tcPr>
            <w:tcW w:w="2052" w:type="dxa"/>
            <w:shd w:val="clear" w:color="auto" w:fill="D3DFEE"/>
          </w:tcPr>
          <w:p w14:paraId="6ADB1ED3" w14:textId="77777777" w:rsidR="006974AA" w:rsidRPr="00AD4EF4" w:rsidRDefault="006974AA" w:rsidP="006974AA">
            <w:r w:rsidRPr="00AD4EF4">
              <w:t>H. Muller</w:t>
            </w:r>
          </w:p>
        </w:tc>
        <w:tc>
          <w:tcPr>
            <w:tcW w:w="2337" w:type="dxa"/>
            <w:shd w:val="clear" w:color="auto" w:fill="D3DFEE"/>
          </w:tcPr>
          <w:p w14:paraId="733A6DC6" w14:textId="77777777" w:rsidR="006974AA" w:rsidRPr="00AD4EF4" w:rsidRDefault="006974AA" w:rsidP="006974AA">
            <w:pPr>
              <w:pStyle w:val="Geenafstand"/>
            </w:pPr>
            <w:r w:rsidRPr="00AD4EF4">
              <w:t>hm@solico.nl</w:t>
            </w:r>
          </w:p>
        </w:tc>
      </w:tr>
      <w:tr w:rsidR="008665E6" w:rsidRPr="00AD4EF4" w14:paraId="51DB9F1D" w14:textId="77777777" w:rsidTr="00AD4EF4">
        <w:trPr>
          <w:trHeight w:val="830"/>
        </w:trPr>
        <w:tc>
          <w:tcPr>
            <w:tcW w:w="675" w:type="dxa"/>
            <w:tcBorders>
              <w:right w:val="nil"/>
            </w:tcBorders>
            <w:shd w:val="clear" w:color="auto" w:fill="auto"/>
          </w:tcPr>
          <w:p w14:paraId="3C8D0572" w14:textId="77777777" w:rsidR="006974AA" w:rsidRPr="00AD4EF4" w:rsidRDefault="006974AA" w:rsidP="006974AA">
            <w:pPr>
              <w:rPr>
                <w:b/>
                <w:bCs/>
              </w:rPr>
            </w:pPr>
            <w:r w:rsidRPr="00AD4EF4">
              <w:rPr>
                <w:b/>
                <w:bCs/>
              </w:rPr>
              <w:t>5.</w:t>
            </w:r>
          </w:p>
        </w:tc>
        <w:tc>
          <w:tcPr>
            <w:tcW w:w="3261" w:type="dxa"/>
            <w:tcBorders>
              <w:left w:val="nil"/>
              <w:right w:val="nil"/>
            </w:tcBorders>
            <w:shd w:val="clear" w:color="auto" w:fill="auto"/>
          </w:tcPr>
          <w:p w14:paraId="0916B731" w14:textId="77777777" w:rsidR="006974AA" w:rsidRPr="00AD4EF4" w:rsidRDefault="006974AA" w:rsidP="006974AA">
            <w:r w:rsidRPr="00AD4EF4">
              <w:t xml:space="preserve">Lightweight Structures B.V. </w:t>
            </w:r>
          </w:p>
        </w:tc>
        <w:tc>
          <w:tcPr>
            <w:tcW w:w="1564" w:type="dxa"/>
            <w:tcBorders>
              <w:left w:val="nil"/>
              <w:right w:val="nil"/>
            </w:tcBorders>
            <w:shd w:val="clear" w:color="auto" w:fill="auto"/>
          </w:tcPr>
          <w:p w14:paraId="477E7EEF" w14:textId="77777777" w:rsidR="006974AA" w:rsidRPr="00AD4EF4" w:rsidRDefault="006974AA" w:rsidP="006974AA">
            <w:r w:rsidRPr="00AD4EF4">
              <w:t>Delft</w:t>
            </w:r>
          </w:p>
        </w:tc>
        <w:tc>
          <w:tcPr>
            <w:tcW w:w="2052" w:type="dxa"/>
            <w:tcBorders>
              <w:left w:val="nil"/>
              <w:right w:val="nil"/>
            </w:tcBorders>
            <w:shd w:val="clear" w:color="auto" w:fill="auto"/>
          </w:tcPr>
          <w:p w14:paraId="5AD87023" w14:textId="77777777" w:rsidR="006974AA" w:rsidRPr="00AD4EF4" w:rsidRDefault="006974AA" w:rsidP="006974AA">
            <w:r w:rsidRPr="00AD4EF4">
              <w:t>A. Verheus</w:t>
            </w:r>
          </w:p>
        </w:tc>
        <w:tc>
          <w:tcPr>
            <w:tcW w:w="2337" w:type="dxa"/>
            <w:tcBorders>
              <w:left w:val="nil"/>
            </w:tcBorders>
            <w:shd w:val="clear" w:color="auto" w:fill="auto"/>
          </w:tcPr>
          <w:p w14:paraId="3C52DC56" w14:textId="77777777" w:rsidR="006974AA" w:rsidRPr="00AD4EF4" w:rsidRDefault="006974AA" w:rsidP="006974AA">
            <w:pPr>
              <w:pStyle w:val="Geenafstand"/>
            </w:pPr>
            <w:r w:rsidRPr="00AD4EF4">
              <w:t>info@lightweight-structures.com</w:t>
            </w:r>
          </w:p>
        </w:tc>
      </w:tr>
    </w:tbl>
    <w:p w14:paraId="1EB9F176" w14:textId="77777777" w:rsidR="006974AA" w:rsidRDefault="006974AA" w:rsidP="00A7439E"/>
    <w:tbl>
      <w:tblPr>
        <w:tblW w:w="9889"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675"/>
        <w:gridCol w:w="3261"/>
        <w:gridCol w:w="1564"/>
        <w:gridCol w:w="2052"/>
        <w:gridCol w:w="2337"/>
      </w:tblGrid>
      <w:tr w:rsidR="006974AA" w:rsidRPr="00AD4EF4" w14:paraId="7A82803D" w14:textId="77777777" w:rsidTr="00AD4EF4">
        <w:trPr>
          <w:trHeight w:val="283"/>
        </w:trPr>
        <w:tc>
          <w:tcPr>
            <w:tcW w:w="9889" w:type="dxa"/>
            <w:gridSpan w:val="5"/>
            <w:tcBorders>
              <w:top w:val="single" w:sz="8" w:space="0" w:color="7BA0CD"/>
              <w:left w:val="single" w:sz="8" w:space="0" w:color="7BA0CD"/>
              <w:bottom w:val="single" w:sz="8" w:space="0" w:color="7BA0CD"/>
              <w:right w:val="single" w:sz="8" w:space="0" w:color="7BA0CD"/>
            </w:tcBorders>
            <w:shd w:val="clear" w:color="auto" w:fill="4F81BD"/>
          </w:tcPr>
          <w:p w14:paraId="134FE14A" w14:textId="613D9898" w:rsidR="006974AA" w:rsidRPr="00AD4EF4" w:rsidRDefault="00D7627F" w:rsidP="00AD4EF4">
            <w:pPr>
              <w:jc w:val="both"/>
              <w:rPr>
                <w:bCs/>
                <w:color w:val="FFFFFF"/>
              </w:rPr>
            </w:pPr>
            <w:r w:rsidRPr="00AD4EF4">
              <w:rPr>
                <w:b/>
                <w:bCs/>
                <w:color w:val="FFFFFF"/>
              </w:rPr>
              <w:t>End-of-life Boat</w:t>
            </w:r>
            <w:r w:rsidR="00ED62CE" w:rsidRPr="00AD4EF4">
              <w:rPr>
                <w:b/>
                <w:bCs/>
                <w:color w:val="FFFFFF"/>
              </w:rPr>
              <w:t xml:space="preserve"> Collectors and Dismantling </w:t>
            </w:r>
            <w:r w:rsidR="00143FD0" w:rsidRPr="00AD4EF4">
              <w:rPr>
                <w:b/>
                <w:bCs/>
                <w:color w:val="FFFFFF"/>
              </w:rPr>
              <w:t xml:space="preserve"> (3)</w:t>
            </w:r>
          </w:p>
        </w:tc>
      </w:tr>
      <w:tr w:rsidR="008665E6" w:rsidRPr="00AD4EF4" w14:paraId="3092D921" w14:textId="77777777" w:rsidTr="00AD4EF4">
        <w:trPr>
          <w:trHeight w:val="283"/>
        </w:trPr>
        <w:tc>
          <w:tcPr>
            <w:tcW w:w="675" w:type="dxa"/>
            <w:shd w:val="clear" w:color="auto" w:fill="D3DFEE"/>
          </w:tcPr>
          <w:p w14:paraId="7B7E9260" w14:textId="77777777" w:rsidR="006974AA" w:rsidRPr="00AD4EF4" w:rsidRDefault="006974AA" w:rsidP="00AD4EF4">
            <w:pPr>
              <w:jc w:val="both"/>
              <w:rPr>
                <w:b/>
                <w:bCs/>
              </w:rPr>
            </w:pPr>
            <w:r w:rsidRPr="00AD4EF4">
              <w:rPr>
                <w:bCs/>
              </w:rPr>
              <w:t>#</w:t>
            </w:r>
          </w:p>
        </w:tc>
        <w:tc>
          <w:tcPr>
            <w:tcW w:w="3261" w:type="dxa"/>
            <w:shd w:val="clear" w:color="auto" w:fill="D3DFEE"/>
          </w:tcPr>
          <w:p w14:paraId="41C27492" w14:textId="77777777" w:rsidR="006974AA" w:rsidRPr="00AD4EF4" w:rsidRDefault="006974AA" w:rsidP="00AD4EF4">
            <w:pPr>
              <w:jc w:val="both"/>
            </w:pPr>
            <w:r w:rsidRPr="00AD4EF4">
              <w:rPr>
                <w:b/>
              </w:rPr>
              <w:t>Company</w:t>
            </w:r>
          </w:p>
        </w:tc>
        <w:tc>
          <w:tcPr>
            <w:tcW w:w="1564" w:type="dxa"/>
            <w:shd w:val="clear" w:color="auto" w:fill="D3DFEE"/>
          </w:tcPr>
          <w:p w14:paraId="5BFEDD14" w14:textId="77777777" w:rsidR="006974AA" w:rsidRPr="00AD4EF4" w:rsidRDefault="006974AA" w:rsidP="00AD4EF4">
            <w:pPr>
              <w:jc w:val="both"/>
            </w:pPr>
            <w:r w:rsidRPr="00AD4EF4">
              <w:rPr>
                <w:b/>
              </w:rPr>
              <w:t>Location</w:t>
            </w:r>
          </w:p>
        </w:tc>
        <w:tc>
          <w:tcPr>
            <w:tcW w:w="2052" w:type="dxa"/>
            <w:shd w:val="clear" w:color="auto" w:fill="D3DFEE"/>
          </w:tcPr>
          <w:p w14:paraId="5B743283" w14:textId="77777777" w:rsidR="006974AA" w:rsidRPr="00AD4EF4" w:rsidRDefault="006974AA" w:rsidP="00AD4EF4">
            <w:pPr>
              <w:jc w:val="both"/>
            </w:pPr>
            <w:r w:rsidRPr="00AD4EF4">
              <w:rPr>
                <w:b/>
              </w:rPr>
              <w:t xml:space="preserve">Name </w:t>
            </w:r>
          </w:p>
        </w:tc>
        <w:tc>
          <w:tcPr>
            <w:tcW w:w="2337" w:type="dxa"/>
            <w:shd w:val="clear" w:color="auto" w:fill="D3DFEE"/>
          </w:tcPr>
          <w:p w14:paraId="13C2BB29" w14:textId="77777777" w:rsidR="006974AA" w:rsidRPr="00AD4EF4" w:rsidRDefault="006974AA" w:rsidP="00AD4EF4">
            <w:pPr>
              <w:jc w:val="both"/>
            </w:pPr>
            <w:r w:rsidRPr="00AD4EF4">
              <w:rPr>
                <w:b/>
              </w:rPr>
              <w:t>Email</w:t>
            </w:r>
          </w:p>
        </w:tc>
      </w:tr>
      <w:tr w:rsidR="008665E6" w:rsidRPr="00AD4EF4" w14:paraId="694412B8" w14:textId="77777777" w:rsidTr="00AD4EF4">
        <w:trPr>
          <w:trHeight w:val="830"/>
        </w:trPr>
        <w:tc>
          <w:tcPr>
            <w:tcW w:w="675" w:type="dxa"/>
            <w:tcBorders>
              <w:right w:val="nil"/>
            </w:tcBorders>
            <w:shd w:val="clear" w:color="auto" w:fill="auto"/>
          </w:tcPr>
          <w:p w14:paraId="32E25462" w14:textId="5DEBD6F4" w:rsidR="006974AA" w:rsidRPr="00AD4EF4" w:rsidRDefault="00D7627F" w:rsidP="008631EF">
            <w:pPr>
              <w:rPr>
                <w:b/>
                <w:bCs/>
              </w:rPr>
            </w:pPr>
            <w:r w:rsidRPr="00AD4EF4">
              <w:rPr>
                <w:b/>
                <w:bCs/>
              </w:rPr>
              <w:lastRenderedPageBreak/>
              <w:t>1.</w:t>
            </w:r>
          </w:p>
        </w:tc>
        <w:tc>
          <w:tcPr>
            <w:tcW w:w="3261" w:type="dxa"/>
            <w:tcBorders>
              <w:left w:val="nil"/>
              <w:right w:val="nil"/>
            </w:tcBorders>
            <w:shd w:val="clear" w:color="auto" w:fill="auto"/>
          </w:tcPr>
          <w:p w14:paraId="2FCBEF8C" w14:textId="77777777" w:rsidR="006974AA" w:rsidRPr="00AD4EF4" w:rsidRDefault="006974AA" w:rsidP="008631EF">
            <w:r w:rsidRPr="00AD4EF4">
              <w:t>Stichting Jacht Recycling</w:t>
            </w:r>
          </w:p>
        </w:tc>
        <w:tc>
          <w:tcPr>
            <w:tcW w:w="1564" w:type="dxa"/>
            <w:tcBorders>
              <w:left w:val="nil"/>
              <w:right w:val="nil"/>
            </w:tcBorders>
            <w:shd w:val="clear" w:color="auto" w:fill="auto"/>
          </w:tcPr>
          <w:p w14:paraId="3DB18D53" w14:textId="77777777" w:rsidR="006974AA" w:rsidRPr="00AD4EF4" w:rsidRDefault="006974AA" w:rsidP="008631EF">
            <w:r w:rsidRPr="00AD4EF4">
              <w:t>Nieuwkoop</w:t>
            </w:r>
          </w:p>
        </w:tc>
        <w:tc>
          <w:tcPr>
            <w:tcW w:w="2052" w:type="dxa"/>
            <w:tcBorders>
              <w:left w:val="nil"/>
              <w:right w:val="nil"/>
            </w:tcBorders>
            <w:shd w:val="clear" w:color="auto" w:fill="auto"/>
          </w:tcPr>
          <w:p w14:paraId="5F877D38" w14:textId="77777777" w:rsidR="006974AA" w:rsidRPr="00AD4EF4" w:rsidRDefault="006974AA" w:rsidP="008631EF">
            <w:r w:rsidRPr="00AD4EF4">
              <w:t>H. van Smoorenburg</w:t>
            </w:r>
          </w:p>
        </w:tc>
        <w:tc>
          <w:tcPr>
            <w:tcW w:w="2337" w:type="dxa"/>
            <w:tcBorders>
              <w:left w:val="nil"/>
            </w:tcBorders>
            <w:shd w:val="clear" w:color="auto" w:fill="auto"/>
          </w:tcPr>
          <w:p w14:paraId="6BDBC5E7" w14:textId="77777777" w:rsidR="006974AA" w:rsidRPr="00AD4EF4" w:rsidRDefault="006974AA" w:rsidP="008631EF">
            <w:pPr>
              <w:pStyle w:val="Geenafstand"/>
            </w:pPr>
            <w:r w:rsidRPr="00AD4EF4">
              <w:t>hans@jacht-recycling.com</w:t>
            </w:r>
          </w:p>
        </w:tc>
      </w:tr>
      <w:tr w:rsidR="008665E6" w:rsidRPr="00AD4EF4" w14:paraId="57BFF823" w14:textId="77777777" w:rsidTr="00AD4EF4">
        <w:trPr>
          <w:trHeight w:val="830"/>
        </w:trPr>
        <w:tc>
          <w:tcPr>
            <w:tcW w:w="675" w:type="dxa"/>
            <w:shd w:val="clear" w:color="auto" w:fill="D3DFEE"/>
          </w:tcPr>
          <w:p w14:paraId="738F1AF2" w14:textId="5684CD87" w:rsidR="006974AA" w:rsidRPr="00AD4EF4" w:rsidRDefault="00D7627F" w:rsidP="008631EF">
            <w:pPr>
              <w:rPr>
                <w:b/>
                <w:bCs/>
              </w:rPr>
            </w:pPr>
            <w:r w:rsidRPr="00AD4EF4">
              <w:rPr>
                <w:b/>
                <w:bCs/>
              </w:rPr>
              <w:t>2</w:t>
            </w:r>
            <w:r w:rsidR="006974AA" w:rsidRPr="00AD4EF4">
              <w:rPr>
                <w:b/>
                <w:bCs/>
              </w:rPr>
              <w:t xml:space="preserve">. </w:t>
            </w:r>
          </w:p>
        </w:tc>
        <w:tc>
          <w:tcPr>
            <w:tcW w:w="3261" w:type="dxa"/>
            <w:shd w:val="clear" w:color="auto" w:fill="D3DFEE"/>
          </w:tcPr>
          <w:p w14:paraId="5409AAA7" w14:textId="77777777" w:rsidR="006974AA" w:rsidRPr="00AD4EF4" w:rsidRDefault="006974AA" w:rsidP="008631EF">
            <w:r w:rsidRPr="00AD4EF4">
              <w:t>Marine Recycling Goossens</w:t>
            </w:r>
          </w:p>
        </w:tc>
        <w:tc>
          <w:tcPr>
            <w:tcW w:w="1564" w:type="dxa"/>
            <w:shd w:val="clear" w:color="auto" w:fill="D3DFEE"/>
          </w:tcPr>
          <w:p w14:paraId="11E4A283" w14:textId="77777777" w:rsidR="006974AA" w:rsidRPr="00AD4EF4" w:rsidRDefault="006974AA" w:rsidP="008631EF">
            <w:r w:rsidRPr="00AD4EF4">
              <w:t>Hijen</w:t>
            </w:r>
          </w:p>
        </w:tc>
        <w:tc>
          <w:tcPr>
            <w:tcW w:w="2052" w:type="dxa"/>
            <w:shd w:val="clear" w:color="auto" w:fill="D3DFEE"/>
          </w:tcPr>
          <w:p w14:paraId="0B3B26E7" w14:textId="77777777" w:rsidR="006974AA" w:rsidRPr="00AD4EF4" w:rsidRDefault="006974AA" w:rsidP="008631EF">
            <w:r w:rsidRPr="00AD4EF4">
              <w:t>R. Goossens</w:t>
            </w:r>
          </w:p>
        </w:tc>
        <w:tc>
          <w:tcPr>
            <w:tcW w:w="2337" w:type="dxa"/>
            <w:shd w:val="clear" w:color="auto" w:fill="D3DFEE"/>
          </w:tcPr>
          <w:p w14:paraId="77501EF1" w14:textId="77777777" w:rsidR="006974AA" w:rsidRPr="00AD4EF4" w:rsidRDefault="006974AA" w:rsidP="008631EF">
            <w:pPr>
              <w:pStyle w:val="Geenafstand"/>
            </w:pPr>
            <w:r w:rsidRPr="00AD4EF4">
              <w:t>info@marinerecycling.nl</w:t>
            </w:r>
          </w:p>
        </w:tc>
      </w:tr>
      <w:tr w:rsidR="008665E6" w:rsidRPr="00AD4EF4" w14:paraId="7A8506C4" w14:textId="77777777" w:rsidTr="00AD4EF4">
        <w:trPr>
          <w:trHeight w:val="830"/>
        </w:trPr>
        <w:tc>
          <w:tcPr>
            <w:tcW w:w="675" w:type="dxa"/>
            <w:tcBorders>
              <w:right w:val="nil"/>
            </w:tcBorders>
            <w:shd w:val="clear" w:color="auto" w:fill="auto"/>
          </w:tcPr>
          <w:p w14:paraId="0FF82D82" w14:textId="4D6C95E4" w:rsidR="00DE13E1" w:rsidRPr="00AD4EF4" w:rsidRDefault="00D7627F" w:rsidP="008631EF">
            <w:pPr>
              <w:rPr>
                <w:b/>
                <w:bCs/>
              </w:rPr>
            </w:pPr>
            <w:r w:rsidRPr="00AD4EF4">
              <w:rPr>
                <w:b/>
                <w:bCs/>
              </w:rPr>
              <w:t>3</w:t>
            </w:r>
            <w:r w:rsidR="00DE13E1" w:rsidRPr="00AD4EF4">
              <w:rPr>
                <w:b/>
                <w:bCs/>
              </w:rPr>
              <w:t xml:space="preserve">. </w:t>
            </w:r>
          </w:p>
        </w:tc>
        <w:tc>
          <w:tcPr>
            <w:tcW w:w="3261" w:type="dxa"/>
            <w:tcBorders>
              <w:left w:val="nil"/>
              <w:right w:val="nil"/>
            </w:tcBorders>
            <w:shd w:val="clear" w:color="auto" w:fill="auto"/>
          </w:tcPr>
          <w:p w14:paraId="3EF6895A" w14:textId="360166F0" w:rsidR="00DE13E1" w:rsidRPr="00AD4EF4" w:rsidRDefault="00743962" w:rsidP="008631EF">
            <w:r w:rsidRPr="00AD4EF4">
              <w:t>‘T Harpje</w:t>
            </w:r>
          </w:p>
        </w:tc>
        <w:tc>
          <w:tcPr>
            <w:tcW w:w="1564" w:type="dxa"/>
            <w:tcBorders>
              <w:left w:val="nil"/>
              <w:right w:val="nil"/>
            </w:tcBorders>
            <w:shd w:val="clear" w:color="auto" w:fill="auto"/>
          </w:tcPr>
          <w:p w14:paraId="13001338" w14:textId="6ED6C33A" w:rsidR="00DE13E1" w:rsidRPr="00AD4EF4" w:rsidRDefault="00743962" w:rsidP="008631EF">
            <w:r w:rsidRPr="00AD4EF4">
              <w:t>Enkhuizen</w:t>
            </w:r>
          </w:p>
        </w:tc>
        <w:tc>
          <w:tcPr>
            <w:tcW w:w="2052" w:type="dxa"/>
            <w:tcBorders>
              <w:left w:val="nil"/>
              <w:right w:val="nil"/>
            </w:tcBorders>
            <w:shd w:val="clear" w:color="auto" w:fill="auto"/>
          </w:tcPr>
          <w:p w14:paraId="04EE16CD" w14:textId="782FDAE7" w:rsidR="00DE13E1" w:rsidRPr="00AD4EF4" w:rsidRDefault="00743962" w:rsidP="008631EF">
            <w:r w:rsidRPr="00AD4EF4">
              <w:t>B. van der Pijl</w:t>
            </w:r>
            <w:r w:rsidR="00093AEC" w:rsidRPr="00AD4EF4">
              <w:t>l</w:t>
            </w:r>
          </w:p>
        </w:tc>
        <w:tc>
          <w:tcPr>
            <w:tcW w:w="2337" w:type="dxa"/>
            <w:tcBorders>
              <w:left w:val="nil"/>
            </w:tcBorders>
            <w:shd w:val="clear" w:color="auto" w:fill="auto"/>
          </w:tcPr>
          <w:p w14:paraId="3CED6694" w14:textId="1B25BC2F" w:rsidR="00DE13E1" w:rsidRPr="00AD4EF4" w:rsidRDefault="00743962" w:rsidP="008631EF">
            <w:pPr>
              <w:pStyle w:val="Geenafstand"/>
            </w:pPr>
            <w:r w:rsidRPr="00AD4EF4">
              <w:t>info@bootsloperij.nl</w:t>
            </w:r>
          </w:p>
        </w:tc>
      </w:tr>
    </w:tbl>
    <w:p w14:paraId="6310B72B" w14:textId="77777777" w:rsidR="006974AA" w:rsidRDefault="006974AA" w:rsidP="00A7439E"/>
    <w:p w14:paraId="456075B3" w14:textId="77777777" w:rsidR="00ED62CE" w:rsidRDefault="00ED62CE" w:rsidP="00A7439E"/>
    <w:tbl>
      <w:tblPr>
        <w:tblW w:w="9889"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675"/>
        <w:gridCol w:w="3261"/>
        <w:gridCol w:w="1564"/>
        <w:gridCol w:w="2052"/>
        <w:gridCol w:w="2337"/>
      </w:tblGrid>
      <w:tr w:rsidR="00B54F68" w:rsidRPr="00AD4EF4" w14:paraId="272320F9" w14:textId="77777777" w:rsidTr="00AD4EF4">
        <w:trPr>
          <w:trHeight w:val="283"/>
        </w:trPr>
        <w:tc>
          <w:tcPr>
            <w:tcW w:w="9889" w:type="dxa"/>
            <w:gridSpan w:val="5"/>
            <w:tcBorders>
              <w:top w:val="single" w:sz="8" w:space="0" w:color="7BA0CD"/>
              <w:left w:val="single" w:sz="8" w:space="0" w:color="7BA0CD"/>
              <w:bottom w:val="single" w:sz="8" w:space="0" w:color="7BA0CD"/>
              <w:right w:val="single" w:sz="8" w:space="0" w:color="7BA0CD"/>
            </w:tcBorders>
            <w:shd w:val="clear" w:color="auto" w:fill="4F81BD"/>
          </w:tcPr>
          <w:p w14:paraId="6FD7068C" w14:textId="7930AFFB" w:rsidR="00B54F68" w:rsidRPr="00AD4EF4" w:rsidRDefault="006D74D1" w:rsidP="00AD4EF4">
            <w:pPr>
              <w:jc w:val="both"/>
              <w:rPr>
                <w:bCs/>
                <w:color w:val="FFFFFF"/>
              </w:rPr>
            </w:pPr>
            <w:r w:rsidRPr="00AD4EF4">
              <w:rPr>
                <w:b/>
                <w:bCs/>
                <w:color w:val="FFFFFF"/>
              </w:rPr>
              <w:t>Waste Processors</w:t>
            </w:r>
            <w:r w:rsidR="00B54F68" w:rsidRPr="00AD4EF4">
              <w:rPr>
                <w:b/>
                <w:bCs/>
                <w:color w:val="FFFFFF"/>
              </w:rPr>
              <w:t xml:space="preserve"> </w:t>
            </w:r>
            <w:r w:rsidR="00143FD0" w:rsidRPr="00AD4EF4">
              <w:rPr>
                <w:b/>
                <w:bCs/>
                <w:color w:val="FFFFFF"/>
              </w:rPr>
              <w:t xml:space="preserve"> (5)</w:t>
            </w:r>
          </w:p>
        </w:tc>
      </w:tr>
      <w:tr w:rsidR="008665E6" w:rsidRPr="00AD4EF4" w14:paraId="6EDAA6EC" w14:textId="77777777" w:rsidTr="00AD4EF4">
        <w:trPr>
          <w:trHeight w:val="283"/>
        </w:trPr>
        <w:tc>
          <w:tcPr>
            <w:tcW w:w="675" w:type="dxa"/>
            <w:shd w:val="clear" w:color="auto" w:fill="D3DFEE"/>
          </w:tcPr>
          <w:p w14:paraId="09B4AA88" w14:textId="77777777" w:rsidR="00B54F68" w:rsidRPr="00AD4EF4" w:rsidRDefault="00B54F68" w:rsidP="00AD4EF4">
            <w:pPr>
              <w:jc w:val="both"/>
              <w:rPr>
                <w:b/>
                <w:bCs/>
              </w:rPr>
            </w:pPr>
            <w:r w:rsidRPr="00AD4EF4">
              <w:rPr>
                <w:bCs/>
              </w:rPr>
              <w:t>#</w:t>
            </w:r>
          </w:p>
        </w:tc>
        <w:tc>
          <w:tcPr>
            <w:tcW w:w="3261" w:type="dxa"/>
            <w:shd w:val="clear" w:color="auto" w:fill="D3DFEE"/>
          </w:tcPr>
          <w:p w14:paraId="72FECE1D" w14:textId="77777777" w:rsidR="00B54F68" w:rsidRPr="00AD4EF4" w:rsidRDefault="00B54F68" w:rsidP="00AD4EF4">
            <w:pPr>
              <w:jc w:val="both"/>
            </w:pPr>
            <w:r w:rsidRPr="00AD4EF4">
              <w:rPr>
                <w:b/>
              </w:rPr>
              <w:t>Company</w:t>
            </w:r>
          </w:p>
        </w:tc>
        <w:tc>
          <w:tcPr>
            <w:tcW w:w="1564" w:type="dxa"/>
            <w:shd w:val="clear" w:color="auto" w:fill="D3DFEE"/>
          </w:tcPr>
          <w:p w14:paraId="34361CE8" w14:textId="77777777" w:rsidR="00B54F68" w:rsidRPr="00AD4EF4" w:rsidRDefault="00B54F68" w:rsidP="00AD4EF4">
            <w:pPr>
              <w:jc w:val="both"/>
            </w:pPr>
            <w:r w:rsidRPr="00AD4EF4">
              <w:rPr>
                <w:b/>
              </w:rPr>
              <w:t>Location</w:t>
            </w:r>
          </w:p>
        </w:tc>
        <w:tc>
          <w:tcPr>
            <w:tcW w:w="2052" w:type="dxa"/>
            <w:shd w:val="clear" w:color="auto" w:fill="D3DFEE"/>
          </w:tcPr>
          <w:p w14:paraId="1AFFB930" w14:textId="77777777" w:rsidR="00B54F68" w:rsidRPr="00AD4EF4" w:rsidRDefault="00B54F68" w:rsidP="00AD4EF4">
            <w:pPr>
              <w:jc w:val="both"/>
            </w:pPr>
            <w:r w:rsidRPr="00AD4EF4">
              <w:rPr>
                <w:b/>
              </w:rPr>
              <w:t xml:space="preserve">Name </w:t>
            </w:r>
          </w:p>
        </w:tc>
        <w:tc>
          <w:tcPr>
            <w:tcW w:w="2337" w:type="dxa"/>
            <w:shd w:val="clear" w:color="auto" w:fill="D3DFEE"/>
          </w:tcPr>
          <w:p w14:paraId="5F703629" w14:textId="77777777" w:rsidR="00B54F68" w:rsidRPr="00AD4EF4" w:rsidRDefault="00B54F68" w:rsidP="00AD4EF4">
            <w:pPr>
              <w:jc w:val="both"/>
            </w:pPr>
            <w:r w:rsidRPr="00AD4EF4">
              <w:rPr>
                <w:b/>
              </w:rPr>
              <w:t>Email</w:t>
            </w:r>
          </w:p>
        </w:tc>
      </w:tr>
      <w:tr w:rsidR="008665E6" w:rsidRPr="00AD4EF4" w14:paraId="5EB7BE44" w14:textId="77777777" w:rsidTr="00AD4EF4">
        <w:trPr>
          <w:trHeight w:val="830"/>
        </w:trPr>
        <w:tc>
          <w:tcPr>
            <w:tcW w:w="675" w:type="dxa"/>
            <w:tcBorders>
              <w:right w:val="nil"/>
            </w:tcBorders>
            <w:shd w:val="clear" w:color="auto" w:fill="auto"/>
          </w:tcPr>
          <w:p w14:paraId="4FE73A36" w14:textId="05A42468" w:rsidR="00B54F68" w:rsidRPr="00AD4EF4" w:rsidRDefault="00B54F68" w:rsidP="00B54F68">
            <w:pPr>
              <w:rPr>
                <w:b/>
                <w:bCs/>
              </w:rPr>
            </w:pPr>
            <w:r w:rsidRPr="00AD4EF4">
              <w:rPr>
                <w:b/>
                <w:bCs/>
              </w:rPr>
              <w:t>1.</w:t>
            </w:r>
          </w:p>
        </w:tc>
        <w:tc>
          <w:tcPr>
            <w:tcW w:w="3261" w:type="dxa"/>
            <w:tcBorders>
              <w:left w:val="nil"/>
              <w:right w:val="nil"/>
            </w:tcBorders>
            <w:shd w:val="clear" w:color="auto" w:fill="auto"/>
          </w:tcPr>
          <w:p w14:paraId="74B0FCC9" w14:textId="60D814A7" w:rsidR="00B54F68" w:rsidRPr="00AD4EF4" w:rsidRDefault="00D7627F" w:rsidP="00B54F68">
            <w:r w:rsidRPr="00AD4EF4">
              <w:t>Fiber Care (prospective</w:t>
            </w:r>
            <w:r w:rsidR="00B54F68" w:rsidRPr="00AD4EF4">
              <w:t>)</w:t>
            </w:r>
          </w:p>
        </w:tc>
        <w:tc>
          <w:tcPr>
            <w:tcW w:w="1564" w:type="dxa"/>
            <w:tcBorders>
              <w:left w:val="nil"/>
              <w:right w:val="nil"/>
            </w:tcBorders>
            <w:shd w:val="clear" w:color="auto" w:fill="auto"/>
          </w:tcPr>
          <w:p w14:paraId="44DE9CB0" w14:textId="77777777" w:rsidR="00B54F68" w:rsidRPr="00AD4EF4" w:rsidRDefault="00B54F68" w:rsidP="00B54F68">
            <w:r w:rsidRPr="00AD4EF4">
              <w:t>Almere</w:t>
            </w:r>
          </w:p>
        </w:tc>
        <w:tc>
          <w:tcPr>
            <w:tcW w:w="2052" w:type="dxa"/>
            <w:tcBorders>
              <w:left w:val="nil"/>
              <w:right w:val="nil"/>
            </w:tcBorders>
            <w:shd w:val="clear" w:color="auto" w:fill="auto"/>
          </w:tcPr>
          <w:p w14:paraId="2B2DD48B" w14:textId="77777777" w:rsidR="00B54F68" w:rsidRPr="00F96FBD" w:rsidRDefault="00B54F68" w:rsidP="00B54F68">
            <w:pPr>
              <w:rPr>
                <w:lang w:val="nl-NL"/>
              </w:rPr>
            </w:pPr>
            <w:r w:rsidRPr="00F96FBD">
              <w:rPr>
                <w:lang w:val="nl-NL"/>
              </w:rPr>
              <w:t>B-J. van der Woude</w:t>
            </w:r>
          </w:p>
        </w:tc>
        <w:tc>
          <w:tcPr>
            <w:tcW w:w="2337" w:type="dxa"/>
            <w:tcBorders>
              <w:left w:val="nil"/>
            </w:tcBorders>
            <w:shd w:val="clear" w:color="auto" w:fill="auto"/>
          </w:tcPr>
          <w:p w14:paraId="183FB2B6" w14:textId="77777777" w:rsidR="00B54F68" w:rsidRPr="00AD4EF4" w:rsidRDefault="00B54F68" w:rsidP="00B54F68">
            <w:pPr>
              <w:pStyle w:val="Geenafstand"/>
            </w:pPr>
            <w:r w:rsidRPr="00AD4EF4">
              <w:t>info@fibercr.nl</w:t>
            </w:r>
          </w:p>
        </w:tc>
      </w:tr>
      <w:tr w:rsidR="008665E6" w:rsidRPr="00AD4EF4" w14:paraId="387B4254" w14:textId="77777777" w:rsidTr="00AD4EF4">
        <w:trPr>
          <w:trHeight w:val="830"/>
        </w:trPr>
        <w:tc>
          <w:tcPr>
            <w:tcW w:w="675" w:type="dxa"/>
            <w:shd w:val="clear" w:color="auto" w:fill="D3DFEE"/>
          </w:tcPr>
          <w:p w14:paraId="7F27EE67" w14:textId="2841F6C1" w:rsidR="00B54F68" w:rsidRPr="00AD4EF4" w:rsidRDefault="00B54F68" w:rsidP="00B54F68">
            <w:pPr>
              <w:rPr>
                <w:b/>
                <w:bCs/>
              </w:rPr>
            </w:pPr>
            <w:r w:rsidRPr="00AD4EF4">
              <w:rPr>
                <w:b/>
                <w:bCs/>
              </w:rPr>
              <w:t>2.</w:t>
            </w:r>
          </w:p>
        </w:tc>
        <w:tc>
          <w:tcPr>
            <w:tcW w:w="3261" w:type="dxa"/>
            <w:shd w:val="clear" w:color="auto" w:fill="D3DFEE"/>
          </w:tcPr>
          <w:p w14:paraId="39F1E8C5" w14:textId="77777777" w:rsidR="00B54F68" w:rsidRPr="00AD4EF4" w:rsidRDefault="00B54F68" w:rsidP="00B54F68">
            <w:r w:rsidRPr="00AD4EF4">
              <w:t>YF International</w:t>
            </w:r>
          </w:p>
        </w:tc>
        <w:tc>
          <w:tcPr>
            <w:tcW w:w="1564" w:type="dxa"/>
            <w:shd w:val="clear" w:color="auto" w:fill="D3DFEE"/>
          </w:tcPr>
          <w:p w14:paraId="107BA802" w14:textId="77777777" w:rsidR="00B54F68" w:rsidRPr="00AD4EF4" w:rsidRDefault="00B54F68" w:rsidP="00B54F68">
            <w:r w:rsidRPr="00AD4EF4">
              <w:t>Duiven</w:t>
            </w:r>
          </w:p>
        </w:tc>
        <w:tc>
          <w:tcPr>
            <w:tcW w:w="2052" w:type="dxa"/>
            <w:shd w:val="clear" w:color="auto" w:fill="D3DFEE"/>
          </w:tcPr>
          <w:p w14:paraId="72E9116A" w14:textId="77777777" w:rsidR="00B54F68" w:rsidRPr="00AD4EF4" w:rsidRDefault="00B54F68" w:rsidP="00B54F68">
            <w:r w:rsidRPr="00AD4EF4">
              <w:t>K. Hauwert</w:t>
            </w:r>
          </w:p>
        </w:tc>
        <w:tc>
          <w:tcPr>
            <w:tcW w:w="2337" w:type="dxa"/>
            <w:shd w:val="clear" w:color="auto" w:fill="D3DFEE"/>
          </w:tcPr>
          <w:p w14:paraId="724E14A7" w14:textId="77777777" w:rsidR="00B54F68" w:rsidRPr="00AD4EF4" w:rsidRDefault="00B54F68" w:rsidP="00B54F68">
            <w:pPr>
              <w:pStyle w:val="Geenafstand"/>
            </w:pPr>
            <w:r w:rsidRPr="00AD4EF4">
              <w:t>klaas@yfint.nl</w:t>
            </w:r>
          </w:p>
        </w:tc>
      </w:tr>
      <w:tr w:rsidR="008665E6" w:rsidRPr="00AD4EF4" w14:paraId="30B45578" w14:textId="77777777" w:rsidTr="00AD4EF4">
        <w:trPr>
          <w:trHeight w:val="830"/>
        </w:trPr>
        <w:tc>
          <w:tcPr>
            <w:tcW w:w="675" w:type="dxa"/>
            <w:tcBorders>
              <w:right w:val="nil"/>
            </w:tcBorders>
            <w:shd w:val="clear" w:color="auto" w:fill="auto"/>
          </w:tcPr>
          <w:p w14:paraId="1704D3E6" w14:textId="0515588A" w:rsidR="00B54F68" w:rsidRPr="00AD4EF4" w:rsidRDefault="00B54F68" w:rsidP="00B54F68">
            <w:pPr>
              <w:rPr>
                <w:b/>
                <w:bCs/>
              </w:rPr>
            </w:pPr>
            <w:r w:rsidRPr="00AD4EF4">
              <w:rPr>
                <w:b/>
                <w:bCs/>
              </w:rPr>
              <w:t>3.</w:t>
            </w:r>
          </w:p>
        </w:tc>
        <w:tc>
          <w:tcPr>
            <w:tcW w:w="3261" w:type="dxa"/>
            <w:tcBorders>
              <w:left w:val="nil"/>
              <w:right w:val="nil"/>
            </w:tcBorders>
            <w:shd w:val="clear" w:color="auto" w:fill="auto"/>
          </w:tcPr>
          <w:p w14:paraId="2F41E357" w14:textId="5C9D4746" w:rsidR="00B54F68" w:rsidRPr="00AD4EF4" w:rsidRDefault="00B54F68" w:rsidP="00B54F68">
            <w:r w:rsidRPr="00AD4EF4">
              <w:t>ExtremeEcosolutions</w:t>
            </w:r>
            <w:r w:rsidR="00D7627F" w:rsidRPr="00AD4EF4">
              <w:t xml:space="preserve"> (prospective)</w:t>
            </w:r>
          </w:p>
        </w:tc>
        <w:tc>
          <w:tcPr>
            <w:tcW w:w="1564" w:type="dxa"/>
            <w:tcBorders>
              <w:left w:val="nil"/>
              <w:right w:val="nil"/>
            </w:tcBorders>
            <w:shd w:val="clear" w:color="auto" w:fill="auto"/>
          </w:tcPr>
          <w:p w14:paraId="0DBB50B5" w14:textId="1E979527" w:rsidR="00B54F68" w:rsidRPr="00AD4EF4" w:rsidRDefault="00D7627F" w:rsidP="00B54F68">
            <w:r w:rsidRPr="00AD4EF4">
              <w:t>Nijkerk</w:t>
            </w:r>
          </w:p>
        </w:tc>
        <w:tc>
          <w:tcPr>
            <w:tcW w:w="2052" w:type="dxa"/>
            <w:tcBorders>
              <w:left w:val="nil"/>
              <w:right w:val="nil"/>
            </w:tcBorders>
            <w:shd w:val="clear" w:color="auto" w:fill="auto"/>
          </w:tcPr>
          <w:p w14:paraId="6613E9E5" w14:textId="37CBC028" w:rsidR="00B54F68" w:rsidRPr="00AD4EF4" w:rsidRDefault="00D7627F" w:rsidP="00D7627F">
            <w:r w:rsidRPr="00AD4EF4">
              <w:t>S. Verheijen</w:t>
            </w:r>
          </w:p>
        </w:tc>
        <w:tc>
          <w:tcPr>
            <w:tcW w:w="2337" w:type="dxa"/>
            <w:tcBorders>
              <w:left w:val="nil"/>
            </w:tcBorders>
            <w:shd w:val="clear" w:color="auto" w:fill="auto"/>
          </w:tcPr>
          <w:p w14:paraId="2500F499" w14:textId="133BE03A" w:rsidR="00B54F68" w:rsidRPr="00AD4EF4" w:rsidRDefault="00D7627F" w:rsidP="00B54F68">
            <w:pPr>
              <w:pStyle w:val="Geenafstand"/>
            </w:pPr>
            <w:r w:rsidRPr="00AD4EF4">
              <w:t>info@extreme-ecosolutions.com</w:t>
            </w:r>
          </w:p>
        </w:tc>
      </w:tr>
      <w:tr w:rsidR="008665E6" w:rsidRPr="00AD4EF4" w14:paraId="1E5A82BD" w14:textId="77777777" w:rsidTr="00AD4EF4">
        <w:trPr>
          <w:trHeight w:val="830"/>
        </w:trPr>
        <w:tc>
          <w:tcPr>
            <w:tcW w:w="675" w:type="dxa"/>
            <w:shd w:val="clear" w:color="auto" w:fill="D3DFEE"/>
          </w:tcPr>
          <w:p w14:paraId="169CA3AB" w14:textId="2F87E1AB" w:rsidR="00B54F68" w:rsidRPr="00AD4EF4" w:rsidRDefault="00B54F68" w:rsidP="00B54F68">
            <w:pPr>
              <w:rPr>
                <w:b/>
                <w:bCs/>
              </w:rPr>
            </w:pPr>
            <w:r w:rsidRPr="00AD4EF4">
              <w:rPr>
                <w:b/>
                <w:bCs/>
              </w:rPr>
              <w:t>4.</w:t>
            </w:r>
          </w:p>
        </w:tc>
        <w:tc>
          <w:tcPr>
            <w:tcW w:w="3261" w:type="dxa"/>
            <w:shd w:val="clear" w:color="auto" w:fill="D3DFEE"/>
          </w:tcPr>
          <w:p w14:paraId="123F8DAC" w14:textId="2D256D1D" w:rsidR="00B54F68" w:rsidRPr="00AD4EF4" w:rsidRDefault="00B54F68" w:rsidP="00B54F68">
            <w:r w:rsidRPr="00AD4EF4">
              <w:t>Van Gansewinkel</w:t>
            </w:r>
          </w:p>
        </w:tc>
        <w:tc>
          <w:tcPr>
            <w:tcW w:w="1564" w:type="dxa"/>
            <w:shd w:val="clear" w:color="auto" w:fill="D3DFEE"/>
          </w:tcPr>
          <w:p w14:paraId="2B2ABBF4" w14:textId="287150AA" w:rsidR="00B54F68" w:rsidRPr="00AD4EF4" w:rsidRDefault="006D74D1" w:rsidP="00B54F68">
            <w:r w:rsidRPr="00AD4EF4">
              <w:t>Eindhoven</w:t>
            </w:r>
          </w:p>
        </w:tc>
        <w:tc>
          <w:tcPr>
            <w:tcW w:w="2052" w:type="dxa"/>
            <w:shd w:val="clear" w:color="auto" w:fill="D3DFEE"/>
          </w:tcPr>
          <w:p w14:paraId="21794986" w14:textId="3841ABBF" w:rsidR="00B54F68" w:rsidRPr="00AD4EF4" w:rsidRDefault="00D7627F" w:rsidP="00B54F68">
            <w:r w:rsidRPr="00AD4EF4">
              <w:t>M. van Eersel</w:t>
            </w:r>
          </w:p>
        </w:tc>
        <w:tc>
          <w:tcPr>
            <w:tcW w:w="2337" w:type="dxa"/>
            <w:shd w:val="clear" w:color="auto" w:fill="D3DFEE"/>
          </w:tcPr>
          <w:p w14:paraId="450650E7" w14:textId="6F42F281" w:rsidR="00B54F68" w:rsidRPr="00AD4EF4" w:rsidRDefault="00D7627F" w:rsidP="00B54F68">
            <w:pPr>
              <w:pStyle w:val="Geenafstand"/>
            </w:pPr>
            <w:r w:rsidRPr="00AD4EF4">
              <w:t>Marthien.van.Eersel@vangansewinkel.com</w:t>
            </w:r>
          </w:p>
        </w:tc>
      </w:tr>
      <w:tr w:rsidR="008665E6" w:rsidRPr="00AD4EF4" w14:paraId="550EB022" w14:textId="77777777" w:rsidTr="00AD4EF4">
        <w:trPr>
          <w:trHeight w:val="830"/>
        </w:trPr>
        <w:tc>
          <w:tcPr>
            <w:tcW w:w="675" w:type="dxa"/>
            <w:tcBorders>
              <w:right w:val="nil"/>
            </w:tcBorders>
            <w:shd w:val="clear" w:color="auto" w:fill="auto"/>
          </w:tcPr>
          <w:p w14:paraId="1A539FD8" w14:textId="0AE92462" w:rsidR="00B54F68" w:rsidRPr="00AD4EF4" w:rsidRDefault="00B54F68" w:rsidP="00B54F68">
            <w:pPr>
              <w:rPr>
                <w:b/>
                <w:bCs/>
              </w:rPr>
            </w:pPr>
            <w:r w:rsidRPr="00AD4EF4">
              <w:rPr>
                <w:b/>
                <w:bCs/>
              </w:rPr>
              <w:t>5.</w:t>
            </w:r>
          </w:p>
        </w:tc>
        <w:tc>
          <w:tcPr>
            <w:tcW w:w="3261" w:type="dxa"/>
            <w:tcBorders>
              <w:left w:val="nil"/>
              <w:right w:val="nil"/>
            </w:tcBorders>
            <w:shd w:val="clear" w:color="auto" w:fill="auto"/>
          </w:tcPr>
          <w:p w14:paraId="1527EC7A" w14:textId="18C424E5" w:rsidR="00B54F68" w:rsidRPr="00AD4EF4" w:rsidRDefault="00D7627F" w:rsidP="00B54F68">
            <w:r w:rsidRPr="00AD4EF4">
              <w:t>Sita</w:t>
            </w:r>
          </w:p>
        </w:tc>
        <w:tc>
          <w:tcPr>
            <w:tcW w:w="1564" w:type="dxa"/>
            <w:tcBorders>
              <w:left w:val="nil"/>
              <w:right w:val="nil"/>
            </w:tcBorders>
            <w:shd w:val="clear" w:color="auto" w:fill="auto"/>
          </w:tcPr>
          <w:p w14:paraId="37A7B0FA" w14:textId="5B4D3D1B" w:rsidR="00B54F68" w:rsidRPr="00AD4EF4" w:rsidRDefault="00365DF5" w:rsidP="00B54F68">
            <w:r>
              <w:t>?</w:t>
            </w:r>
          </w:p>
        </w:tc>
        <w:tc>
          <w:tcPr>
            <w:tcW w:w="2052" w:type="dxa"/>
            <w:tcBorders>
              <w:left w:val="nil"/>
              <w:right w:val="nil"/>
            </w:tcBorders>
            <w:shd w:val="clear" w:color="auto" w:fill="auto"/>
          </w:tcPr>
          <w:p w14:paraId="373D4A8D" w14:textId="2B46EF0B" w:rsidR="00B54F68" w:rsidRPr="00AD4EF4" w:rsidRDefault="00365DF5" w:rsidP="00B54F68">
            <w:r>
              <w:t>H. Schoemaker</w:t>
            </w:r>
          </w:p>
        </w:tc>
        <w:tc>
          <w:tcPr>
            <w:tcW w:w="2337" w:type="dxa"/>
            <w:tcBorders>
              <w:left w:val="nil"/>
            </w:tcBorders>
            <w:shd w:val="clear" w:color="auto" w:fill="auto"/>
          </w:tcPr>
          <w:p w14:paraId="4561D3FF" w14:textId="5E6E70F8" w:rsidR="00B54F68" w:rsidRPr="00AD4EF4" w:rsidRDefault="00365DF5" w:rsidP="00B54F68">
            <w:pPr>
              <w:pStyle w:val="Geenafstand"/>
            </w:pPr>
            <w:r>
              <w:t>Henk.Schoemaker@sita.nl</w:t>
            </w:r>
          </w:p>
        </w:tc>
      </w:tr>
    </w:tbl>
    <w:p w14:paraId="20901C7C" w14:textId="77777777" w:rsidR="00ED62CE" w:rsidRDefault="00ED62CE" w:rsidP="00A7439E"/>
    <w:tbl>
      <w:tblPr>
        <w:tblW w:w="9889"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675"/>
        <w:gridCol w:w="3261"/>
        <w:gridCol w:w="1564"/>
        <w:gridCol w:w="2052"/>
        <w:gridCol w:w="2337"/>
      </w:tblGrid>
      <w:tr w:rsidR="00D7627F" w:rsidRPr="00AD4EF4" w14:paraId="79D74F26" w14:textId="77777777" w:rsidTr="00AD4EF4">
        <w:trPr>
          <w:trHeight w:val="283"/>
        </w:trPr>
        <w:tc>
          <w:tcPr>
            <w:tcW w:w="9889" w:type="dxa"/>
            <w:gridSpan w:val="5"/>
            <w:tcBorders>
              <w:top w:val="single" w:sz="8" w:space="0" w:color="7BA0CD"/>
              <w:left w:val="single" w:sz="8" w:space="0" w:color="7BA0CD"/>
              <w:bottom w:val="single" w:sz="8" w:space="0" w:color="7BA0CD"/>
              <w:right w:val="single" w:sz="8" w:space="0" w:color="7BA0CD"/>
            </w:tcBorders>
            <w:shd w:val="clear" w:color="auto" w:fill="4F81BD"/>
          </w:tcPr>
          <w:p w14:paraId="2D6AEB72" w14:textId="1A551067" w:rsidR="00D7627F" w:rsidRPr="00AD4EF4" w:rsidRDefault="006D74D1" w:rsidP="00AD4EF4">
            <w:pPr>
              <w:jc w:val="both"/>
              <w:rPr>
                <w:bCs/>
                <w:color w:val="FFFFFF"/>
              </w:rPr>
            </w:pPr>
            <w:r w:rsidRPr="00AD4EF4">
              <w:rPr>
                <w:b/>
                <w:bCs/>
                <w:color w:val="FFFFFF"/>
              </w:rPr>
              <w:t>Support Organizations</w:t>
            </w:r>
            <w:r w:rsidR="00365DF5">
              <w:rPr>
                <w:b/>
                <w:bCs/>
                <w:color w:val="FFFFFF"/>
              </w:rPr>
              <w:t xml:space="preserve"> (3</w:t>
            </w:r>
            <w:r w:rsidR="00143FD0" w:rsidRPr="00AD4EF4">
              <w:rPr>
                <w:b/>
                <w:bCs/>
                <w:color w:val="FFFFFF"/>
              </w:rPr>
              <w:t>)</w:t>
            </w:r>
          </w:p>
        </w:tc>
      </w:tr>
      <w:tr w:rsidR="008665E6" w:rsidRPr="00AD4EF4" w14:paraId="476E2D2F" w14:textId="77777777" w:rsidTr="00AD4EF4">
        <w:trPr>
          <w:trHeight w:val="283"/>
        </w:trPr>
        <w:tc>
          <w:tcPr>
            <w:tcW w:w="675" w:type="dxa"/>
            <w:shd w:val="clear" w:color="auto" w:fill="D3DFEE"/>
          </w:tcPr>
          <w:p w14:paraId="540463BB" w14:textId="77777777" w:rsidR="00D7627F" w:rsidRPr="00AD4EF4" w:rsidRDefault="00D7627F" w:rsidP="00AD4EF4">
            <w:pPr>
              <w:jc w:val="both"/>
              <w:rPr>
                <w:b/>
                <w:bCs/>
              </w:rPr>
            </w:pPr>
            <w:r w:rsidRPr="00AD4EF4">
              <w:rPr>
                <w:bCs/>
              </w:rPr>
              <w:t>#</w:t>
            </w:r>
          </w:p>
        </w:tc>
        <w:tc>
          <w:tcPr>
            <w:tcW w:w="3261" w:type="dxa"/>
            <w:shd w:val="clear" w:color="auto" w:fill="D3DFEE"/>
          </w:tcPr>
          <w:p w14:paraId="4772F1BF" w14:textId="77777777" w:rsidR="00D7627F" w:rsidRPr="00AD4EF4" w:rsidRDefault="00D7627F" w:rsidP="00AD4EF4">
            <w:pPr>
              <w:jc w:val="both"/>
            </w:pPr>
            <w:r w:rsidRPr="00AD4EF4">
              <w:rPr>
                <w:b/>
              </w:rPr>
              <w:t>Company</w:t>
            </w:r>
          </w:p>
        </w:tc>
        <w:tc>
          <w:tcPr>
            <w:tcW w:w="1564" w:type="dxa"/>
            <w:shd w:val="clear" w:color="auto" w:fill="D3DFEE"/>
          </w:tcPr>
          <w:p w14:paraId="1FB10D0C" w14:textId="77777777" w:rsidR="00D7627F" w:rsidRPr="00AD4EF4" w:rsidRDefault="00D7627F" w:rsidP="00AD4EF4">
            <w:pPr>
              <w:jc w:val="both"/>
            </w:pPr>
            <w:r w:rsidRPr="00AD4EF4">
              <w:rPr>
                <w:b/>
              </w:rPr>
              <w:t>Location</w:t>
            </w:r>
          </w:p>
        </w:tc>
        <w:tc>
          <w:tcPr>
            <w:tcW w:w="2052" w:type="dxa"/>
            <w:shd w:val="clear" w:color="auto" w:fill="D3DFEE"/>
          </w:tcPr>
          <w:p w14:paraId="664E44F9" w14:textId="77777777" w:rsidR="00D7627F" w:rsidRPr="00AD4EF4" w:rsidRDefault="00D7627F" w:rsidP="00AD4EF4">
            <w:pPr>
              <w:jc w:val="both"/>
            </w:pPr>
            <w:r w:rsidRPr="00AD4EF4">
              <w:rPr>
                <w:b/>
              </w:rPr>
              <w:t xml:space="preserve">Name </w:t>
            </w:r>
          </w:p>
        </w:tc>
        <w:tc>
          <w:tcPr>
            <w:tcW w:w="2337" w:type="dxa"/>
            <w:shd w:val="clear" w:color="auto" w:fill="D3DFEE"/>
          </w:tcPr>
          <w:p w14:paraId="63B8E676" w14:textId="77777777" w:rsidR="00D7627F" w:rsidRPr="00AD4EF4" w:rsidRDefault="00D7627F" w:rsidP="00AD4EF4">
            <w:pPr>
              <w:jc w:val="both"/>
            </w:pPr>
            <w:r w:rsidRPr="00AD4EF4">
              <w:rPr>
                <w:b/>
              </w:rPr>
              <w:t>Email</w:t>
            </w:r>
          </w:p>
        </w:tc>
      </w:tr>
      <w:tr w:rsidR="008665E6" w:rsidRPr="00AD4EF4" w14:paraId="5C607E42" w14:textId="77777777" w:rsidTr="00AD4EF4">
        <w:trPr>
          <w:trHeight w:val="830"/>
        </w:trPr>
        <w:tc>
          <w:tcPr>
            <w:tcW w:w="675" w:type="dxa"/>
            <w:tcBorders>
              <w:right w:val="nil"/>
            </w:tcBorders>
            <w:shd w:val="clear" w:color="auto" w:fill="auto"/>
          </w:tcPr>
          <w:p w14:paraId="68C848A0" w14:textId="2CBEAD7A" w:rsidR="00D7627F" w:rsidRPr="00AD4EF4" w:rsidRDefault="00D7627F" w:rsidP="00D7627F">
            <w:pPr>
              <w:rPr>
                <w:b/>
                <w:bCs/>
              </w:rPr>
            </w:pPr>
            <w:r w:rsidRPr="00AD4EF4">
              <w:rPr>
                <w:b/>
                <w:bCs/>
              </w:rPr>
              <w:t>1.</w:t>
            </w:r>
          </w:p>
        </w:tc>
        <w:tc>
          <w:tcPr>
            <w:tcW w:w="3261" w:type="dxa"/>
            <w:tcBorders>
              <w:left w:val="nil"/>
              <w:right w:val="nil"/>
            </w:tcBorders>
            <w:shd w:val="clear" w:color="auto" w:fill="auto"/>
          </w:tcPr>
          <w:p w14:paraId="6697192F" w14:textId="674F877E" w:rsidR="00D7627F" w:rsidRPr="00AD4EF4" w:rsidRDefault="00D7627F" w:rsidP="00D7627F">
            <w:r w:rsidRPr="00AD4EF4">
              <w:t>BiinC (consultant)</w:t>
            </w:r>
          </w:p>
        </w:tc>
        <w:tc>
          <w:tcPr>
            <w:tcW w:w="1564" w:type="dxa"/>
            <w:tcBorders>
              <w:left w:val="nil"/>
              <w:right w:val="nil"/>
            </w:tcBorders>
            <w:shd w:val="clear" w:color="auto" w:fill="auto"/>
          </w:tcPr>
          <w:p w14:paraId="4DAE11F7" w14:textId="3E3D8503" w:rsidR="00D7627F" w:rsidRPr="00AD4EF4" w:rsidRDefault="00D7627F" w:rsidP="00D7627F">
            <w:r w:rsidRPr="00AD4EF4">
              <w:t>Zwolle</w:t>
            </w:r>
          </w:p>
        </w:tc>
        <w:tc>
          <w:tcPr>
            <w:tcW w:w="2052" w:type="dxa"/>
            <w:tcBorders>
              <w:left w:val="nil"/>
              <w:right w:val="nil"/>
            </w:tcBorders>
            <w:shd w:val="clear" w:color="auto" w:fill="auto"/>
          </w:tcPr>
          <w:p w14:paraId="29F40E2B" w14:textId="6978AB69" w:rsidR="00D7627F" w:rsidRPr="00AD4EF4" w:rsidRDefault="00D7627F" w:rsidP="00D7627F">
            <w:r w:rsidRPr="00AD4EF4">
              <w:t>B. Drogt</w:t>
            </w:r>
          </w:p>
        </w:tc>
        <w:tc>
          <w:tcPr>
            <w:tcW w:w="2337" w:type="dxa"/>
            <w:tcBorders>
              <w:left w:val="nil"/>
            </w:tcBorders>
            <w:shd w:val="clear" w:color="auto" w:fill="auto"/>
          </w:tcPr>
          <w:p w14:paraId="3233853B" w14:textId="77777777" w:rsidR="00D7627F" w:rsidRPr="00AD4EF4" w:rsidRDefault="00D7627F" w:rsidP="00D7627F">
            <w:pPr>
              <w:pStyle w:val="Geenafstand"/>
            </w:pPr>
            <w:r w:rsidRPr="00AD4EF4">
              <w:t>info@biinc.nl</w:t>
            </w:r>
            <w:r w:rsidRPr="00AD4EF4">
              <w:br/>
            </w:r>
          </w:p>
          <w:p w14:paraId="12D04E82" w14:textId="5554D31B" w:rsidR="00D7627F" w:rsidRPr="00AD4EF4" w:rsidRDefault="00D7627F" w:rsidP="00D7627F">
            <w:pPr>
              <w:pStyle w:val="Geenafstand"/>
            </w:pPr>
          </w:p>
        </w:tc>
      </w:tr>
      <w:tr w:rsidR="008665E6" w:rsidRPr="00AD4EF4" w14:paraId="120AB288" w14:textId="77777777" w:rsidTr="00AD4EF4">
        <w:trPr>
          <w:trHeight w:val="830"/>
        </w:trPr>
        <w:tc>
          <w:tcPr>
            <w:tcW w:w="675" w:type="dxa"/>
            <w:shd w:val="clear" w:color="auto" w:fill="D3DFEE"/>
          </w:tcPr>
          <w:p w14:paraId="3CF2F592" w14:textId="67BBDA9D" w:rsidR="00D7627F" w:rsidRPr="00AD4EF4" w:rsidRDefault="00D7627F" w:rsidP="00D7627F">
            <w:pPr>
              <w:rPr>
                <w:b/>
                <w:bCs/>
              </w:rPr>
            </w:pPr>
            <w:r w:rsidRPr="00AD4EF4">
              <w:rPr>
                <w:b/>
                <w:bCs/>
              </w:rPr>
              <w:t>2.</w:t>
            </w:r>
          </w:p>
        </w:tc>
        <w:tc>
          <w:tcPr>
            <w:tcW w:w="3261" w:type="dxa"/>
            <w:shd w:val="clear" w:color="auto" w:fill="D3DFEE"/>
          </w:tcPr>
          <w:p w14:paraId="4FC3C060" w14:textId="52EBC1AC" w:rsidR="00D7627F" w:rsidRPr="00AD4EF4" w:rsidRDefault="00D7627F" w:rsidP="00D7627F">
            <w:r w:rsidRPr="00AD4EF4">
              <w:t>WA Yachting Consultants</w:t>
            </w:r>
          </w:p>
        </w:tc>
        <w:tc>
          <w:tcPr>
            <w:tcW w:w="1564" w:type="dxa"/>
            <w:shd w:val="clear" w:color="auto" w:fill="D3DFEE"/>
          </w:tcPr>
          <w:p w14:paraId="23B7F0A7" w14:textId="3971B981" w:rsidR="00D7627F" w:rsidRPr="00AD4EF4" w:rsidRDefault="00D7627F" w:rsidP="00D7627F">
            <w:r w:rsidRPr="00AD4EF4">
              <w:t>Lelystad</w:t>
            </w:r>
          </w:p>
        </w:tc>
        <w:tc>
          <w:tcPr>
            <w:tcW w:w="2052" w:type="dxa"/>
            <w:shd w:val="clear" w:color="auto" w:fill="D3DFEE"/>
          </w:tcPr>
          <w:p w14:paraId="6297FEF9" w14:textId="5AE6516B" w:rsidR="00D7627F" w:rsidRPr="00AD4EF4" w:rsidRDefault="00D7627F" w:rsidP="00D7627F">
            <w:r w:rsidRPr="00AD4EF4">
              <w:t>R. Steensma</w:t>
            </w:r>
          </w:p>
        </w:tc>
        <w:tc>
          <w:tcPr>
            <w:tcW w:w="2337" w:type="dxa"/>
            <w:shd w:val="clear" w:color="auto" w:fill="D3DFEE"/>
          </w:tcPr>
          <w:p w14:paraId="50CE619E" w14:textId="77777777" w:rsidR="00D7627F" w:rsidRPr="00AD4EF4" w:rsidRDefault="00D7627F" w:rsidP="00D7627F">
            <w:pPr>
              <w:pStyle w:val="Geenafstand"/>
            </w:pPr>
            <w:r w:rsidRPr="00AD4EF4">
              <w:t>info@wa-yachtingconsultants.com</w:t>
            </w:r>
            <w:r w:rsidRPr="00AD4EF4">
              <w:br/>
            </w:r>
          </w:p>
          <w:p w14:paraId="7C1D7B28" w14:textId="77777777" w:rsidR="00D7627F" w:rsidRPr="00AD4EF4" w:rsidRDefault="00D7627F" w:rsidP="00D7627F">
            <w:pPr>
              <w:pStyle w:val="Geenafstand"/>
            </w:pPr>
          </w:p>
        </w:tc>
      </w:tr>
      <w:tr w:rsidR="00AD202A" w:rsidRPr="00AD4EF4" w14:paraId="6C71E7E2" w14:textId="77777777" w:rsidTr="00AD4EF4">
        <w:trPr>
          <w:trHeight w:val="830"/>
        </w:trPr>
        <w:tc>
          <w:tcPr>
            <w:tcW w:w="675" w:type="dxa"/>
            <w:shd w:val="clear" w:color="auto" w:fill="D3DFEE"/>
          </w:tcPr>
          <w:p w14:paraId="4023F622" w14:textId="68D9B9A4" w:rsidR="00AD202A" w:rsidRPr="00AD4EF4" w:rsidRDefault="00AD202A" w:rsidP="00D7627F">
            <w:pPr>
              <w:rPr>
                <w:b/>
                <w:bCs/>
              </w:rPr>
            </w:pPr>
            <w:r>
              <w:rPr>
                <w:b/>
                <w:bCs/>
              </w:rPr>
              <w:t xml:space="preserve">3. </w:t>
            </w:r>
          </w:p>
        </w:tc>
        <w:tc>
          <w:tcPr>
            <w:tcW w:w="3261" w:type="dxa"/>
            <w:shd w:val="clear" w:color="auto" w:fill="D3DFEE"/>
          </w:tcPr>
          <w:p w14:paraId="3EA65A62" w14:textId="03B3C231" w:rsidR="00AD202A" w:rsidRPr="00AD4EF4" w:rsidRDefault="00AD202A" w:rsidP="00D7627F">
            <w:r>
              <w:t>Rijkswaterstaat</w:t>
            </w:r>
          </w:p>
        </w:tc>
        <w:tc>
          <w:tcPr>
            <w:tcW w:w="1564" w:type="dxa"/>
            <w:shd w:val="clear" w:color="auto" w:fill="D3DFEE"/>
          </w:tcPr>
          <w:p w14:paraId="0EE627E3" w14:textId="222D7DB6" w:rsidR="00AD202A" w:rsidRPr="00AD4EF4" w:rsidRDefault="00AD202A" w:rsidP="00D7627F">
            <w:r>
              <w:t>Utercht</w:t>
            </w:r>
          </w:p>
        </w:tc>
        <w:tc>
          <w:tcPr>
            <w:tcW w:w="2052" w:type="dxa"/>
            <w:shd w:val="clear" w:color="auto" w:fill="D3DFEE"/>
          </w:tcPr>
          <w:p w14:paraId="2E94F17A" w14:textId="463C7387" w:rsidR="00AD202A" w:rsidRPr="00AD4EF4" w:rsidRDefault="00AD202A" w:rsidP="00D7627F">
            <w:r>
              <w:t>E. Schut</w:t>
            </w:r>
          </w:p>
        </w:tc>
        <w:tc>
          <w:tcPr>
            <w:tcW w:w="2337" w:type="dxa"/>
            <w:shd w:val="clear" w:color="auto" w:fill="D3DFEE"/>
          </w:tcPr>
          <w:p w14:paraId="2300B023" w14:textId="1A22224D" w:rsidR="00AD202A" w:rsidRPr="00AD4EF4" w:rsidRDefault="00AD202A" w:rsidP="00D7627F">
            <w:pPr>
              <w:pStyle w:val="Geenafstand"/>
            </w:pPr>
            <w:r>
              <w:t>evert.schut@rws.nl</w:t>
            </w:r>
          </w:p>
        </w:tc>
      </w:tr>
    </w:tbl>
    <w:p w14:paraId="77B77F8B" w14:textId="77777777" w:rsidR="00ED62CE" w:rsidRDefault="00ED62CE" w:rsidP="00A7439E"/>
    <w:p w14:paraId="44506760" w14:textId="535A2DDB" w:rsidR="00143FD0" w:rsidRPr="00143FD0" w:rsidRDefault="00143FD0" w:rsidP="00143FD0">
      <w:pPr>
        <w:pStyle w:val="Kop4"/>
        <w:rPr>
          <w:i w:val="0"/>
        </w:rPr>
      </w:pPr>
      <w:r>
        <w:rPr>
          <w:i w:val="0"/>
        </w:rPr>
        <w:t>E.2: Knowledge Institutes</w:t>
      </w:r>
    </w:p>
    <w:p w14:paraId="5E70F0EA" w14:textId="77777777" w:rsidR="006974AA" w:rsidRDefault="006974AA" w:rsidP="00A7439E"/>
    <w:tbl>
      <w:tblPr>
        <w:tblW w:w="9889"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675"/>
        <w:gridCol w:w="3261"/>
        <w:gridCol w:w="1564"/>
        <w:gridCol w:w="2052"/>
        <w:gridCol w:w="2337"/>
      </w:tblGrid>
      <w:tr w:rsidR="006974AA" w:rsidRPr="00AD4EF4" w14:paraId="14293C94" w14:textId="77777777" w:rsidTr="00AD4EF4">
        <w:trPr>
          <w:trHeight w:val="283"/>
        </w:trPr>
        <w:tc>
          <w:tcPr>
            <w:tcW w:w="9889" w:type="dxa"/>
            <w:gridSpan w:val="5"/>
            <w:tcBorders>
              <w:top w:val="single" w:sz="8" w:space="0" w:color="7BA0CD"/>
              <w:left w:val="single" w:sz="8" w:space="0" w:color="7BA0CD"/>
              <w:bottom w:val="single" w:sz="8" w:space="0" w:color="7BA0CD"/>
              <w:right w:val="single" w:sz="8" w:space="0" w:color="7BA0CD"/>
            </w:tcBorders>
            <w:shd w:val="clear" w:color="auto" w:fill="4F81BD"/>
          </w:tcPr>
          <w:p w14:paraId="33A320AC" w14:textId="2B98A09B" w:rsidR="006974AA" w:rsidRPr="00AD4EF4" w:rsidRDefault="00365DF5" w:rsidP="00AD4EF4">
            <w:pPr>
              <w:jc w:val="both"/>
              <w:rPr>
                <w:bCs/>
                <w:color w:val="FFFFFF"/>
              </w:rPr>
            </w:pPr>
            <w:r>
              <w:rPr>
                <w:b/>
                <w:bCs/>
                <w:color w:val="FFFFFF"/>
              </w:rPr>
              <w:t>Knowledge Institutes (5</w:t>
            </w:r>
            <w:r w:rsidR="006974AA" w:rsidRPr="00AD4EF4">
              <w:rPr>
                <w:b/>
                <w:bCs/>
                <w:color w:val="FFFFFF"/>
              </w:rPr>
              <w:t>)</w:t>
            </w:r>
          </w:p>
        </w:tc>
      </w:tr>
      <w:tr w:rsidR="008665E6" w:rsidRPr="00AD4EF4" w14:paraId="2D2F38A1" w14:textId="77777777" w:rsidTr="00AD4EF4">
        <w:trPr>
          <w:trHeight w:val="283"/>
        </w:trPr>
        <w:tc>
          <w:tcPr>
            <w:tcW w:w="675" w:type="dxa"/>
            <w:shd w:val="clear" w:color="auto" w:fill="D3DFEE"/>
          </w:tcPr>
          <w:p w14:paraId="0D05C84B" w14:textId="77777777" w:rsidR="006974AA" w:rsidRPr="00AD4EF4" w:rsidRDefault="006974AA" w:rsidP="00AD4EF4">
            <w:pPr>
              <w:jc w:val="both"/>
              <w:rPr>
                <w:b/>
                <w:bCs/>
              </w:rPr>
            </w:pPr>
            <w:r w:rsidRPr="00AD4EF4">
              <w:rPr>
                <w:bCs/>
              </w:rPr>
              <w:t>#</w:t>
            </w:r>
          </w:p>
        </w:tc>
        <w:tc>
          <w:tcPr>
            <w:tcW w:w="3261" w:type="dxa"/>
            <w:shd w:val="clear" w:color="auto" w:fill="D3DFEE"/>
          </w:tcPr>
          <w:p w14:paraId="31E1A683" w14:textId="77777777" w:rsidR="006974AA" w:rsidRPr="00AD4EF4" w:rsidRDefault="006974AA" w:rsidP="00AD4EF4">
            <w:pPr>
              <w:jc w:val="both"/>
            </w:pPr>
            <w:r w:rsidRPr="00AD4EF4">
              <w:rPr>
                <w:b/>
              </w:rPr>
              <w:t>Company</w:t>
            </w:r>
          </w:p>
        </w:tc>
        <w:tc>
          <w:tcPr>
            <w:tcW w:w="1564" w:type="dxa"/>
            <w:shd w:val="clear" w:color="auto" w:fill="D3DFEE"/>
          </w:tcPr>
          <w:p w14:paraId="38BDAB15" w14:textId="77777777" w:rsidR="006974AA" w:rsidRPr="00AD4EF4" w:rsidRDefault="006974AA" w:rsidP="00AD4EF4">
            <w:pPr>
              <w:jc w:val="both"/>
            </w:pPr>
            <w:r w:rsidRPr="00AD4EF4">
              <w:rPr>
                <w:b/>
              </w:rPr>
              <w:t>Location</w:t>
            </w:r>
          </w:p>
        </w:tc>
        <w:tc>
          <w:tcPr>
            <w:tcW w:w="2052" w:type="dxa"/>
            <w:shd w:val="clear" w:color="auto" w:fill="D3DFEE"/>
          </w:tcPr>
          <w:p w14:paraId="5F592702" w14:textId="77777777" w:rsidR="006974AA" w:rsidRPr="00AD4EF4" w:rsidRDefault="006974AA" w:rsidP="00AD4EF4">
            <w:pPr>
              <w:jc w:val="both"/>
            </w:pPr>
            <w:r w:rsidRPr="00AD4EF4">
              <w:rPr>
                <w:b/>
              </w:rPr>
              <w:t xml:space="preserve">Name </w:t>
            </w:r>
          </w:p>
        </w:tc>
        <w:tc>
          <w:tcPr>
            <w:tcW w:w="2337" w:type="dxa"/>
            <w:shd w:val="clear" w:color="auto" w:fill="D3DFEE"/>
          </w:tcPr>
          <w:p w14:paraId="7A3A6485" w14:textId="77777777" w:rsidR="006974AA" w:rsidRPr="00AD4EF4" w:rsidRDefault="006974AA" w:rsidP="00AD4EF4">
            <w:pPr>
              <w:jc w:val="both"/>
            </w:pPr>
            <w:r w:rsidRPr="00AD4EF4">
              <w:rPr>
                <w:b/>
              </w:rPr>
              <w:t>Email</w:t>
            </w:r>
          </w:p>
        </w:tc>
      </w:tr>
      <w:tr w:rsidR="008665E6" w:rsidRPr="00AD4EF4" w14:paraId="515B3708" w14:textId="77777777" w:rsidTr="00AD4EF4">
        <w:trPr>
          <w:trHeight w:val="830"/>
        </w:trPr>
        <w:tc>
          <w:tcPr>
            <w:tcW w:w="675" w:type="dxa"/>
            <w:shd w:val="clear" w:color="auto" w:fill="D3DFEE"/>
          </w:tcPr>
          <w:p w14:paraId="7AD7439E" w14:textId="222BA517" w:rsidR="006974AA" w:rsidRPr="00AD4EF4" w:rsidRDefault="00AD202A" w:rsidP="006974AA">
            <w:pPr>
              <w:rPr>
                <w:b/>
                <w:bCs/>
              </w:rPr>
            </w:pPr>
            <w:r>
              <w:rPr>
                <w:b/>
                <w:bCs/>
              </w:rPr>
              <w:lastRenderedPageBreak/>
              <w:t>1</w:t>
            </w:r>
            <w:r w:rsidR="00D7627F" w:rsidRPr="00AD4EF4">
              <w:rPr>
                <w:b/>
                <w:bCs/>
              </w:rPr>
              <w:t>.</w:t>
            </w:r>
          </w:p>
        </w:tc>
        <w:tc>
          <w:tcPr>
            <w:tcW w:w="3261" w:type="dxa"/>
            <w:shd w:val="clear" w:color="auto" w:fill="D3DFEE"/>
          </w:tcPr>
          <w:p w14:paraId="2F4A01AE" w14:textId="77777777" w:rsidR="006974AA" w:rsidRPr="00AD4EF4" w:rsidRDefault="006974AA" w:rsidP="006974AA">
            <w:r w:rsidRPr="00AD4EF4">
              <w:t xml:space="preserve">TU Delft </w:t>
            </w:r>
          </w:p>
        </w:tc>
        <w:tc>
          <w:tcPr>
            <w:tcW w:w="1564" w:type="dxa"/>
            <w:shd w:val="clear" w:color="auto" w:fill="D3DFEE"/>
          </w:tcPr>
          <w:p w14:paraId="452F3EA9" w14:textId="77777777" w:rsidR="006974AA" w:rsidRPr="00AD4EF4" w:rsidRDefault="006974AA" w:rsidP="006974AA">
            <w:r w:rsidRPr="00AD4EF4">
              <w:t>Delft</w:t>
            </w:r>
          </w:p>
        </w:tc>
        <w:tc>
          <w:tcPr>
            <w:tcW w:w="2052" w:type="dxa"/>
            <w:shd w:val="clear" w:color="auto" w:fill="D3DFEE"/>
          </w:tcPr>
          <w:p w14:paraId="4083BA0D" w14:textId="77777777" w:rsidR="006974AA" w:rsidRPr="00AD4EF4" w:rsidRDefault="006974AA" w:rsidP="006974AA">
            <w:r w:rsidRPr="00AD4EF4">
              <w:t>A. Beukers</w:t>
            </w:r>
          </w:p>
        </w:tc>
        <w:tc>
          <w:tcPr>
            <w:tcW w:w="2337" w:type="dxa"/>
            <w:shd w:val="clear" w:color="auto" w:fill="D3DFEE"/>
          </w:tcPr>
          <w:p w14:paraId="18856AB4" w14:textId="77777777" w:rsidR="006974AA" w:rsidRPr="00AD4EF4" w:rsidRDefault="006974AA" w:rsidP="006974AA">
            <w:pPr>
              <w:pStyle w:val="Geenafstand"/>
            </w:pPr>
            <w:r w:rsidRPr="00AD4EF4">
              <w:t>a.beukers@lr.tudelft.nl</w:t>
            </w:r>
          </w:p>
        </w:tc>
      </w:tr>
      <w:tr w:rsidR="008665E6" w:rsidRPr="00AD4EF4" w14:paraId="5CFACCC2" w14:textId="77777777" w:rsidTr="00AD4EF4">
        <w:trPr>
          <w:trHeight w:val="830"/>
        </w:trPr>
        <w:tc>
          <w:tcPr>
            <w:tcW w:w="675" w:type="dxa"/>
            <w:tcBorders>
              <w:right w:val="nil"/>
            </w:tcBorders>
            <w:shd w:val="clear" w:color="auto" w:fill="auto"/>
          </w:tcPr>
          <w:p w14:paraId="335B1E3A" w14:textId="7EBD2E1D" w:rsidR="006974AA" w:rsidRPr="00AD4EF4" w:rsidRDefault="00AD202A" w:rsidP="006974AA">
            <w:pPr>
              <w:rPr>
                <w:b/>
                <w:bCs/>
              </w:rPr>
            </w:pPr>
            <w:r>
              <w:rPr>
                <w:b/>
                <w:bCs/>
              </w:rPr>
              <w:t>2.</w:t>
            </w:r>
          </w:p>
        </w:tc>
        <w:tc>
          <w:tcPr>
            <w:tcW w:w="3261" w:type="dxa"/>
            <w:tcBorders>
              <w:left w:val="nil"/>
              <w:right w:val="nil"/>
            </w:tcBorders>
            <w:shd w:val="clear" w:color="auto" w:fill="auto"/>
          </w:tcPr>
          <w:p w14:paraId="49A35543" w14:textId="77777777" w:rsidR="006974AA" w:rsidRPr="00AD4EF4" w:rsidRDefault="006974AA" w:rsidP="006974AA">
            <w:r w:rsidRPr="00AD4EF4">
              <w:t>Instituut voor Composietontwikkeling (ICO)</w:t>
            </w:r>
          </w:p>
        </w:tc>
        <w:tc>
          <w:tcPr>
            <w:tcW w:w="1564" w:type="dxa"/>
            <w:tcBorders>
              <w:left w:val="nil"/>
              <w:right w:val="nil"/>
            </w:tcBorders>
            <w:shd w:val="clear" w:color="auto" w:fill="auto"/>
          </w:tcPr>
          <w:p w14:paraId="1A0ABC0A" w14:textId="77777777" w:rsidR="006974AA" w:rsidRPr="00AD4EF4" w:rsidRDefault="006974AA" w:rsidP="006974AA">
            <w:r w:rsidRPr="00AD4EF4">
              <w:t>Emmeloord</w:t>
            </w:r>
          </w:p>
        </w:tc>
        <w:tc>
          <w:tcPr>
            <w:tcW w:w="2052" w:type="dxa"/>
            <w:tcBorders>
              <w:left w:val="nil"/>
              <w:right w:val="nil"/>
            </w:tcBorders>
            <w:shd w:val="clear" w:color="auto" w:fill="auto"/>
          </w:tcPr>
          <w:p w14:paraId="28DC972A" w14:textId="77777777" w:rsidR="006974AA" w:rsidRPr="00AD4EF4" w:rsidRDefault="006974AA" w:rsidP="006974AA">
            <w:r w:rsidRPr="00AD4EF4">
              <w:t>A. Zandstra</w:t>
            </w:r>
          </w:p>
        </w:tc>
        <w:tc>
          <w:tcPr>
            <w:tcW w:w="2337" w:type="dxa"/>
            <w:tcBorders>
              <w:left w:val="nil"/>
            </w:tcBorders>
            <w:shd w:val="clear" w:color="auto" w:fill="auto"/>
          </w:tcPr>
          <w:p w14:paraId="319FDD55" w14:textId="77777777" w:rsidR="006974AA" w:rsidRPr="00AD4EF4" w:rsidRDefault="006974AA" w:rsidP="006974AA">
            <w:pPr>
              <w:pStyle w:val="Geenafstand"/>
            </w:pPr>
            <w:r w:rsidRPr="00AD4EF4">
              <w:t>a.zandstra@icobv.nl</w:t>
            </w:r>
          </w:p>
        </w:tc>
      </w:tr>
      <w:tr w:rsidR="008665E6" w:rsidRPr="00AD4EF4" w14:paraId="38C53F05" w14:textId="77777777" w:rsidTr="00AD4EF4">
        <w:trPr>
          <w:trHeight w:val="830"/>
        </w:trPr>
        <w:tc>
          <w:tcPr>
            <w:tcW w:w="675" w:type="dxa"/>
            <w:tcBorders>
              <w:right w:val="nil"/>
            </w:tcBorders>
            <w:shd w:val="clear" w:color="auto" w:fill="auto"/>
          </w:tcPr>
          <w:p w14:paraId="0B1349D4" w14:textId="047529DB" w:rsidR="006974AA" w:rsidRPr="00AD4EF4" w:rsidRDefault="00AD202A" w:rsidP="006974AA">
            <w:pPr>
              <w:rPr>
                <w:b/>
                <w:bCs/>
              </w:rPr>
            </w:pPr>
            <w:r>
              <w:rPr>
                <w:b/>
                <w:bCs/>
              </w:rPr>
              <w:t>3.</w:t>
            </w:r>
          </w:p>
        </w:tc>
        <w:tc>
          <w:tcPr>
            <w:tcW w:w="3261" w:type="dxa"/>
            <w:tcBorders>
              <w:left w:val="nil"/>
              <w:right w:val="nil"/>
            </w:tcBorders>
            <w:shd w:val="clear" w:color="auto" w:fill="auto"/>
          </w:tcPr>
          <w:p w14:paraId="7E04062E" w14:textId="77777777" w:rsidR="006974AA" w:rsidRPr="00F96FBD" w:rsidRDefault="006974AA" w:rsidP="006974AA">
            <w:pPr>
              <w:rPr>
                <w:lang w:val="nl-NL"/>
              </w:rPr>
            </w:pPr>
            <w:r w:rsidRPr="00F96FBD">
              <w:rPr>
                <w:lang w:val="nl-NL"/>
              </w:rPr>
              <w:t>Noordelijke Hogeschool Leeuwarden, Kenniscentrum Jachtbouw</w:t>
            </w:r>
          </w:p>
        </w:tc>
        <w:tc>
          <w:tcPr>
            <w:tcW w:w="1564" w:type="dxa"/>
            <w:tcBorders>
              <w:left w:val="nil"/>
              <w:right w:val="nil"/>
            </w:tcBorders>
            <w:shd w:val="clear" w:color="auto" w:fill="auto"/>
          </w:tcPr>
          <w:p w14:paraId="7B6E0D71" w14:textId="77777777" w:rsidR="006974AA" w:rsidRPr="00AD4EF4" w:rsidRDefault="006974AA" w:rsidP="006974AA">
            <w:r w:rsidRPr="00AD4EF4">
              <w:t>Leeuwarden</w:t>
            </w:r>
          </w:p>
        </w:tc>
        <w:tc>
          <w:tcPr>
            <w:tcW w:w="2052" w:type="dxa"/>
            <w:tcBorders>
              <w:left w:val="nil"/>
              <w:right w:val="nil"/>
            </w:tcBorders>
            <w:shd w:val="clear" w:color="auto" w:fill="auto"/>
          </w:tcPr>
          <w:p w14:paraId="48069645" w14:textId="77777777" w:rsidR="006974AA" w:rsidRPr="00AD4EF4" w:rsidRDefault="006974AA" w:rsidP="006974AA">
            <w:r w:rsidRPr="00AD4EF4">
              <w:t>J. Steenmeijer</w:t>
            </w:r>
          </w:p>
        </w:tc>
        <w:tc>
          <w:tcPr>
            <w:tcW w:w="2337" w:type="dxa"/>
            <w:tcBorders>
              <w:left w:val="nil"/>
            </w:tcBorders>
            <w:shd w:val="clear" w:color="auto" w:fill="auto"/>
          </w:tcPr>
          <w:p w14:paraId="3FBFB666" w14:textId="77777777" w:rsidR="006974AA" w:rsidRPr="00AD4EF4" w:rsidRDefault="006974AA" w:rsidP="006974AA">
            <w:pPr>
              <w:pStyle w:val="Geenafstand"/>
            </w:pPr>
            <w:r w:rsidRPr="00AD4EF4">
              <w:t>kenniscentrumjachtbouw@nhl.nl</w:t>
            </w:r>
          </w:p>
        </w:tc>
      </w:tr>
      <w:tr w:rsidR="008665E6" w:rsidRPr="00AD4EF4" w14:paraId="3CC9005B" w14:textId="77777777" w:rsidTr="00AD4EF4">
        <w:trPr>
          <w:trHeight w:val="830"/>
        </w:trPr>
        <w:tc>
          <w:tcPr>
            <w:tcW w:w="675" w:type="dxa"/>
            <w:tcBorders>
              <w:right w:val="nil"/>
            </w:tcBorders>
            <w:shd w:val="clear" w:color="auto" w:fill="auto"/>
          </w:tcPr>
          <w:p w14:paraId="0EE7E042" w14:textId="5501B123" w:rsidR="006974AA" w:rsidRPr="00AD4EF4" w:rsidRDefault="00AD202A" w:rsidP="006974AA">
            <w:pPr>
              <w:rPr>
                <w:b/>
                <w:bCs/>
              </w:rPr>
            </w:pPr>
            <w:r>
              <w:rPr>
                <w:b/>
                <w:bCs/>
              </w:rPr>
              <w:t>4</w:t>
            </w:r>
            <w:r w:rsidR="006974AA" w:rsidRPr="00AD4EF4">
              <w:rPr>
                <w:b/>
                <w:bCs/>
              </w:rPr>
              <w:t xml:space="preserve">. </w:t>
            </w:r>
          </w:p>
        </w:tc>
        <w:tc>
          <w:tcPr>
            <w:tcW w:w="3261" w:type="dxa"/>
            <w:tcBorders>
              <w:left w:val="nil"/>
              <w:right w:val="nil"/>
            </w:tcBorders>
            <w:shd w:val="clear" w:color="auto" w:fill="auto"/>
          </w:tcPr>
          <w:p w14:paraId="7092F1FB" w14:textId="77777777" w:rsidR="006974AA" w:rsidRPr="00AD4EF4" w:rsidRDefault="006974AA" w:rsidP="006974AA">
            <w:r w:rsidRPr="00AD4EF4">
              <w:t>Universiteit Twente</w:t>
            </w:r>
          </w:p>
        </w:tc>
        <w:tc>
          <w:tcPr>
            <w:tcW w:w="1564" w:type="dxa"/>
            <w:tcBorders>
              <w:left w:val="nil"/>
              <w:right w:val="nil"/>
            </w:tcBorders>
            <w:shd w:val="clear" w:color="auto" w:fill="auto"/>
          </w:tcPr>
          <w:p w14:paraId="505A1841" w14:textId="77777777" w:rsidR="006974AA" w:rsidRPr="00AD4EF4" w:rsidRDefault="006974AA" w:rsidP="006974AA">
            <w:r w:rsidRPr="00AD4EF4">
              <w:t>Enschede</w:t>
            </w:r>
          </w:p>
        </w:tc>
        <w:tc>
          <w:tcPr>
            <w:tcW w:w="2052" w:type="dxa"/>
            <w:tcBorders>
              <w:left w:val="nil"/>
              <w:right w:val="nil"/>
            </w:tcBorders>
            <w:shd w:val="clear" w:color="auto" w:fill="auto"/>
          </w:tcPr>
          <w:p w14:paraId="2B614903" w14:textId="77777777" w:rsidR="006974AA" w:rsidRPr="00AD4EF4" w:rsidRDefault="006974AA" w:rsidP="006974AA">
            <w:r w:rsidRPr="00AD4EF4">
              <w:t>R. Akkerman</w:t>
            </w:r>
          </w:p>
        </w:tc>
        <w:tc>
          <w:tcPr>
            <w:tcW w:w="2337" w:type="dxa"/>
            <w:tcBorders>
              <w:left w:val="nil"/>
            </w:tcBorders>
            <w:shd w:val="clear" w:color="auto" w:fill="auto"/>
          </w:tcPr>
          <w:p w14:paraId="4E3AB1EF" w14:textId="77777777" w:rsidR="006974AA" w:rsidRPr="00AD4EF4" w:rsidRDefault="006974AA" w:rsidP="006974AA">
            <w:pPr>
              <w:pStyle w:val="Geenafstand"/>
            </w:pPr>
            <w:r w:rsidRPr="00AD4EF4">
              <w:t>r.akkerman@utwente.nl</w:t>
            </w:r>
          </w:p>
        </w:tc>
      </w:tr>
      <w:tr w:rsidR="006974AA" w:rsidRPr="00AD4EF4" w14:paraId="4F8E50EF" w14:textId="77777777" w:rsidTr="00AD4EF4">
        <w:trPr>
          <w:trHeight w:val="830"/>
        </w:trPr>
        <w:tc>
          <w:tcPr>
            <w:tcW w:w="675" w:type="dxa"/>
            <w:shd w:val="clear" w:color="auto" w:fill="D3DFEE"/>
          </w:tcPr>
          <w:p w14:paraId="061F776F" w14:textId="2CA7B15F" w:rsidR="006974AA" w:rsidRPr="00AD4EF4" w:rsidRDefault="00AD202A" w:rsidP="006974AA">
            <w:pPr>
              <w:rPr>
                <w:b/>
                <w:bCs/>
              </w:rPr>
            </w:pPr>
            <w:r>
              <w:rPr>
                <w:b/>
                <w:bCs/>
              </w:rPr>
              <w:t>5</w:t>
            </w:r>
            <w:r w:rsidR="006974AA" w:rsidRPr="00AD4EF4">
              <w:rPr>
                <w:b/>
                <w:bCs/>
              </w:rPr>
              <w:t xml:space="preserve">. </w:t>
            </w:r>
          </w:p>
        </w:tc>
        <w:tc>
          <w:tcPr>
            <w:tcW w:w="3261" w:type="dxa"/>
            <w:shd w:val="clear" w:color="auto" w:fill="D3DFEE"/>
          </w:tcPr>
          <w:p w14:paraId="00357EAC" w14:textId="77777777" w:rsidR="006974AA" w:rsidRPr="00AD4EF4" w:rsidRDefault="006974AA" w:rsidP="006974AA">
            <w:r w:rsidRPr="00AD4EF4">
              <w:t>Windesheim Flevoland</w:t>
            </w:r>
          </w:p>
        </w:tc>
        <w:tc>
          <w:tcPr>
            <w:tcW w:w="1564" w:type="dxa"/>
            <w:shd w:val="clear" w:color="auto" w:fill="D3DFEE"/>
          </w:tcPr>
          <w:p w14:paraId="1F493972" w14:textId="77777777" w:rsidR="006974AA" w:rsidRPr="00AD4EF4" w:rsidRDefault="006974AA" w:rsidP="006974AA">
            <w:r w:rsidRPr="00AD4EF4">
              <w:t>Almere</w:t>
            </w:r>
          </w:p>
        </w:tc>
        <w:tc>
          <w:tcPr>
            <w:tcW w:w="2052" w:type="dxa"/>
            <w:shd w:val="clear" w:color="auto" w:fill="D3DFEE"/>
          </w:tcPr>
          <w:p w14:paraId="572D7D4A" w14:textId="77777777" w:rsidR="006974AA" w:rsidRPr="00AD4EF4" w:rsidRDefault="006974AA" w:rsidP="006974AA">
            <w:r w:rsidRPr="00AD4EF4">
              <w:t>A. ten Busschen</w:t>
            </w:r>
          </w:p>
        </w:tc>
        <w:tc>
          <w:tcPr>
            <w:tcW w:w="2337" w:type="dxa"/>
            <w:shd w:val="clear" w:color="auto" w:fill="D3DFEE"/>
          </w:tcPr>
          <w:p w14:paraId="072C74ED" w14:textId="77777777" w:rsidR="006974AA" w:rsidRPr="00AD4EF4" w:rsidRDefault="006974AA" w:rsidP="006974AA">
            <w:pPr>
              <w:pStyle w:val="Geenafstand"/>
            </w:pPr>
            <w:r w:rsidRPr="00AD4EF4">
              <w:t>a.ten.busschen@windesheim.nl</w:t>
            </w:r>
          </w:p>
        </w:tc>
      </w:tr>
    </w:tbl>
    <w:p w14:paraId="2DD731ED" w14:textId="77777777" w:rsidR="006974AA" w:rsidRDefault="006974AA" w:rsidP="00A7439E"/>
    <w:p w14:paraId="74D0582B" w14:textId="77777777" w:rsidR="006974AA" w:rsidRDefault="006974AA" w:rsidP="00A7439E"/>
    <w:p w14:paraId="77D35ECE" w14:textId="77777777" w:rsidR="006974AA" w:rsidRDefault="006974AA" w:rsidP="00A7439E"/>
    <w:p w14:paraId="02E90857" w14:textId="77777777" w:rsidR="006974AA" w:rsidRDefault="006974AA" w:rsidP="00A7439E"/>
    <w:p w14:paraId="40F19CB1" w14:textId="77777777" w:rsidR="006974AA" w:rsidRDefault="006974AA" w:rsidP="00A7439E"/>
    <w:p w14:paraId="1014F6CA" w14:textId="77777777" w:rsidR="006974AA" w:rsidRDefault="006974AA" w:rsidP="00A7439E"/>
    <w:p w14:paraId="0F4C6E9D" w14:textId="77777777" w:rsidR="006974AA" w:rsidRDefault="006974AA" w:rsidP="00A7439E"/>
    <w:p w14:paraId="023C3E9A" w14:textId="77777777" w:rsidR="006974AA" w:rsidRDefault="006974AA" w:rsidP="00A7439E"/>
    <w:p w14:paraId="5C3A4AF2" w14:textId="77777777" w:rsidR="006974AA" w:rsidRDefault="006974AA" w:rsidP="00A7439E"/>
    <w:p w14:paraId="435A1E2D" w14:textId="77777777" w:rsidR="006974AA" w:rsidRDefault="006974AA" w:rsidP="00A7439E"/>
    <w:p w14:paraId="73448347" w14:textId="77777777" w:rsidR="006974AA" w:rsidRDefault="006974AA" w:rsidP="00A7439E"/>
    <w:p w14:paraId="266D4051" w14:textId="77777777" w:rsidR="006974AA" w:rsidRPr="00A7439E" w:rsidRDefault="006974AA" w:rsidP="00A7439E"/>
    <w:sectPr w:rsidR="006974AA" w:rsidRPr="00A7439E" w:rsidSect="00E50EF4">
      <w:type w:val="continuous"/>
      <w:pgSz w:w="11900" w:h="16840"/>
      <w:pgMar w:top="1417" w:right="1417" w:bottom="1417" w:left="1417" w:header="708" w:footer="708" w:gutter="0"/>
      <w:pgNumType w:start="1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C2D93" w14:textId="77777777" w:rsidR="0016622F" w:rsidRDefault="0016622F" w:rsidP="0048094C">
      <w:r>
        <w:separator/>
      </w:r>
    </w:p>
  </w:endnote>
  <w:endnote w:type="continuationSeparator" w:id="0">
    <w:p w14:paraId="2FF0AC7A" w14:textId="77777777" w:rsidR="0016622F" w:rsidRDefault="0016622F" w:rsidP="00480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enlo Regular">
    <w:panose1 w:val="020B0609030804020204"/>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13735" w14:textId="77777777" w:rsidR="0016622F" w:rsidRDefault="0016622F" w:rsidP="00926CE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6</w:t>
    </w:r>
    <w:r>
      <w:rPr>
        <w:rStyle w:val="Paginanummer"/>
      </w:rPr>
      <w:fldChar w:fldCharType="end"/>
    </w:r>
  </w:p>
  <w:p w14:paraId="647FCA96" w14:textId="77777777" w:rsidR="0016622F" w:rsidRDefault="0016622F" w:rsidP="00926CEB">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F9F29" w14:textId="77777777" w:rsidR="0016622F" w:rsidRDefault="0016622F" w:rsidP="00AD02C2">
    <w:pPr>
      <w:pStyle w:val="Voettekst"/>
      <w:framePr w:wrap="notBesid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B650F">
      <w:rPr>
        <w:rStyle w:val="Paginanummer"/>
        <w:noProof/>
      </w:rPr>
      <w:t>2</w:t>
    </w:r>
    <w:r>
      <w:rPr>
        <w:rStyle w:val="Paginanummer"/>
      </w:rPr>
      <w:fldChar w:fldCharType="end"/>
    </w:r>
  </w:p>
  <w:p w14:paraId="4B19A63C" w14:textId="77777777" w:rsidR="0016622F" w:rsidRDefault="0016622F" w:rsidP="00926CEB">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4E1B9" w14:textId="77777777" w:rsidR="0016622F" w:rsidRDefault="0016622F" w:rsidP="0048094C">
      <w:r>
        <w:separator/>
      </w:r>
    </w:p>
  </w:footnote>
  <w:footnote w:type="continuationSeparator" w:id="0">
    <w:p w14:paraId="746CD88F" w14:textId="77777777" w:rsidR="0016622F" w:rsidRDefault="0016622F" w:rsidP="0048094C">
      <w:r>
        <w:continuationSeparator/>
      </w:r>
    </w:p>
  </w:footnote>
  <w:footnote w:id="1">
    <w:p w14:paraId="46A3558A" w14:textId="77777777" w:rsidR="0016622F" w:rsidRPr="00486631" w:rsidRDefault="0016622F" w:rsidP="00CE4132">
      <w:pPr>
        <w:pStyle w:val="Geenafstand"/>
        <w:jc w:val="both"/>
        <w:rPr>
          <w:i/>
          <w:sz w:val="22"/>
          <w:szCs w:val="22"/>
        </w:rPr>
      </w:pPr>
      <w:r w:rsidRPr="00486631">
        <w:rPr>
          <w:rStyle w:val="Voetnootmarkering"/>
          <w:sz w:val="22"/>
          <w:szCs w:val="22"/>
        </w:rPr>
        <w:footnoteRef/>
      </w:r>
      <w:r w:rsidRPr="00486631">
        <w:rPr>
          <w:sz w:val="22"/>
          <w:szCs w:val="22"/>
        </w:rPr>
        <w:t xml:space="preserve"> Different authors (e.g. Kok et al., 2013; van Renswoude et al., 2015; Xue et al., 2010; Yuan et al., 2008) go into the subject of CE. Based on these papers, a circular production model is defined in this thesis as: </w:t>
      </w:r>
      <w:r w:rsidRPr="00486631">
        <w:rPr>
          <w:i/>
          <w:sz w:val="22"/>
          <w:szCs w:val="22"/>
        </w:rPr>
        <w:t xml:space="preserve">“an economic system that creates value by moving waste materials in closed-loops”. </w:t>
      </w:r>
      <w:r w:rsidRPr="00486631">
        <w:rPr>
          <w:sz w:val="22"/>
          <w:szCs w:val="22"/>
        </w:rPr>
        <w:t xml:space="preserve">This definition is used in the remainder of this thesis to describe a system where waste materials are re-used or recycled, rather than discarded in incinerators or landfill (Khalili et al., 2015).  </w:t>
      </w:r>
    </w:p>
  </w:footnote>
  <w:footnote w:id="2">
    <w:p w14:paraId="0315642E" w14:textId="77777777" w:rsidR="0016622F" w:rsidRPr="00066CE1" w:rsidRDefault="0016622F" w:rsidP="00CE4132">
      <w:pPr>
        <w:pStyle w:val="Voetnoottekst"/>
        <w:jc w:val="both"/>
        <w:rPr>
          <w:sz w:val="22"/>
          <w:szCs w:val="22"/>
          <w:lang w:val="en-GB"/>
        </w:rPr>
      </w:pPr>
      <w:r w:rsidRPr="00A61DBA">
        <w:rPr>
          <w:rStyle w:val="Voetnootmarkering"/>
          <w:sz w:val="22"/>
          <w:szCs w:val="22"/>
        </w:rPr>
        <w:footnoteRef/>
      </w:r>
      <w:r w:rsidRPr="00A61DBA">
        <w:rPr>
          <w:sz w:val="22"/>
          <w:szCs w:val="22"/>
        </w:rPr>
        <w:t xml:space="preserve"> Out of the main reinforcement materials – glass and carbon fibers – glass fiber-reinforced plastics are the most prolific, with a market share of 95% within the composites industry (Witten, 2012). </w:t>
      </w:r>
      <w:r>
        <w:rPr>
          <w:sz w:val="22"/>
          <w:szCs w:val="22"/>
        </w:rPr>
        <w:t>The focus of this thesis therefore lies on this segment of the composites industry. For the ease of reading, glass fiber-reinforced plastics are referred to as ‘composites’ in the remainder of this thesis.</w:t>
      </w:r>
    </w:p>
  </w:footnote>
  <w:footnote w:id="3">
    <w:p w14:paraId="5FE72042" w14:textId="65863F0B" w:rsidR="0016622F" w:rsidRPr="00E21367" w:rsidRDefault="0016622F" w:rsidP="005662A1">
      <w:pPr>
        <w:jc w:val="both"/>
        <w:rPr>
          <w:sz w:val="20"/>
          <w:szCs w:val="20"/>
        </w:rPr>
      </w:pPr>
      <w:r w:rsidRPr="00E21367">
        <w:rPr>
          <w:rStyle w:val="Voetnootmarkering"/>
          <w:sz w:val="20"/>
          <w:szCs w:val="20"/>
        </w:rPr>
        <w:footnoteRef/>
      </w:r>
      <w:r>
        <w:rPr>
          <w:sz w:val="20"/>
          <w:szCs w:val="20"/>
        </w:rPr>
        <w:t xml:space="preserve"> F</w:t>
      </w:r>
      <w:r w:rsidRPr="00E21367">
        <w:rPr>
          <w:sz w:val="20"/>
          <w:szCs w:val="20"/>
        </w:rPr>
        <w:t>our market failures th</w:t>
      </w:r>
      <w:r>
        <w:rPr>
          <w:sz w:val="20"/>
          <w:szCs w:val="20"/>
        </w:rPr>
        <w:t>at are also discussed by Weber and</w:t>
      </w:r>
      <w:r w:rsidRPr="00E21367">
        <w:rPr>
          <w:sz w:val="20"/>
          <w:szCs w:val="20"/>
        </w:rPr>
        <w:t xml:space="preserve"> Rohracher (2012) are combined and renamed as ‘market failure’, </w:t>
      </w:r>
      <w:r>
        <w:rPr>
          <w:sz w:val="20"/>
          <w:szCs w:val="20"/>
        </w:rPr>
        <w:t xml:space="preserve">according to the definition of Bergek and Lindmark (2008). This failure </w:t>
      </w:r>
      <w:r w:rsidRPr="00E21367">
        <w:rPr>
          <w:sz w:val="20"/>
          <w:szCs w:val="20"/>
        </w:rPr>
        <w:t xml:space="preserve">is added to the overview of structural failures in </w:t>
      </w:r>
      <w:r>
        <w:rPr>
          <w:sz w:val="20"/>
          <w:szCs w:val="20"/>
        </w:rPr>
        <w:t>table</w:t>
      </w:r>
      <w:r w:rsidRPr="00E21367">
        <w:rPr>
          <w:sz w:val="20"/>
          <w:szCs w:val="20"/>
        </w:rPr>
        <w:t xml:space="preserve"> 8 (appendix B). </w:t>
      </w:r>
      <w:r>
        <w:rPr>
          <w:sz w:val="20"/>
          <w:szCs w:val="20"/>
        </w:rPr>
        <w:t>This is done because traditional market failures are mainly related to the (mis)use of public goods; a mechanism that is of lesser importance for the topic of this thesis.</w:t>
      </w:r>
    </w:p>
    <w:p w14:paraId="40CD7D23" w14:textId="77777777" w:rsidR="0016622F" w:rsidRPr="00F96FBD" w:rsidRDefault="0016622F" w:rsidP="005662A1">
      <w:pPr>
        <w:pStyle w:val="Voetnoottekst"/>
      </w:pPr>
    </w:p>
  </w:footnote>
  <w:footnote w:id="4">
    <w:p w14:paraId="45B58A18" w14:textId="4DB17BF6" w:rsidR="0016622F" w:rsidRPr="004D72B2" w:rsidRDefault="0016622F" w:rsidP="00FB3E61">
      <w:pPr>
        <w:pStyle w:val="Voetnoottekst"/>
        <w:rPr>
          <w:sz w:val="20"/>
          <w:szCs w:val="20"/>
        </w:rPr>
      </w:pPr>
      <w:r w:rsidRPr="004D72B2">
        <w:rPr>
          <w:rStyle w:val="Voetnootmarkering"/>
          <w:sz w:val="20"/>
          <w:szCs w:val="20"/>
        </w:rPr>
        <w:footnoteRef/>
      </w:r>
      <w:r w:rsidRPr="004D72B2">
        <w:rPr>
          <w:sz w:val="20"/>
          <w:szCs w:val="20"/>
        </w:rPr>
        <w:t xml:space="preserve"> How many functions (or</w:t>
      </w:r>
      <w:r>
        <w:rPr>
          <w:sz w:val="20"/>
          <w:szCs w:val="20"/>
        </w:rPr>
        <w:t xml:space="preserve"> cycles) are</w:t>
      </w:r>
      <w:r w:rsidRPr="004D72B2">
        <w:rPr>
          <w:sz w:val="20"/>
          <w:szCs w:val="20"/>
        </w:rPr>
        <w:t xml:space="preserve"> ‘enough’ is not specified in </w:t>
      </w:r>
      <w:r>
        <w:rPr>
          <w:sz w:val="20"/>
          <w:szCs w:val="20"/>
        </w:rPr>
        <w:t>T</w:t>
      </w:r>
      <w:r w:rsidRPr="004D72B2">
        <w:rPr>
          <w:sz w:val="20"/>
          <w:szCs w:val="20"/>
        </w:rPr>
        <w:t>IS-literature. According to Negro</w:t>
      </w:r>
      <w:r>
        <w:rPr>
          <w:sz w:val="20"/>
          <w:szCs w:val="20"/>
        </w:rPr>
        <w:t xml:space="preserve"> (2007</w:t>
      </w:r>
      <w:r w:rsidRPr="004D72B2">
        <w:rPr>
          <w:sz w:val="20"/>
          <w:szCs w:val="20"/>
        </w:rPr>
        <w:t>) a well-developing system is characterized by one or more positive cycles.</w:t>
      </w:r>
    </w:p>
  </w:footnote>
  <w:footnote w:id="5">
    <w:p w14:paraId="2268842B" w14:textId="5453C1DD" w:rsidR="0016622F" w:rsidRPr="00912F3C" w:rsidRDefault="0016622F" w:rsidP="007E56BB">
      <w:pPr>
        <w:pStyle w:val="Voetnoottekst"/>
        <w:jc w:val="both"/>
        <w:rPr>
          <w:sz w:val="20"/>
          <w:szCs w:val="20"/>
        </w:rPr>
      </w:pPr>
      <w:r w:rsidRPr="00912F3C">
        <w:rPr>
          <w:rStyle w:val="Voetnootmarkering"/>
        </w:rPr>
        <w:footnoteRef/>
      </w:r>
      <w:r w:rsidRPr="00912F3C">
        <w:t xml:space="preserve"> </w:t>
      </w:r>
      <w:r w:rsidRPr="00912F3C">
        <w:rPr>
          <w:sz w:val="20"/>
          <w:szCs w:val="20"/>
        </w:rPr>
        <w:t xml:space="preserve">Technically, these recreational boats are often not at the end-of-life phase. Due to the long lifespan of </w:t>
      </w:r>
      <w:r>
        <w:rPr>
          <w:sz w:val="20"/>
          <w:szCs w:val="20"/>
        </w:rPr>
        <w:t>composites, these recreational boats rather reach an</w:t>
      </w:r>
      <w:r w:rsidRPr="00912F3C">
        <w:rPr>
          <w:sz w:val="20"/>
          <w:szCs w:val="20"/>
        </w:rPr>
        <w:t xml:space="preserve"> </w:t>
      </w:r>
      <w:r w:rsidRPr="000519F8">
        <w:rPr>
          <w:i/>
          <w:sz w:val="20"/>
          <w:szCs w:val="20"/>
        </w:rPr>
        <w:t>end-of-use</w:t>
      </w:r>
      <w:r w:rsidRPr="00912F3C">
        <w:rPr>
          <w:sz w:val="20"/>
          <w:szCs w:val="20"/>
        </w:rPr>
        <w:t xml:space="preserve"> phase</w:t>
      </w:r>
      <w:r>
        <w:rPr>
          <w:sz w:val="20"/>
          <w:szCs w:val="20"/>
        </w:rPr>
        <w:t>. Because composite boats currently have a negative economical value, which means that end-of-life treatment is more costly than the total value of the boat, owners want to dispose of the boats WaterrecreatieAdvies, 2014).</w:t>
      </w:r>
    </w:p>
  </w:footnote>
  <w:footnote w:id="6">
    <w:p w14:paraId="58BD53F5" w14:textId="09612D41" w:rsidR="0016622F" w:rsidRPr="00E631A5" w:rsidRDefault="0016622F" w:rsidP="00FD5E1A">
      <w:pPr>
        <w:pStyle w:val="Voetnoottekst"/>
        <w:jc w:val="both"/>
        <w:rPr>
          <w:sz w:val="22"/>
          <w:szCs w:val="22"/>
        </w:rPr>
      </w:pPr>
      <w:r w:rsidRPr="00C2561A">
        <w:rPr>
          <w:rStyle w:val="Voetnootmarkering"/>
          <w:sz w:val="22"/>
          <w:szCs w:val="22"/>
        </w:rPr>
        <w:footnoteRef/>
      </w:r>
      <w:r w:rsidRPr="00C2561A">
        <w:rPr>
          <w:sz w:val="22"/>
          <w:szCs w:val="22"/>
        </w:rPr>
        <w:t xml:space="preserve"> </w:t>
      </w:r>
      <w:r>
        <w:rPr>
          <w:sz w:val="22"/>
          <w:szCs w:val="22"/>
        </w:rPr>
        <w:t>In the absence of precise statistics, it is assumed that the total amount of recreational shipbuilders (OEMs) that work with composites is in proportion to percentage of glass fiber reinforced plastic boats - i.e. 72,5% (average of 60-85%) of 373 (</w:t>
      </w:r>
      <w:r w:rsidRPr="00365DF5">
        <w:rPr>
          <w:sz w:val="22"/>
          <w:szCs w:val="22"/>
        </w:rPr>
        <w:t>Ministerie van Sociale Zaken en Werkgelegenheid, 2013</w:t>
      </w:r>
      <w:r>
        <w:t xml:space="preserve">; </w:t>
      </w:r>
      <w:r>
        <w:rPr>
          <w:sz w:val="22"/>
          <w:szCs w:val="22"/>
        </w:rPr>
        <w:t>WaterrecreatieAdvies, 2014).</w:t>
      </w:r>
    </w:p>
  </w:footnote>
  <w:footnote w:id="7">
    <w:p w14:paraId="724AC195" w14:textId="77777777" w:rsidR="0016622F" w:rsidRPr="00CB2335" w:rsidRDefault="0016622F" w:rsidP="00837CC4">
      <w:pPr>
        <w:pStyle w:val="Voetnoottekst"/>
        <w:jc w:val="both"/>
        <w:rPr>
          <w:sz w:val="22"/>
          <w:szCs w:val="22"/>
        </w:rPr>
      </w:pPr>
      <w:r w:rsidRPr="00CB2335">
        <w:rPr>
          <w:rStyle w:val="Voetnootmarkering"/>
          <w:sz w:val="22"/>
          <w:szCs w:val="22"/>
        </w:rPr>
        <w:footnoteRef/>
      </w:r>
      <w:r w:rsidRPr="00CB2335">
        <w:rPr>
          <w:sz w:val="22"/>
          <w:szCs w:val="22"/>
        </w:rPr>
        <w:t xml:space="preserve"> According to in ’t Groen (2010) the incineration plant charges €80-90/ton, excluding transportation costs.</w:t>
      </w:r>
    </w:p>
  </w:footnote>
  <w:footnote w:id="8">
    <w:p w14:paraId="38F15A54" w14:textId="77777777" w:rsidR="0016622F" w:rsidRPr="00316370" w:rsidRDefault="0016622F" w:rsidP="00FD5E1A">
      <w:pPr>
        <w:pStyle w:val="Voetnoottekst"/>
        <w:rPr>
          <w:sz w:val="20"/>
          <w:szCs w:val="20"/>
        </w:rPr>
      </w:pPr>
      <w:r w:rsidRPr="00316370">
        <w:rPr>
          <w:rStyle w:val="Voetnootmarkering"/>
        </w:rPr>
        <w:footnoteRef/>
      </w:r>
      <w:r w:rsidRPr="00316370">
        <w:t xml:space="preserve"> </w:t>
      </w:r>
      <w:r w:rsidRPr="00316370">
        <w:rPr>
          <w:sz w:val="20"/>
          <w:szCs w:val="20"/>
        </w:rPr>
        <w:t xml:space="preserve">This </w:t>
      </w:r>
      <w:r>
        <w:rPr>
          <w:sz w:val="20"/>
          <w:szCs w:val="20"/>
        </w:rPr>
        <w:t>option is listed in the evaluation form whenever a function</w:t>
      </w:r>
      <w:r w:rsidRPr="00316370">
        <w:rPr>
          <w:sz w:val="20"/>
          <w:szCs w:val="20"/>
        </w:rPr>
        <w:t xml:space="preserve"> </w:t>
      </w:r>
      <w:r>
        <w:rPr>
          <w:sz w:val="20"/>
          <w:szCs w:val="20"/>
        </w:rPr>
        <w:t>is deemed irrelevant by the interviewee (see appendix D.2).</w:t>
      </w:r>
      <w:r w:rsidRPr="00316370">
        <w:rPr>
          <w:sz w:val="20"/>
          <w:szCs w:val="2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676CB" w14:textId="3BD9DD65" w:rsidR="0016622F" w:rsidRDefault="0016622F">
    <w:pPr>
      <w:pStyle w:val="Koptekst"/>
    </w:pPr>
    <w:r>
      <w:rPr>
        <w:noProof/>
      </w:rPr>
      <w:drawing>
        <wp:anchor distT="0" distB="0" distL="114300" distR="114300" simplePos="0" relativeHeight="251673600" behindDoc="0" locked="0" layoutInCell="1" allowOverlap="1" wp14:anchorId="5A909798" wp14:editId="3F80661B">
          <wp:simplePos x="0" y="0"/>
          <wp:positionH relativeFrom="column">
            <wp:posOffset>5257800</wp:posOffset>
          </wp:positionH>
          <wp:positionV relativeFrom="paragraph">
            <wp:posOffset>-349250</wp:posOffset>
          </wp:positionV>
          <wp:extent cx="571500" cy="571500"/>
          <wp:effectExtent l="0" t="0" r="12700" b="1270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DDBC660" wp14:editId="0C333EC3">
          <wp:simplePos x="0" y="0"/>
          <wp:positionH relativeFrom="column">
            <wp:posOffset>-756920</wp:posOffset>
          </wp:positionH>
          <wp:positionV relativeFrom="paragraph">
            <wp:posOffset>-213995</wp:posOffset>
          </wp:positionV>
          <wp:extent cx="1258570" cy="344170"/>
          <wp:effectExtent l="0" t="0" r="11430" b="11430"/>
          <wp:wrapSquare wrapText="bothSides"/>
          <wp:docPr id="7" name="Afbeelding 7" descr="Beschrijving: Description: Uni Utrecht 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Description: Uni Utrecht af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8570"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0BE32" w14:textId="77777777" w:rsidR="0016622F" w:rsidRDefault="0016622F">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3CA7E" w14:textId="659A57A1" w:rsidR="0016622F" w:rsidRDefault="0016622F">
    <w:pPr>
      <w:pStyle w:val="Koptekst"/>
    </w:pPr>
    <w:r>
      <w:rPr>
        <w:noProof/>
      </w:rPr>
      <w:drawing>
        <wp:anchor distT="0" distB="0" distL="114300" distR="114300" simplePos="0" relativeHeight="251663360" behindDoc="0" locked="0" layoutInCell="1" allowOverlap="1" wp14:anchorId="2B6729C5" wp14:editId="7A45DF74">
          <wp:simplePos x="0" y="0"/>
          <wp:positionH relativeFrom="column">
            <wp:posOffset>5257800</wp:posOffset>
          </wp:positionH>
          <wp:positionV relativeFrom="paragraph">
            <wp:posOffset>-349250</wp:posOffset>
          </wp:positionV>
          <wp:extent cx="571500" cy="571500"/>
          <wp:effectExtent l="0" t="0" r="12700" b="12700"/>
          <wp:wrapSquare wrapText="bothSides"/>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295E60B" wp14:editId="3842BCC8">
          <wp:simplePos x="0" y="0"/>
          <wp:positionH relativeFrom="column">
            <wp:posOffset>-802005</wp:posOffset>
          </wp:positionH>
          <wp:positionV relativeFrom="paragraph">
            <wp:posOffset>-187960</wp:posOffset>
          </wp:positionV>
          <wp:extent cx="1258570" cy="344170"/>
          <wp:effectExtent l="0" t="0" r="11430" b="11430"/>
          <wp:wrapSquare wrapText="bothSides"/>
          <wp:docPr id="16" name="Afbeelding 16" descr="Beschrijving: Description: Uni Utrecht 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Beschrijving: Description: Uni Utrecht af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8570" cy="34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AE972" w14:textId="77777777" w:rsidR="0016622F" w:rsidRDefault="0016622F">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F91C48"/>
    <w:multiLevelType w:val="hybridMultilevel"/>
    <w:tmpl w:val="264EE622"/>
    <w:lvl w:ilvl="0" w:tplc="5322A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24F14"/>
    <w:multiLevelType w:val="hybridMultilevel"/>
    <w:tmpl w:val="00FAE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F0B73"/>
    <w:multiLevelType w:val="hybridMultilevel"/>
    <w:tmpl w:val="A60A6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FA6FAF"/>
    <w:multiLevelType w:val="hybridMultilevel"/>
    <w:tmpl w:val="CE008762"/>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DC0437"/>
    <w:multiLevelType w:val="hybridMultilevel"/>
    <w:tmpl w:val="E674A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1C3092"/>
    <w:multiLevelType w:val="hybridMultilevel"/>
    <w:tmpl w:val="52E21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12104A"/>
    <w:multiLevelType w:val="hybridMultilevel"/>
    <w:tmpl w:val="107A9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D5622A"/>
    <w:multiLevelType w:val="hybridMultilevel"/>
    <w:tmpl w:val="7B166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607C0A"/>
    <w:multiLevelType w:val="multilevel"/>
    <w:tmpl w:val="440CE110"/>
    <w:name w:val="GrontmijBullets"/>
    <w:lvl w:ilvl="0">
      <w:start w:val="1"/>
      <w:numFmt w:val="decimal"/>
      <w:lvlText w:val=""/>
      <w:lvlJc w:val="left"/>
      <w:pPr>
        <w:tabs>
          <w:tab w:val="num" w:pos="300"/>
        </w:tabs>
        <w:ind w:left="300" w:hanging="300"/>
      </w:pPr>
      <w:rPr>
        <w:rFonts w:ascii="Symbol" w:hAnsi="Symbol" w:hint="default"/>
        <w:sz w:val="22"/>
      </w:rPr>
    </w:lvl>
    <w:lvl w:ilvl="1">
      <w:start w:val="1"/>
      <w:numFmt w:val="lowerLetter"/>
      <w:lvlText w:val=""/>
      <w:lvlJc w:val="left"/>
      <w:pPr>
        <w:tabs>
          <w:tab w:val="num" w:pos="540"/>
        </w:tabs>
        <w:ind w:left="540" w:hanging="240"/>
      </w:pPr>
      <w:rPr>
        <w:rFonts w:ascii="Symbol" w:hAnsi="Symbol" w:hint="default"/>
        <w:sz w:val="22"/>
      </w:rPr>
    </w:lvl>
    <w:lvl w:ilvl="2">
      <w:start w:val="1"/>
      <w:numFmt w:val="lowerRoman"/>
      <w:lvlText w:val=""/>
      <w:lvlJc w:val="left"/>
      <w:pPr>
        <w:tabs>
          <w:tab w:val="num" w:pos="780"/>
        </w:tabs>
        <w:ind w:left="780" w:hanging="240"/>
      </w:pPr>
      <w:rPr>
        <w:rFonts w:ascii="Symbol" w:hAnsi="Symbol" w:hint="default"/>
        <w:sz w:val="22"/>
      </w:rPr>
    </w:lvl>
    <w:lvl w:ilvl="3">
      <w:start w:val="1"/>
      <w:numFmt w:val="none"/>
      <w:lvlText w:val=""/>
      <w:lvlJc w:val="left"/>
      <w:pPr>
        <w:tabs>
          <w:tab w:val="num" w:pos="0"/>
        </w:tabs>
        <w:ind w:left="0" w:firstLine="0"/>
      </w:pPr>
      <w:rPr>
        <w:rFonts w:ascii="Symbol" w:hAnsi="Symbol" w:hint="default"/>
        <w:sz w:val="22"/>
      </w:rPr>
    </w:lvl>
    <w:lvl w:ilvl="4">
      <w:start w:val="1"/>
      <w:numFmt w:val="none"/>
      <w:lvlText w:val=""/>
      <w:lvlJc w:val="left"/>
      <w:pPr>
        <w:tabs>
          <w:tab w:val="num" w:pos="0"/>
        </w:tabs>
        <w:ind w:left="0" w:firstLine="0"/>
      </w:pPr>
      <w:rPr>
        <w:rFonts w:ascii="Symbol" w:hAnsi="Symbol" w:hint="default"/>
        <w:sz w:val="22"/>
      </w:rPr>
    </w:lvl>
    <w:lvl w:ilvl="5">
      <w:start w:val="1"/>
      <w:numFmt w:val="none"/>
      <w:lvlText w:val=""/>
      <w:lvlJc w:val="left"/>
      <w:pPr>
        <w:tabs>
          <w:tab w:val="num" w:pos="0"/>
        </w:tabs>
        <w:ind w:left="0" w:firstLine="0"/>
      </w:pPr>
      <w:rPr>
        <w:rFonts w:ascii="Symbol" w:hAnsi="Symbol" w:hint="default"/>
        <w:sz w:val="22"/>
      </w:rPr>
    </w:lvl>
    <w:lvl w:ilvl="6">
      <w:start w:val="1"/>
      <w:numFmt w:val="none"/>
      <w:lvlText w:val=""/>
      <w:lvlJc w:val="left"/>
      <w:pPr>
        <w:tabs>
          <w:tab w:val="num" w:pos="0"/>
        </w:tabs>
        <w:ind w:left="0" w:firstLine="0"/>
      </w:pPr>
      <w:rPr>
        <w:rFonts w:ascii="Symbol" w:hAnsi="Symbol" w:hint="default"/>
        <w:sz w:val="22"/>
      </w:rPr>
    </w:lvl>
    <w:lvl w:ilvl="7">
      <w:start w:val="1"/>
      <w:numFmt w:val="none"/>
      <w:lvlText w:val=""/>
      <w:lvlJc w:val="left"/>
      <w:pPr>
        <w:tabs>
          <w:tab w:val="num" w:pos="0"/>
        </w:tabs>
        <w:ind w:left="0" w:firstLine="0"/>
      </w:pPr>
      <w:rPr>
        <w:rFonts w:ascii="Symbol" w:hAnsi="Symbol" w:hint="default"/>
        <w:sz w:val="22"/>
      </w:rPr>
    </w:lvl>
    <w:lvl w:ilvl="8">
      <w:start w:val="1"/>
      <w:numFmt w:val="none"/>
      <w:lvlText w:val=""/>
      <w:lvlJc w:val="left"/>
      <w:pPr>
        <w:tabs>
          <w:tab w:val="num" w:pos="0"/>
        </w:tabs>
        <w:ind w:left="0" w:firstLine="0"/>
      </w:pPr>
      <w:rPr>
        <w:rFonts w:ascii="Symbol" w:hAnsi="Symbol" w:hint="default"/>
        <w:sz w:val="22"/>
      </w:rPr>
    </w:lvl>
  </w:abstractNum>
  <w:abstractNum w:abstractNumId="10">
    <w:nsid w:val="3AFB7FDF"/>
    <w:multiLevelType w:val="hybridMultilevel"/>
    <w:tmpl w:val="D5B4D160"/>
    <w:lvl w:ilvl="0" w:tplc="AC54B2E0">
      <w:start w:val="6"/>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9A4889"/>
    <w:multiLevelType w:val="multilevel"/>
    <w:tmpl w:val="C9E63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57F5C6B"/>
    <w:multiLevelType w:val="hybridMultilevel"/>
    <w:tmpl w:val="6FE4E6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C7393C"/>
    <w:multiLevelType w:val="hybridMultilevel"/>
    <w:tmpl w:val="BDB2C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C95CCF"/>
    <w:multiLevelType w:val="hybridMultilevel"/>
    <w:tmpl w:val="F4889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62295F"/>
    <w:multiLevelType w:val="hybridMultilevel"/>
    <w:tmpl w:val="9CE22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3E0A19"/>
    <w:multiLevelType w:val="hybridMultilevel"/>
    <w:tmpl w:val="8354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525C9F"/>
    <w:multiLevelType w:val="hybridMultilevel"/>
    <w:tmpl w:val="5C28EDE0"/>
    <w:lvl w:ilvl="0" w:tplc="64DCDD82">
      <w:start w:val="3"/>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E67E71"/>
    <w:multiLevelType w:val="hybridMultilevel"/>
    <w:tmpl w:val="E0023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FF5092"/>
    <w:multiLevelType w:val="hybridMultilevel"/>
    <w:tmpl w:val="264EE622"/>
    <w:lvl w:ilvl="0" w:tplc="5322A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901E1A"/>
    <w:multiLevelType w:val="hybridMultilevel"/>
    <w:tmpl w:val="6E1CAFD4"/>
    <w:lvl w:ilvl="0" w:tplc="45924138">
      <w:start w:val="6"/>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9D7A2B"/>
    <w:multiLevelType w:val="hybridMultilevel"/>
    <w:tmpl w:val="F3F46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2B4126"/>
    <w:multiLevelType w:val="hybridMultilevel"/>
    <w:tmpl w:val="46B4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5F3B1A"/>
    <w:multiLevelType w:val="hybridMultilevel"/>
    <w:tmpl w:val="0C4C33F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8F7795"/>
    <w:multiLevelType w:val="hybridMultilevel"/>
    <w:tmpl w:val="DD70B0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41346F7"/>
    <w:multiLevelType w:val="hybridMultilevel"/>
    <w:tmpl w:val="939C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7E3C02"/>
    <w:multiLevelType w:val="hybridMultilevel"/>
    <w:tmpl w:val="264EE622"/>
    <w:lvl w:ilvl="0" w:tplc="5322A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DC1806"/>
    <w:multiLevelType w:val="hybridMultilevel"/>
    <w:tmpl w:val="C0BA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17"/>
  </w:num>
  <w:num w:numId="4">
    <w:abstractNumId w:val="24"/>
  </w:num>
  <w:num w:numId="5">
    <w:abstractNumId w:val="21"/>
  </w:num>
  <w:num w:numId="6">
    <w:abstractNumId w:val="2"/>
  </w:num>
  <w:num w:numId="7">
    <w:abstractNumId w:val="8"/>
  </w:num>
  <w:num w:numId="8">
    <w:abstractNumId w:val="5"/>
  </w:num>
  <w:num w:numId="9">
    <w:abstractNumId w:val="18"/>
  </w:num>
  <w:num w:numId="10">
    <w:abstractNumId w:val="13"/>
  </w:num>
  <w:num w:numId="11">
    <w:abstractNumId w:val="3"/>
  </w:num>
  <w:num w:numId="12">
    <w:abstractNumId w:val="0"/>
  </w:num>
  <w:num w:numId="13">
    <w:abstractNumId w:val="15"/>
  </w:num>
  <w:num w:numId="14">
    <w:abstractNumId w:val="6"/>
  </w:num>
  <w:num w:numId="15">
    <w:abstractNumId w:val="14"/>
  </w:num>
  <w:num w:numId="16">
    <w:abstractNumId w:val="16"/>
  </w:num>
  <w:num w:numId="17">
    <w:abstractNumId w:val="22"/>
  </w:num>
  <w:num w:numId="18">
    <w:abstractNumId w:val="27"/>
  </w:num>
  <w:num w:numId="19">
    <w:abstractNumId w:val="7"/>
  </w:num>
  <w:num w:numId="20">
    <w:abstractNumId w:val="1"/>
  </w:num>
  <w:num w:numId="21">
    <w:abstractNumId w:val="10"/>
  </w:num>
  <w:num w:numId="22">
    <w:abstractNumId w:val="11"/>
  </w:num>
  <w:num w:numId="23">
    <w:abstractNumId w:val="12"/>
  </w:num>
  <w:num w:numId="24">
    <w:abstractNumId w:val="23"/>
  </w:num>
  <w:num w:numId="25">
    <w:abstractNumId w:val="25"/>
  </w:num>
  <w:num w:numId="26">
    <w:abstractNumId w:val="20"/>
  </w:num>
  <w:num w:numId="27">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7F2"/>
    <w:rsid w:val="00000057"/>
    <w:rsid w:val="000008F9"/>
    <w:rsid w:val="0000223E"/>
    <w:rsid w:val="00002D9B"/>
    <w:rsid w:val="00003B84"/>
    <w:rsid w:val="000041F2"/>
    <w:rsid w:val="00004A09"/>
    <w:rsid w:val="00004DCA"/>
    <w:rsid w:val="000063C9"/>
    <w:rsid w:val="00007142"/>
    <w:rsid w:val="0000741E"/>
    <w:rsid w:val="00007AC4"/>
    <w:rsid w:val="000100F9"/>
    <w:rsid w:val="000105FF"/>
    <w:rsid w:val="00012305"/>
    <w:rsid w:val="00012C17"/>
    <w:rsid w:val="0001310C"/>
    <w:rsid w:val="00013251"/>
    <w:rsid w:val="000133A5"/>
    <w:rsid w:val="000138CA"/>
    <w:rsid w:val="00013BAF"/>
    <w:rsid w:val="00013D34"/>
    <w:rsid w:val="00013FD0"/>
    <w:rsid w:val="00014044"/>
    <w:rsid w:val="00016D42"/>
    <w:rsid w:val="0002159B"/>
    <w:rsid w:val="00024041"/>
    <w:rsid w:val="00024FF8"/>
    <w:rsid w:val="00025BEE"/>
    <w:rsid w:val="00025E1F"/>
    <w:rsid w:val="000272BC"/>
    <w:rsid w:val="00030E8B"/>
    <w:rsid w:val="00031E31"/>
    <w:rsid w:val="00032313"/>
    <w:rsid w:val="0003279F"/>
    <w:rsid w:val="000330F1"/>
    <w:rsid w:val="0003334F"/>
    <w:rsid w:val="0003336E"/>
    <w:rsid w:val="000334A4"/>
    <w:rsid w:val="00035679"/>
    <w:rsid w:val="00035ABC"/>
    <w:rsid w:val="00035C2F"/>
    <w:rsid w:val="00036214"/>
    <w:rsid w:val="00036873"/>
    <w:rsid w:val="00036D9A"/>
    <w:rsid w:val="00041C2A"/>
    <w:rsid w:val="000421B5"/>
    <w:rsid w:val="000427F7"/>
    <w:rsid w:val="000428F8"/>
    <w:rsid w:val="00042ABE"/>
    <w:rsid w:val="00042E78"/>
    <w:rsid w:val="00044422"/>
    <w:rsid w:val="00045767"/>
    <w:rsid w:val="00046720"/>
    <w:rsid w:val="000472B9"/>
    <w:rsid w:val="00050B21"/>
    <w:rsid w:val="0005106E"/>
    <w:rsid w:val="0005147C"/>
    <w:rsid w:val="000519F8"/>
    <w:rsid w:val="000527F7"/>
    <w:rsid w:val="00053B78"/>
    <w:rsid w:val="00056A48"/>
    <w:rsid w:val="000576A9"/>
    <w:rsid w:val="00057D28"/>
    <w:rsid w:val="0006020A"/>
    <w:rsid w:val="00060569"/>
    <w:rsid w:val="00061447"/>
    <w:rsid w:val="0006158F"/>
    <w:rsid w:val="00062A9B"/>
    <w:rsid w:val="00062D2B"/>
    <w:rsid w:val="00062E09"/>
    <w:rsid w:val="00063583"/>
    <w:rsid w:val="00063610"/>
    <w:rsid w:val="0006371D"/>
    <w:rsid w:val="0006391D"/>
    <w:rsid w:val="00064420"/>
    <w:rsid w:val="00065503"/>
    <w:rsid w:val="00066C2F"/>
    <w:rsid w:val="00066F19"/>
    <w:rsid w:val="00067888"/>
    <w:rsid w:val="00067DFA"/>
    <w:rsid w:val="00070C41"/>
    <w:rsid w:val="000710F0"/>
    <w:rsid w:val="00072638"/>
    <w:rsid w:val="000751B9"/>
    <w:rsid w:val="00075C07"/>
    <w:rsid w:val="00076874"/>
    <w:rsid w:val="00080971"/>
    <w:rsid w:val="00081776"/>
    <w:rsid w:val="00085517"/>
    <w:rsid w:val="00086143"/>
    <w:rsid w:val="00093AEC"/>
    <w:rsid w:val="00093D87"/>
    <w:rsid w:val="00094714"/>
    <w:rsid w:val="00097B5F"/>
    <w:rsid w:val="00097BFF"/>
    <w:rsid w:val="000A0169"/>
    <w:rsid w:val="000A21FC"/>
    <w:rsid w:val="000A2E7E"/>
    <w:rsid w:val="000A3945"/>
    <w:rsid w:val="000A4389"/>
    <w:rsid w:val="000A44E7"/>
    <w:rsid w:val="000A5B80"/>
    <w:rsid w:val="000A5B8B"/>
    <w:rsid w:val="000A695E"/>
    <w:rsid w:val="000A73FD"/>
    <w:rsid w:val="000B00EC"/>
    <w:rsid w:val="000B035B"/>
    <w:rsid w:val="000B08D3"/>
    <w:rsid w:val="000B1510"/>
    <w:rsid w:val="000B1B10"/>
    <w:rsid w:val="000B2FDE"/>
    <w:rsid w:val="000B3640"/>
    <w:rsid w:val="000B45B7"/>
    <w:rsid w:val="000B5243"/>
    <w:rsid w:val="000B5561"/>
    <w:rsid w:val="000B5882"/>
    <w:rsid w:val="000B5A13"/>
    <w:rsid w:val="000B6727"/>
    <w:rsid w:val="000B726C"/>
    <w:rsid w:val="000B7325"/>
    <w:rsid w:val="000C265A"/>
    <w:rsid w:val="000C292C"/>
    <w:rsid w:val="000C6515"/>
    <w:rsid w:val="000C7669"/>
    <w:rsid w:val="000D0D24"/>
    <w:rsid w:val="000D280E"/>
    <w:rsid w:val="000D2F7E"/>
    <w:rsid w:val="000D366F"/>
    <w:rsid w:val="000D3E08"/>
    <w:rsid w:val="000D44D4"/>
    <w:rsid w:val="000D4817"/>
    <w:rsid w:val="000D4C9C"/>
    <w:rsid w:val="000D69EE"/>
    <w:rsid w:val="000D75AB"/>
    <w:rsid w:val="000D7BC7"/>
    <w:rsid w:val="000E1B68"/>
    <w:rsid w:val="000E1BA7"/>
    <w:rsid w:val="000E1BC1"/>
    <w:rsid w:val="000E1CED"/>
    <w:rsid w:val="000E20C5"/>
    <w:rsid w:val="000E25A3"/>
    <w:rsid w:val="000E35EF"/>
    <w:rsid w:val="000E4482"/>
    <w:rsid w:val="000E6352"/>
    <w:rsid w:val="000E699B"/>
    <w:rsid w:val="000E744D"/>
    <w:rsid w:val="000F15CF"/>
    <w:rsid w:val="000F4210"/>
    <w:rsid w:val="000F4CDB"/>
    <w:rsid w:val="000F52A6"/>
    <w:rsid w:val="000F54AF"/>
    <w:rsid w:val="000F561F"/>
    <w:rsid w:val="000F6350"/>
    <w:rsid w:val="000F6A58"/>
    <w:rsid w:val="000F6C80"/>
    <w:rsid w:val="0010008B"/>
    <w:rsid w:val="00101044"/>
    <w:rsid w:val="001014A9"/>
    <w:rsid w:val="00101F7B"/>
    <w:rsid w:val="00103663"/>
    <w:rsid w:val="00104530"/>
    <w:rsid w:val="0010553F"/>
    <w:rsid w:val="0010582F"/>
    <w:rsid w:val="00105966"/>
    <w:rsid w:val="00105D90"/>
    <w:rsid w:val="001060D5"/>
    <w:rsid w:val="0010650E"/>
    <w:rsid w:val="0010669D"/>
    <w:rsid w:val="00110304"/>
    <w:rsid w:val="0011142B"/>
    <w:rsid w:val="00112851"/>
    <w:rsid w:val="00114EAB"/>
    <w:rsid w:val="00114ED6"/>
    <w:rsid w:val="00115FB6"/>
    <w:rsid w:val="001167C6"/>
    <w:rsid w:val="0011757C"/>
    <w:rsid w:val="0012054F"/>
    <w:rsid w:val="001206AB"/>
    <w:rsid w:val="00120C01"/>
    <w:rsid w:val="00120F4D"/>
    <w:rsid w:val="00121894"/>
    <w:rsid w:val="00122C36"/>
    <w:rsid w:val="0012388C"/>
    <w:rsid w:val="00124316"/>
    <w:rsid w:val="001246C3"/>
    <w:rsid w:val="00124731"/>
    <w:rsid w:val="0012525B"/>
    <w:rsid w:val="00126239"/>
    <w:rsid w:val="0012633C"/>
    <w:rsid w:val="00126401"/>
    <w:rsid w:val="00127E6E"/>
    <w:rsid w:val="00130303"/>
    <w:rsid w:val="001304BF"/>
    <w:rsid w:val="00130819"/>
    <w:rsid w:val="0013236C"/>
    <w:rsid w:val="00132540"/>
    <w:rsid w:val="00132A8C"/>
    <w:rsid w:val="00133839"/>
    <w:rsid w:val="00133D02"/>
    <w:rsid w:val="00133FCD"/>
    <w:rsid w:val="0013433F"/>
    <w:rsid w:val="00135743"/>
    <w:rsid w:val="00136E3B"/>
    <w:rsid w:val="00137769"/>
    <w:rsid w:val="0014084E"/>
    <w:rsid w:val="00140B52"/>
    <w:rsid w:val="00141173"/>
    <w:rsid w:val="0014179E"/>
    <w:rsid w:val="001429D8"/>
    <w:rsid w:val="00142A6B"/>
    <w:rsid w:val="00142F02"/>
    <w:rsid w:val="001432DD"/>
    <w:rsid w:val="00143E0D"/>
    <w:rsid w:val="00143FD0"/>
    <w:rsid w:val="00144AF9"/>
    <w:rsid w:val="00144BA7"/>
    <w:rsid w:val="00145570"/>
    <w:rsid w:val="00147F8B"/>
    <w:rsid w:val="00152660"/>
    <w:rsid w:val="001527F5"/>
    <w:rsid w:val="001533AE"/>
    <w:rsid w:val="00154026"/>
    <w:rsid w:val="001556F7"/>
    <w:rsid w:val="00160E8B"/>
    <w:rsid w:val="00161FE3"/>
    <w:rsid w:val="0016203C"/>
    <w:rsid w:val="00162226"/>
    <w:rsid w:val="0016399C"/>
    <w:rsid w:val="001639A1"/>
    <w:rsid w:val="00163E0D"/>
    <w:rsid w:val="001640CB"/>
    <w:rsid w:val="001642CE"/>
    <w:rsid w:val="00165D26"/>
    <w:rsid w:val="0016622F"/>
    <w:rsid w:val="00166793"/>
    <w:rsid w:val="001710FB"/>
    <w:rsid w:val="00171313"/>
    <w:rsid w:val="00171A1B"/>
    <w:rsid w:val="00172120"/>
    <w:rsid w:val="00173675"/>
    <w:rsid w:val="00174524"/>
    <w:rsid w:val="0017602D"/>
    <w:rsid w:val="001769B6"/>
    <w:rsid w:val="00176C09"/>
    <w:rsid w:val="001804E7"/>
    <w:rsid w:val="00181FD0"/>
    <w:rsid w:val="00182005"/>
    <w:rsid w:val="00182A1D"/>
    <w:rsid w:val="00184248"/>
    <w:rsid w:val="00184D36"/>
    <w:rsid w:val="0018518F"/>
    <w:rsid w:val="00186037"/>
    <w:rsid w:val="001860D9"/>
    <w:rsid w:val="001867B1"/>
    <w:rsid w:val="00187210"/>
    <w:rsid w:val="00192806"/>
    <w:rsid w:val="00193D8F"/>
    <w:rsid w:val="00194A6D"/>
    <w:rsid w:val="001967BB"/>
    <w:rsid w:val="001A094C"/>
    <w:rsid w:val="001A2049"/>
    <w:rsid w:val="001A2F17"/>
    <w:rsid w:val="001A79C3"/>
    <w:rsid w:val="001B049C"/>
    <w:rsid w:val="001B22B3"/>
    <w:rsid w:val="001B4392"/>
    <w:rsid w:val="001B4B2E"/>
    <w:rsid w:val="001B50DF"/>
    <w:rsid w:val="001B57EF"/>
    <w:rsid w:val="001B73D7"/>
    <w:rsid w:val="001B7E69"/>
    <w:rsid w:val="001C0230"/>
    <w:rsid w:val="001C0DDD"/>
    <w:rsid w:val="001C1655"/>
    <w:rsid w:val="001C3378"/>
    <w:rsid w:val="001C4CEA"/>
    <w:rsid w:val="001C51DF"/>
    <w:rsid w:val="001C65D3"/>
    <w:rsid w:val="001C6DF8"/>
    <w:rsid w:val="001C6E63"/>
    <w:rsid w:val="001C7009"/>
    <w:rsid w:val="001C79D0"/>
    <w:rsid w:val="001C7C54"/>
    <w:rsid w:val="001D0277"/>
    <w:rsid w:val="001D1316"/>
    <w:rsid w:val="001D1CC6"/>
    <w:rsid w:val="001D1EAC"/>
    <w:rsid w:val="001D2D28"/>
    <w:rsid w:val="001D342B"/>
    <w:rsid w:val="001D5FE2"/>
    <w:rsid w:val="001E0F16"/>
    <w:rsid w:val="001E1886"/>
    <w:rsid w:val="001E1B32"/>
    <w:rsid w:val="001E2490"/>
    <w:rsid w:val="001E2ADD"/>
    <w:rsid w:val="001E43FB"/>
    <w:rsid w:val="001E49F2"/>
    <w:rsid w:val="001E4B3E"/>
    <w:rsid w:val="001E4BDE"/>
    <w:rsid w:val="001E4C2A"/>
    <w:rsid w:val="001E532E"/>
    <w:rsid w:val="001E58BD"/>
    <w:rsid w:val="001E60F0"/>
    <w:rsid w:val="001E70DC"/>
    <w:rsid w:val="001E7A20"/>
    <w:rsid w:val="001F1FEF"/>
    <w:rsid w:val="001F292F"/>
    <w:rsid w:val="001F2AC6"/>
    <w:rsid w:val="001F2AF1"/>
    <w:rsid w:val="001F31AD"/>
    <w:rsid w:val="001F34BE"/>
    <w:rsid w:val="001F3ACE"/>
    <w:rsid w:val="001F4C36"/>
    <w:rsid w:val="001F4E21"/>
    <w:rsid w:val="001F541B"/>
    <w:rsid w:val="001F60B3"/>
    <w:rsid w:val="001F7BDC"/>
    <w:rsid w:val="001F7C7B"/>
    <w:rsid w:val="0020046D"/>
    <w:rsid w:val="002005C8"/>
    <w:rsid w:val="00200E54"/>
    <w:rsid w:val="00201976"/>
    <w:rsid w:val="00202786"/>
    <w:rsid w:val="00203A86"/>
    <w:rsid w:val="002046AB"/>
    <w:rsid w:val="00204850"/>
    <w:rsid w:val="0020682C"/>
    <w:rsid w:val="00206D70"/>
    <w:rsid w:val="00207011"/>
    <w:rsid w:val="0020783D"/>
    <w:rsid w:val="00211BAA"/>
    <w:rsid w:val="00211E6A"/>
    <w:rsid w:val="00211EBF"/>
    <w:rsid w:val="002151F3"/>
    <w:rsid w:val="00215813"/>
    <w:rsid w:val="00215C1B"/>
    <w:rsid w:val="00215C22"/>
    <w:rsid w:val="002166CA"/>
    <w:rsid w:val="002175A6"/>
    <w:rsid w:val="00220C7F"/>
    <w:rsid w:val="00220DB3"/>
    <w:rsid w:val="00221AD9"/>
    <w:rsid w:val="0022248D"/>
    <w:rsid w:val="00222896"/>
    <w:rsid w:val="00222E7F"/>
    <w:rsid w:val="002230AC"/>
    <w:rsid w:val="0022334A"/>
    <w:rsid w:val="00223D34"/>
    <w:rsid w:val="0022459F"/>
    <w:rsid w:val="00224785"/>
    <w:rsid w:val="002255C6"/>
    <w:rsid w:val="002259FC"/>
    <w:rsid w:val="00226AC8"/>
    <w:rsid w:val="00226F83"/>
    <w:rsid w:val="002277F3"/>
    <w:rsid w:val="00230951"/>
    <w:rsid w:val="0023151D"/>
    <w:rsid w:val="00231D1E"/>
    <w:rsid w:val="002321FE"/>
    <w:rsid w:val="0023291F"/>
    <w:rsid w:val="00232C5B"/>
    <w:rsid w:val="00233058"/>
    <w:rsid w:val="00233314"/>
    <w:rsid w:val="00233676"/>
    <w:rsid w:val="00233EB6"/>
    <w:rsid w:val="00235DF1"/>
    <w:rsid w:val="00235F19"/>
    <w:rsid w:val="00241E70"/>
    <w:rsid w:val="002424B9"/>
    <w:rsid w:val="002447B2"/>
    <w:rsid w:val="00250785"/>
    <w:rsid w:val="00251580"/>
    <w:rsid w:val="00253318"/>
    <w:rsid w:val="00253E19"/>
    <w:rsid w:val="00255120"/>
    <w:rsid w:val="00255937"/>
    <w:rsid w:val="00256101"/>
    <w:rsid w:val="00256445"/>
    <w:rsid w:val="00256A8E"/>
    <w:rsid w:val="00257C1A"/>
    <w:rsid w:val="00260C12"/>
    <w:rsid w:val="00260CD4"/>
    <w:rsid w:val="00260D22"/>
    <w:rsid w:val="00261BE7"/>
    <w:rsid w:val="00261D9E"/>
    <w:rsid w:val="00261DB2"/>
    <w:rsid w:val="00262F55"/>
    <w:rsid w:val="0026345F"/>
    <w:rsid w:val="00264B03"/>
    <w:rsid w:val="0026501D"/>
    <w:rsid w:val="00265C4F"/>
    <w:rsid w:val="00266A98"/>
    <w:rsid w:val="00266FA6"/>
    <w:rsid w:val="0026760A"/>
    <w:rsid w:val="00267765"/>
    <w:rsid w:val="00267E08"/>
    <w:rsid w:val="0027109A"/>
    <w:rsid w:val="0027463E"/>
    <w:rsid w:val="00276EF3"/>
    <w:rsid w:val="00277249"/>
    <w:rsid w:val="00277558"/>
    <w:rsid w:val="0028026B"/>
    <w:rsid w:val="0028088D"/>
    <w:rsid w:val="00280C7B"/>
    <w:rsid w:val="002823C9"/>
    <w:rsid w:val="00282862"/>
    <w:rsid w:val="00282BDA"/>
    <w:rsid w:val="0028382F"/>
    <w:rsid w:val="00284A04"/>
    <w:rsid w:val="00287F44"/>
    <w:rsid w:val="00290BD0"/>
    <w:rsid w:val="00291D5B"/>
    <w:rsid w:val="00291E33"/>
    <w:rsid w:val="00291F4F"/>
    <w:rsid w:val="00292784"/>
    <w:rsid w:val="00292BE6"/>
    <w:rsid w:val="00293CA0"/>
    <w:rsid w:val="002948AB"/>
    <w:rsid w:val="00296079"/>
    <w:rsid w:val="00296AEC"/>
    <w:rsid w:val="00296DBF"/>
    <w:rsid w:val="00297812"/>
    <w:rsid w:val="00297AA0"/>
    <w:rsid w:val="002A0E4C"/>
    <w:rsid w:val="002A17C8"/>
    <w:rsid w:val="002A46E7"/>
    <w:rsid w:val="002A5B79"/>
    <w:rsid w:val="002A5C60"/>
    <w:rsid w:val="002A5D57"/>
    <w:rsid w:val="002A6F77"/>
    <w:rsid w:val="002A7DBA"/>
    <w:rsid w:val="002B00E6"/>
    <w:rsid w:val="002B09BD"/>
    <w:rsid w:val="002B0C08"/>
    <w:rsid w:val="002B155D"/>
    <w:rsid w:val="002B1680"/>
    <w:rsid w:val="002B1FE9"/>
    <w:rsid w:val="002B2BCB"/>
    <w:rsid w:val="002B2F53"/>
    <w:rsid w:val="002B3287"/>
    <w:rsid w:val="002B35C6"/>
    <w:rsid w:val="002B435B"/>
    <w:rsid w:val="002B43D6"/>
    <w:rsid w:val="002B45E7"/>
    <w:rsid w:val="002B69E3"/>
    <w:rsid w:val="002B6DCF"/>
    <w:rsid w:val="002B79EA"/>
    <w:rsid w:val="002C04C6"/>
    <w:rsid w:val="002C0814"/>
    <w:rsid w:val="002C0824"/>
    <w:rsid w:val="002C0FDF"/>
    <w:rsid w:val="002C12BF"/>
    <w:rsid w:val="002C1518"/>
    <w:rsid w:val="002C230C"/>
    <w:rsid w:val="002C2437"/>
    <w:rsid w:val="002C31EE"/>
    <w:rsid w:val="002C337F"/>
    <w:rsid w:val="002C4F22"/>
    <w:rsid w:val="002C5244"/>
    <w:rsid w:val="002C55B1"/>
    <w:rsid w:val="002C58B3"/>
    <w:rsid w:val="002C5920"/>
    <w:rsid w:val="002C5D81"/>
    <w:rsid w:val="002C634B"/>
    <w:rsid w:val="002C6C47"/>
    <w:rsid w:val="002C742A"/>
    <w:rsid w:val="002C78C1"/>
    <w:rsid w:val="002D0C3E"/>
    <w:rsid w:val="002D1743"/>
    <w:rsid w:val="002D4071"/>
    <w:rsid w:val="002D427D"/>
    <w:rsid w:val="002D4CA7"/>
    <w:rsid w:val="002D5031"/>
    <w:rsid w:val="002E22AB"/>
    <w:rsid w:val="002E3103"/>
    <w:rsid w:val="002E33D1"/>
    <w:rsid w:val="002E444F"/>
    <w:rsid w:val="002E51D2"/>
    <w:rsid w:val="002E58A2"/>
    <w:rsid w:val="002F0707"/>
    <w:rsid w:val="002F2679"/>
    <w:rsid w:val="002F2B6D"/>
    <w:rsid w:val="002F317F"/>
    <w:rsid w:val="002F4251"/>
    <w:rsid w:val="002F4628"/>
    <w:rsid w:val="002F5992"/>
    <w:rsid w:val="002F5FA1"/>
    <w:rsid w:val="002F7BF1"/>
    <w:rsid w:val="0030049D"/>
    <w:rsid w:val="00300941"/>
    <w:rsid w:val="003009FB"/>
    <w:rsid w:val="003015CB"/>
    <w:rsid w:val="00301E90"/>
    <w:rsid w:val="0030267C"/>
    <w:rsid w:val="00303049"/>
    <w:rsid w:val="003032CA"/>
    <w:rsid w:val="003034B6"/>
    <w:rsid w:val="003043D1"/>
    <w:rsid w:val="00304926"/>
    <w:rsid w:val="00305830"/>
    <w:rsid w:val="0030669E"/>
    <w:rsid w:val="003100C4"/>
    <w:rsid w:val="0031141F"/>
    <w:rsid w:val="00315DF8"/>
    <w:rsid w:val="003165A5"/>
    <w:rsid w:val="0031697F"/>
    <w:rsid w:val="003171B7"/>
    <w:rsid w:val="003174EE"/>
    <w:rsid w:val="003179B7"/>
    <w:rsid w:val="00321B31"/>
    <w:rsid w:val="0032273E"/>
    <w:rsid w:val="0032349A"/>
    <w:rsid w:val="00323DCB"/>
    <w:rsid w:val="00323FFC"/>
    <w:rsid w:val="003244A0"/>
    <w:rsid w:val="00325B1A"/>
    <w:rsid w:val="00325BD3"/>
    <w:rsid w:val="00326AD7"/>
    <w:rsid w:val="00327CD0"/>
    <w:rsid w:val="00327D7D"/>
    <w:rsid w:val="003327FF"/>
    <w:rsid w:val="00333206"/>
    <w:rsid w:val="003353FF"/>
    <w:rsid w:val="003358A9"/>
    <w:rsid w:val="00335BF8"/>
    <w:rsid w:val="00336F8C"/>
    <w:rsid w:val="003373CF"/>
    <w:rsid w:val="00340A84"/>
    <w:rsid w:val="00340FEE"/>
    <w:rsid w:val="003418B8"/>
    <w:rsid w:val="00341904"/>
    <w:rsid w:val="00342679"/>
    <w:rsid w:val="003428B6"/>
    <w:rsid w:val="00344A3D"/>
    <w:rsid w:val="00344DA4"/>
    <w:rsid w:val="00346F2C"/>
    <w:rsid w:val="00351B97"/>
    <w:rsid w:val="0035220B"/>
    <w:rsid w:val="003524FF"/>
    <w:rsid w:val="00353337"/>
    <w:rsid w:val="00353D12"/>
    <w:rsid w:val="0035432A"/>
    <w:rsid w:val="00354D8A"/>
    <w:rsid w:val="003566D5"/>
    <w:rsid w:val="00357EC7"/>
    <w:rsid w:val="0036056C"/>
    <w:rsid w:val="003624CD"/>
    <w:rsid w:val="003636E6"/>
    <w:rsid w:val="00363740"/>
    <w:rsid w:val="003638DD"/>
    <w:rsid w:val="00364245"/>
    <w:rsid w:val="00365DF5"/>
    <w:rsid w:val="003668CF"/>
    <w:rsid w:val="00366952"/>
    <w:rsid w:val="00366C18"/>
    <w:rsid w:val="00366F28"/>
    <w:rsid w:val="00367AA1"/>
    <w:rsid w:val="00371142"/>
    <w:rsid w:val="00372C84"/>
    <w:rsid w:val="003734F5"/>
    <w:rsid w:val="00373553"/>
    <w:rsid w:val="00373C1A"/>
    <w:rsid w:val="00375641"/>
    <w:rsid w:val="00375915"/>
    <w:rsid w:val="0038028F"/>
    <w:rsid w:val="0038066D"/>
    <w:rsid w:val="003819B4"/>
    <w:rsid w:val="00381AAE"/>
    <w:rsid w:val="00381C9D"/>
    <w:rsid w:val="00383807"/>
    <w:rsid w:val="00384134"/>
    <w:rsid w:val="00385597"/>
    <w:rsid w:val="00386209"/>
    <w:rsid w:val="00386231"/>
    <w:rsid w:val="00390DBF"/>
    <w:rsid w:val="00391026"/>
    <w:rsid w:val="003911D4"/>
    <w:rsid w:val="0039127E"/>
    <w:rsid w:val="003916E1"/>
    <w:rsid w:val="00391E2D"/>
    <w:rsid w:val="0039287B"/>
    <w:rsid w:val="003947C1"/>
    <w:rsid w:val="00394C7E"/>
    <w:rsid w:val="003952DA"/>
    <w:rsid w:val="003A10D6"/>
    <w:rsid w:val="003A28A4"/>
    <w:rsid w:val="003A32FD"/>
    <w:rsid w:val="003A3AAB"/>
    <w:rsid w:val="003A3E03"/>
    <w:rsid w:val="003A51AB"/>
    <w:rsid w:val="003A549E"/>
    <w:rsid w:val="003A5687"/>
    <w:rsid w:val="003A70CC"/>
    <w:rsid w:val="003A7E8B"/>
    <w:rsid w:val="003B05EC"/>
    <w:rsid w:val="003B29AA"/>
    <w:rsid w:val="003B2CCA"/>
    <w:rsid w:val="003B3896"/>
    <w:rsid w:val="003B510C"/>
    <w:rsid w:val="003B5747"/>
    <w:rsid w:val="003B601A"/>
    <w:rsid w:val="003B62F6"/>
    <w:rsid w:val="003B638C"/>
    <w:rsid w:val="003B71EA"/>
    <w:rsid w:val="003B73AD"/>
    <w:rsid w:val="003C00DB"/>
    <w:rsid w:val="003C2911"/>
    <w:rsid w:val="003C2D8B"/>
    <w:rsid w:val="003C416B"/>
    <w:rsid w:val="003C4C64"/>
    <w:rsid w:val="003C4F69"/>
    <w:rsid w:val="003C54DB"/>
    <w:rsid w:val="003C5508"/>
    <w:rsid w:val="003C563C"/>
    <w:rsid w:val="003C64B8"/>
    <w:rsid w:val="003C721A"/>
    <w:rsid w:val="003D22F1"/>
    <w:rsid w:val="003D2506"/>
    <w:rsid w:val="003D3B23"/>
    <w:rsid w:val="003D43E5"/>
    <w:rsid w:val="003D45B4"/>
    <w:rsid w:val="003D66CC"/>
    <w:rsid w:val="003D684D"/>
    <w:rsid w:val="003E04A9"/>
    <w:rsid w:val="003E120C"/>
    <w:rsid w:val="003E196B"/>
    <w:rsid w:val="003E1F3B"/>
    <w:rsid w:val="003E31C2"/>
    <w:rsid w:val="003E3D3F"/>
    <w:rsid w:val="003E4897"/>
    <w:rsid w:val="003E4F8A"/>
    <w:rsid w:val="003E585B"/>
    <w:rsid w:val="003E5F90"/>
    <w:rsid w:val="003E6024"/>
    <w:rsid w:val="003E65C8"/>
    <w:rsid w:val="003F114E"/>
    <w:rsid w:val="003F19FF"/>
    <w:rsid w:val="003F2991"/>
    <w:rsid w:val="003F29F7"/>
    <w:rsid w:val="003F37AD"/>
    <w:rsid w:val="003F3BCB"/>
    <w:rsid w:val="003F43B7"/>
    <w:rsid w:val="003F62CE"/>
    <w:rsid w:val="003F6AC1"/>
    <w:rsid w:val="003F6FBC"/>
    <w:rsid w:val="003F737E"/>
    <w:rsid w:val="003F7583"/>
    <w:rsid w:val="003F773D"/>
    <w:rsid w:val="0040031D"/>
    <w:rsid w:val="00400DC6"/>
    <w:rsid w:val="00400E4F"/>
    <w:rsid w:val="0040106A"/>
    <w:rsid w:val="004012EE"/>
    <w:rsid w:val="00401E06"/>
    <w:rsid w:val="00402B2C"/>
    <w:rsid w:val="004036EE"/>
    <w:rsid w:val="00404C1E"/>
    <w:rsid w:val="00404ECE"/>
    <w:rsid w:val="004069AC"/>
    <w:rsid w:val="00407D9B"/>
    <w:rsid w:val="00411D1B"/>
    <w:rsid w:val="00411D55"/>
    <w:rsid w:val="00413A41"/>
    <w:rsid w:val="00415521"/>
    <w:rsid w:val="004170B6"/>
    <w:rsid w:val="00417A53"/>
    <w:rsid w:val="00417AA0"/>
    <w:rsid w:val="00417B32"/>
    <w:rsid w:val="00417C79"/>
    <w:rsid w:val="00421054"/>
    <w:rsid w:val="00422671"/>
    <w:rsid w:val="00424336"/>
    <w:rsid w:val="00427149"/>
    <w:rsid w:val="0042732E"/>
    <w:rsid w:val="004327F8"/>
    <w:rsid w:val="00432E0F"/>
    <w:rsid w:val="004337C2"/>
    <w:rsid w:val="00434500"/>
    <w:rsid w:val="00434931"/>
    <w:rsid w:val="0043512A"/>
    <w:rsid w:val="00435795"/>
    <w:rsid w:val="00436E29"/>
    <w:rsid w:val="00440CCD"/>
    <w:rsid w:val="00440D74"/>
    <w:rsid w:val="004411BA"/>
    <w:rsid w:val="00441ABC"/>
    <w:rsid w:val="004428C6"/>
    <w:rsid w:val="00442CE1"/>
    <w:rsid w:val="004431BE"/>
    <w:rsid w:val="004436E4"/>
    <w:rsid w:val="00443AF2"/>
    <w:rsid w:val="0044640E"/>
    <w:rsid w:val="004473BF"/>
    <w:rsid w:val="0044756D"/>
    <w:rsid w:val="00450066"/>
    <w:rsid w:val="00451853"/>
    <w:rsid w:val="00451A13"/>
    <w:rsid w:val="00453C69"/>
    <w:rsid w:val="00453DFD"/>
    <w:rsid w:val="00455923"/>
    <w:rsid w:val="00457A9B"/>
    <w:rsid w:val="00464432"/>
    <w:rsid w:val="004652F9"/>
    <w:rsid w:val="00465CC4"/>
    <w:rsid w:val="00465E2D"/>
    <w:rsid w:val="004669F4"/>
    <w:rsid w:val="00467700"/>
    <w:rsid w:val="0047088D"/>
    <w:rsid w:val="00470A23"/>
    <w:rsid w:val="00471496"/>
    <w:rsid w:val="00472752"/>
    <w:rsid w:val="00472BBE"/>
    <w:rsid w:val="0047392C"/>
    <w:rsid w:val="00473FED"/>
    <w:rsid w:val="00476119"/>
    <w:rsid w:val="0048094C"/>
    <w:rsid w:val="00480AA6"/>
    <w:rsid w:val="0048181F"/>
    <w:rsid w:val="004846E6"/>
    <w:rsid w:val="00484944"/>
    <w:rsid w:val="00485878"/>
    <w:rsid w:val="00486534"/>
    <w:rsid w:val="00486631"/>
    <w:rsid w:val="00487C38"/>
    <w:rsid w:val="00490250"/>
    <w:rsid w:val="00492408"/>
    <w:rsid w:val="00492531"/>
    <w:rsid w:val="00492754"/>
    <w:rsid w:val="004938C7"/>
    <w:rsid w:val="00493B23"/>
    <w:rsid w:val="00493FF4"/>
    <w:rsid w:val="00494D76"/>
    <w:rsid w:val="004952D6"/>
    <w:rsid w:val="0049631E"/>
    <w:rsid w:val="00496597"/>
    <w:rsid w:val="00496708"/>
    <w:rsid w:val="00496D4F"/>
    <w:rsid w:val="004A0135"/>
    <w:rsid w:val="004A12DF"/>
    <w:rsid w:val="004A134C"/>
    <w:rsid w:val="004A1B13"/>
    <w:rsid w:val="004A288C"/>
    <w:rsid w:val="004A4A52"/>
    <w:rsid w:val="004A4F07"/>
    <w:rsid w:val="004A4F3A"/>
    <w:rsid w:val="004A5EEC"/>
    <w:rsid w:val="004A689E"/>
    <w:rsid w:val="004A6D2A"/>
    <w:rsid w:val="004A71E8"/>
    <w:rsid w:val="004A74D2"/>
    <w:rsid w:val="004B343E"/>
    <w:rsid w:val="004B3BE6"/>
    <w:rsid w:val="004B5172"/>
    <w:rsid w:val="004B64FA"/>
    <w:rsid w:val="004B6D86"/>
    <w:rsid w:val="004B726B"/>
    <w:rsid w:val="004C2950"/>
    <w:rsid w:val="004C2A91"/>
    <w:rsid w:val="004C3FAC"/>
    <w:rsid w:val="004C50AE"/>
    <w:rsid w:val="004C6FEA"/>
    <w:rsid w:val="004D09C9"/>
    <w:rsid w:val="004D517C"/>
    <w:rsid w:val="004D6005"/>
    <w:rsid w:val="004D6174"/>
    <w:rsid w:val="004D64F7"/>
    <w:rsid w:val="004D676C"/>
    <w:rsid w:val="004D6BCC"/>
    <w:rsid w:val="004D72B2"/>
    <w:rsid w:val="004D7E8D"/>
    <w:rsid w:val="004E0317"/>
    <w:rsid w:val="004E0F03"/>
    <w:rsid w:val="004E14E0"/>
    <w:rsid w:val="004E16F5"/>
    <w:rsid w:val="004E24B2"/>
    <w:rsid w:val="004E2A4A"/>
    <w:rsid w:val="004E2E98"/>
    <w:rsid w:val="004E2FB8"/>
    <w:rsid w:val="004E3EF2"/>
    <w:rsid w:val="004E4F6D"/>
    <w:rsid w:val="004E51FC"/>
    <w:rsid w:val="004E646F"/>
    <w:rsid w:val="004E7109"/>
    <w:rsid w:val="004E71B7"/>
    <w:rsid w:val="004E78A3"/>
    <w:rsid w:val="004E7C0E"/>
    <w:rsid w:val="004E7F43"/>
    <w:rsid w:val="004E7FF3"/>
    <w:rsid w:val="004F1F10"/>
    <w:rsid w:val="004F4E95"/>
    <w:rsid w:val="005008FC"/>
    <w:rsid w:val="00500BA0"/>
    <w:rsid w:val="00500E9E"/>
    <w:rsid w:val="00504099"/>
    <w:rsid w:val="0050447D"/>
    <w:rsid w:val="00506748"/>
    <w:rsid w:val="00506ADE"/>
    <w:rsid w:val="005101C9"/>
    <w:rsid w:val="005105E4"/>
    <w:rsid w:val="005128E3"/>
    <w:rsid w:val="00514108"/>
    <w:rsid w:val="00515118"/>
    <w:rsid w:val="0051564C"/>
    <w:rsid w:val="00515A85"/>
    <w:rsid w:val="00516E70"/>
    <w:rsid w:val="00516FA7"/>
    <w:rsid w:val="005172C5"/>
    <w:rsid w:val="00517903"/>
    <w:rsid w:val="005203CC"/>
    <w:rsid w:val="0052279B"/>
    <w:rsid w:val="00523444"/>
    <w:rsid w:val="00523692"/>
    <w:rsid w:val="00524CEB"/>
    <w:rsid w:val="00526957"/>
    <w:rsid w:val="00526BB3"/>
    <w:rsid w:val="00530753"/>
    <w:rsid w:val="00530FCE"/>
    <w:rsid w:val="0053115C"/>
    <w:rsid w:val="00531267"/>
    <w:rsid w:val="00532C5C"/>
    <w:rsid w:val="00532E18"/>
    <w:rsid w:val="00532F29"/>
    <w:rsid w:val="0053301D"/>
    <w:rsid w:val="00533AE6"/>
    <w:rsid w:val="0053493E"/>
    <w:rsid w:val="0053629E"/>
    <w:rsid w:val="00537FCC"/>
    <w:rsid w:val="00540634"/>
    <w:rsid w:val="00541182"/>
    <w:rsid w:val="00541861"/>
    <w:rsid w:val="005427B6"/>
    <w:rsid w:val="00544196"/>
    <w:rsid w:val="0054581B"/>
    <w:rsid w:val="0054603D"/>
    <w:rsid w:val="00546897"/>
    <w:rsid w:val="005516FF"/>
    <w:rsid w:val="005518EB"/>
    <w:rsid w:val="00551E60"/>
    <w:rsid w:val="00552058"/>
    <w:rsid w:val="00552B51"/>
    <w:rsid w:val="00552BFE"/>
    <w:rsid w:val="00553368"/>
    <w:rsid w:val="005536A9"/>
    <w:rsid w:val="005539F4"/>
    <w:rsid w:val="00553AD7"/>
    <w:rsid w:val="00553E0B"/>
    <w:rsid w:val="0055440B"/>
    <w:rsid w:val="00554642"/>
    <w:rsid w:val="00555876"/>
    <w:rsid w:val="00556085"/>
    <w:rsid w:val="00556372"/>
    <w:rsid w:val="00556DC7"/>
    <w:rsid w:val="00561FFB"/>
    <w:rsid w:val="0056234F"/>
    <w:rsid w:val="00562526"/>
    <w:rsid w:val="005649F3"/>
    <w:rsid w:val="00565AC7"/>
    <w:rsid w:val="005662A1"/>
    <w:rsid w:val="0056657D"/>
    <w:rsid w:val="005672ED"/>
    <w:rsid w:val="00567531"/>
    <w:rsid w:val="00573548"/>
    <w:rsid w:val="005739BE"/>
    <w:rsid w:val="00575F50"/>
    <w:rsid w:val="00576141"/>
    <w:rsid w:val="00580310"/>
    <w:rsid w:val="00581405"/>
    <w:rsid w:val="00582E8A"/>
    <w:rsid w:val="00582EF3"/>
    <w:rsid w:val="005831FB"/>
    <w:rsid w:val="00583414"/>
    <w:rsid w:val="00585CD2"/>
    <w:rsid w:val="005864C5"/>
    <w:rsid w:val="005868DB"/>
    <w:rsid w:val="005870E6"/>
    <w:rsid w:val="00587DD4"/>
    <w:rsid w:val="00587F48"/>
    <w:rsid w:val="00587FA6"/>
    <w:rsid w:val="005903F9"/>
    <w:rsid w:val="00590DCA"/>
    <w:rsid w:val="00591162"/>
    <w:rsid w:val="005927B7"/>
    <w:rsid w:val="00592F94"/>
    <w:rsid w:val="00593BEE"/>
    <w:rsid w:val="005940E1"/>
    <w:rsid w:val="00594740"/>
    <w:rsid w:val="005954A3"/>
    <w:rsid w:val="005955A0"/>
    <w:rsid w:val="00595800"/>
    <w:rsid w:val="005969E7"/>
    <w:rsid w:val="00596CC3"/>
    <w:rsid w:val="005A0362"/>
    <w:rsid w:val="005A0365"/>
    <w:rsid w:val="005A1CFC"/>
    <w:rsid w:val="005A23E6"/>
    <w:rsid w:val="005A279D"/>
    <w:rsid w:val="005A286D"/>
    <w:rsid w:val="005A28B5"/>
    <w:rsid w:val="005A2C0A"/>
    <w:rsid w:val="005A35A7"/>
    <w:rsid w:val="005A3989"/>
    <w:rsid w:val="005A5168"/>
    <w:rsid w:val="005A604E"/>
    <w:rsid w:val="005A66B6"/>
    <w:rsid w:val="005A67E9"/>
    <w:rsid w:val="005A6A8A"/>
    <w:rsid w:val="005A72D4"/>
    <w:rsid w:val="005B0B0E"/>
    <w:rsid w:val="005B0D0B"/>
    <w:rsid w:val="005B12B8"/>
    <w:rsid w:val="005B19DD"/>
    <w:rsid w:val="005B2727"/>
    <w:rsid w:val="005B3620"/>
    <w:rsid w:val="005B3677"/>
    <w:rsid w:val="005B3B93"/>
    <w:rsid w:val="005B42F9"/>
    <w:rsid w:val="005B4A5C"/>
    <w:rsid w:val="005B57F1"/>
    <w:rsid w:val="005B5ED4"/>
    <w:rsid w:val="005B6570"/>
    <w:rsid w:val="005B6996"/>
    <w:rsid w:val="005B6CDA"/>
    <w:rsid w:val="005B7A09"/>
    <w:rsid w:val="005C029A"/>
    <w:rsid w:val="005C1642"/>
    <w:rsid w:val="005C1892"/>
    <w:rsid w:val="005C4576"/>
    <w:rsid w:val="005C4691"/>
    <w:rsid w:val="005C5C6F"/>
    <w:rsid w:val="005C6E3B"/>
    <w:rsid w:val="005D01B7"/>
    <w:rsid w:val="005D04AF"/>
    <w:rsid w:val="005D073F"/>
    <w:rsid w:val="005D08B0"/>
    <w:rsid w:val="005D12F0"/>
    <w:rsid w:val="005D3523"/>
    <w:rsid w:val="005D4FBA"/>
    <w:rsid w:val="005D5D15"/>
    <w:rsid w:val="005D6E7D"/>
    <w:rsid w:val="005D7869"/>
    <w:rsid w:val="005E007B"/>
    <w:rsid w:val="005E0091"/>
    <w:rsid w:val="005E06D0"/>
    <w:rsid w:val="005E08BC"/>
    <w:rsid w:val="005E1E3F"/>
    <w:rsid w:val="005E1F18"/>
    <w:rsid w:val="005E27FA"/>
    <w:rsid w:val="005E308C"/>
    <w:rsid w:val="005E3D71"/>
    <w:rsid w:val="005E3F07"/>
    <w:rsid w:val="005E41A7"/>
    <w:rsid w:val="005E43DF"/>
    <w:rsid w:val="005E46ED"/>
    <w:rsid w:val="005E47DE"/>
    <w:rsid w:val="005E6B65"/>
    <w:rsid w:val="005E6F36"/>
    <w:rsid w:val="005E724F"/>
    <w:rsid w:val="005F0012"/>
    <w:rsid w:val="005F0FD2"/>
    <w:rsid w:val="005F188C"/>
    <w:rsid w:val="005F3293"/>
    <w:rsid w:val="005F495D"/>
    <w:rsid w:val="005F5970"/>
    <w:rsid w:val="005F7301"/>
    <w:rsid w:val="005F760F"/>
    <w:rsid w:val="00600555"/>
    <w:rsid w:val="0060224B"/>
    <w:rsid w:val="0060343E"/>
    <w:rsid w:val="006043C5"/>
    <w:rsid w:val="006045B8"/>
    <w:rsid w:val="006110B0"/>
    <w:rsid w:val="00611278"/>
    <w:rsid w:val="006116F6"/>
    <w:rsid w:val="00613533"/>
    <w:rsid w:val="00613DD1"/>
    <w:rsid w:val="00613DEB"/>
    <w:rsid w:val="006149A5"/>
    <w:rsid w:val="00615317"/>
    <w:rsid w:val="00615D53"/>
    <w:rsid w:val="006168C8"/>
    <w:rsid w:val="00616E2A"/>
    <w:rsid w:val="00617225"/>
    <w:rsid w:val="00617E6D"/>
    <w:rsid w:val="00620994"/>
    <w:rsid w:val="006210E8"/>
    <w:rsid w:val="00621525"/>
    <w:rsid w:val="006216FF"/>
    <w:rsid w:val="00621C00"/>
    <w:rsid w:val="00622E24"/>
    <w:rsid w:val="006234B0"/>
    <w:rsid w:val="00623755"/>
    <w:rsid w:val="00624661"/>
    <w:rsid w:val="00624E9E"/>
    <w:rsid w:val="00625178"/>
    <w:rsid w:val="006258A8"/>
    <w:rsid w:val="006263B9"/>
    <w:rsid w:val="00626B38"/>
    <w:rsid w:val="00626D3B"/>
    <w:rsid w:val="00630BB5"/>
    <w:rsid w:val="00630EFB"/>
    <w:rsid w:val="00631F2E"/>
    <w:rsid w:val="00633A19"/>
    <w:rsid w:val="006340E1"/>
    <w:rsid w:val="006342A7"/>
    <w:rsid w:val="006345F8"/>
    <w:rsid w:val="00634AE8"/>
    <w:rsid w:val="00634D2F"/>
    <w:rsid w:val="006356AE"/>
    <w:rsid w:val="006359BB"/>
    <w:rsid w:val="00636094"/>
    <w:rsid w:val="006403B3"/>
    <w:rsid w:val="006404DF"/>
    <w:rsid w:val="00640E3F"/>
    <w:rsid w:val="00641228"/>
    <w:rsid w:val="00643640"/>
    <w:rsid w:val="00643DC5"/>
    <w:rsid w:val="00645243"/>
    <w:rsid w:val="0064544C"/>
    <w:rsid w:val="006473D0"/>
    <w:rsid w:val="00647758"/>
    <w:rsid w:val="00647EE5"/>
    <w:rsid w:val="00647FED"/>
    <w:rsid w:val="00650326"/>
    <w:rsid w:val="006519D0"/>
    <w:rsid w:val="006527D6"/>
    <w:rsid w:val="006539AA"/>
    <w:rsid w:val="00654117"/>
    <w:rsid w:val="00656F36"/>
    <w:rsid w:val="0065787C"/>
    <w:rsid w:val="006600E6"/>
    <w:rsid w:val="006607B0"/>
    <w:rsid w:val="00661E1E"/>
    <w:rsid w:val="00662A29"/>
    <w:rsid w:val="00662B0F"/>
    <w:rsid w:val="0066424E"/>
    <w:rsid w:val="00664306"/>
    <w:rsid w:val="00666576"/>
    <w:rsid w:val="00666AE1"/>
    <w:rsid w:val="006670FA"/>
    <w:rsid w:val="00667C05"/>
    <w:rsid w:val="0067049D"/>
    <w:rsid w:val="006721D3"/>
    <w:rsid w:val="00672363"/>
    <w:rsid w:val="00672512"/>
    <w:rsid w:val="006727DE"/>
    <w:rsid w:val="00673426"/>
    <w:rsid w:val="00675B2D"/>
    <w:rsid w:val="00676B2A"/>
    <w:rsid w:val="00677ECD"/>
    <w:rsid w:val="00680739"/>
    <w:rsid w:val="00680D25"/>
    <w:rsid w:val="00682923"/>
    <w:rsid w:val="00682947"/>
    <w:rsid w:val="006911D1"/>
    <w:rsid w:val="006918D5"/>
    <w:rsid w:val="00691E1F"/>
    <w:rsid w:val="006924AC"/>
    <w:rsid w:val="0069297A"/>
    <w:rsid w:val="00692F6B"/>
    <w:rsid w:val="0069435A"/>
    <w:rsid w:val="0069580E"/>
    <w:rsid w:val="00696B48"/>
    <w:rsid w:val="006974AA"/>
    <w:rsid w:val="006A0B80"/>
    <w:rsid w:val="006A12C9"/>
    <w:rsid w:val="006A14CB"/>
    <w:rsid w:val="006A1634"/>
    <w:rsid w:val="006A1C2C"/>
    <w:rsid w:val="006A3486"/>
    <w:rsid w:val="006A3C5E"/>
    <w:rsid w:val="006A4952"/>
    <w:rsid w:val="006A5B35"/>
    <w:rsid w:val="006A5BE8"/>
    <w:rsid w:val="006A6AA6"/>
    <w:rsid w:val="006A793A"/>
    <w:rsid w:val="006B2773"/>
    <w:rsid w:val="006B2D2D"/>
    <w:rsid w:val="006B3C84"/>
    <w:rsid w:val="006B3C89"/>
    <w:rsid w:val="006B527B"/>
    <w:rsid w:val="006B57FD"/>
    <w:rsid w:val="006B5A85"/>
    <w:rsid w:val="006B62FB"/>
    <w:rsid w:val="006B6323"/>
    <w:rsid w:val="006C079D"/>
    <w:rsid w:val="006C218B"/>
    <w:rsid w:val="006C2D40"/>
    <w:rsid w:val="006C3BB6"/>
    <w:rsid w:val="006C43DA"/>
    <w:rsid w:val="006C44B1"/>
    <w:rsid w:val="006C466A"/>
    <w:rsid w:val="006C49FB"/>
    <w:rsid w:val="006C713A"/>
    <w:rsid w:val="006C79A1"/>
    <w:rsid w:val="006D0B27"/>
    <w:rsid w:val="006D1EF9"/>
    <w:rsid w:val="006D2A23"/>
    <w:rsid w:val="006D4E2B"/>
    <w:rsid w:val="006D5D4C"/>
    <w:rsid w:val="006D5EDA"/>
    <w:rsid w:val="006D605D"/>
    <w:rsid w:val="006D74D1"/>
    <w:rsid w:val="006E17F3"/>
    <w:rsid w:val="006E2D5E"/>
    <w:rsid w:val="006E2EDB"/>
    <w:rsid w:val="006E32EA"/>
    <w:rsid w:val="006E3E8B"/>
    <w:rsid w:val="006E4235"/>
    <w:rsid w:val="006E6269"/>
    <w:rsid w:val="006E67AC"/>
    <w:rsid w:val="006E6B78"/>
    <w:rsid w:val="006F0243"/>
    <w:rsid w:val="006F187A"/>
    <w:rsid w:val="006F1A31"/>
    <w:rsid w:val="006F28E7"/>
    <w:rsid w:val="006F3DD9"/>
    <w:rsid w:val="006F4724"/>
    <w:rsid w:val="006F4959"/>
    <w:rsid w:val="006F4968"/>
    <w:rsid w:val="006F56AF"/>
    <w:rsid w:val="006F798E"/>
    <w:rsid w:val="006F7D38"/>
    <w:rsid w:val="00700A30"/>
    <w:rsid w:val="007012E8"/>
    <w:rsid w:val="007025A2"/>
    <w:rsid w:val="0070499A"/>
    <w:rsid w:val="00705691"/>
    <w:rsid w:val="00710958"/>
    <w:rsid w:val="00710BFD"/>
    <w:rsid w:val="00711176"/>
    <w:rsid w:val="007117FD"/>
    <w:rsid w:val="007133AB"/>
    <w:rsid w:val="00713F1D"/>
    <w:rsid w:val="00714875"/>
    <w:rsid w:val="00715748"/>
    <w:rsid w:val="00716824"/>
    <w:rsid w:val="00721577"/>
    <w:rsid w:val="00725EB3"/>
    <w:rsid w:val="00727698"/>
    <w:rsid w:val="00727836"/>
    <w:rsid w:val="007279AA"/>
    <w:rsid w:val="0073034E"/>
    <w:rsid w:val="00731B04"/>
    <w:rsid w:val="0073241D"/>
    <w:rsid w:val="00733E5E"/>
    <w:rsid w:val="00734BE8"/>
    <w:rsid w:val="00735011"/>
    <w:rsid w:val="0073576F"/>
    <w:rsid w:val="00736742"/>
    <w:rsid w:val="00740A0D"/>
    <w:rsid w:val="00740EFF"/>
    <w:rsid w:val="00740FB3"/>
    <w:rsid w:val="00742089"/>
    <w:rsid w:val="00743376"/>
    <w:rsid w:val="00743962"/>
    <w:rsid w:val="00744313"/>
    <w:rsid w:val="00744AD5"/>
    <w:rsid w:val="007451A5"/>
    <w:rsid w:val="0074530B"/>
    <w:rsid w:val="0074571F"/>
    <w:rsid w:val="00745D7D"/>
    <w:rsid w:val="0074764D"/>
    <w:rsid w:val="00750203"/>
    <w:rsid w:val="007512CC"/>
    <w:rsid w:val="007530F3"/>
    <w:rsid w:val="007532B7"/>
    <w:rsid w:val="00754086"/>
    <w:rsid w:val="00754891"/>
    <w:rsid w:val="007554CE"/>
    <w:rsid w:val="00757612"/>
    <w:rsid w:val="00757E02"/>
    <w:rsid w:val="00757EB0"/>
    <w:rsid w:val="0076074F"/>
    <w:rsid w:val="00760EA4"/>
    <w:rsid w:val="00762E2F"/>
    <w:rsid w:val="00763403"/>
    <w:rsid w:val="007634AB"/>
    <w:rsid w:val="00765F46"/>
    <w:rsid w:val="00766A43"/>
    <w:rsid w:val="0077064B"/>
    <w:rsid w:val="00771759"/>
    <w:rsid w:val="00771807"/>
    <w:rsid w:val="00771F34"/>
    <w:rsid w:val="007727C9"/>
    <w:rsid w:val="00774AA4"/>
    <w:rsid w:val="00776179"/>
    <w:rsid w:val="00777AE5"/>
    <w:rsid w:val="007802A4"/>
    <w:rsid w:val="00781494"/>
    <w:rsid w:val="00781A1A"/>
    <w:rsid w:val="00783354"/>
    <w:rsid w:val="007836AE"/>
    <w:rsid w:val="00783826"/>
    <w:rsid w:val="007846E5"/>
    <w:rsid w:val="007854E6"/>
    <w:rsid w:val="00790CAC"/>
    <w:rsid w:val="00792989"/>
    <w:rsid w:val="00793C7A"/>
    <w:rsid w:val="007941BA"/>
    <w:rsid w:val="00795D3A"/>
    <w:rsid w:val="00797274"/>
    <w:rsid w:val="00797E24"/>
    <w:rsid w:val="007A1621"/>
    <w:rsid w:val="007A203D"/>
    <w:rsid w:val="007A2657"/>
    <w:rsid w:val="007A3B42"/>
    <w:rsid w:val="007A40D0"/>
    <w:rsid w:val="007A4973"/>
    <w:rsid w:val="007A4AA7"/>
    <w:rsid w:val="007A5CC9"/>
    <w:rsid w:val="007A66A4"/>
    <w:rsid w:val="007A7AD6"/>
    <w:rsid w:val="007A7CB2"/>
    <w:rsid w:val="007B0308"/>
    <w:rsid w:val="007B0340"/>
    <w:rsid w:val="007B0950"/>
    <w:rsid w:val="007B4F71"/>
    <w:rsid w:val="007B5767"/>
    <w:rsid w:val="007B6987"/>
    <w:rsid w:val="007C04CD"/>
    <w:rsid w:val="007C0881"/>
    <w:rsid w:val="007C2232"/>
    <w:rsid w:val="007C33C1"/>
    <w:rsid w:val="007C33C3"/>
    <w:rsid w:val="007C4620"/>
    <w:rsid w:val="007C5AF5"/>
    <w:rsid w:val="007C5E24"/>
    <w:rsid w:val="007C71CF"/>
    <w:rsid w:val="007D1452"/>
    <w:rsid w:val="007D1EEC"/>
    <w:rsid w:val="007D3733"/>
    <w:rsid w:val="007D43E3"/>
    <w:rsid w:val="007D5781"/>
    <w:rsid w:val="007D5BFC"/>
    <w:rsid w:val="007D5F19"/>
    <w:rsid w:val="007E1D54"/>
    <w:rsid w:val="007E1F8F"/>
    <w:rsid w:val="007E3227"/>
    <w:rsid w:val="007E35D5"/>
    <w:rsid w:val="007E3624"/>
    <w:rsid w:val="007E3764"/>
    <w:rsid w:val="007E507B"/>
    <w:rsid w:val="007E56BB"/>
    <w:rsid w:val="007E576D"/>
    <w:rsid w:val="007E5CFD"/>
    <w:rsid w:val="007E72D1"/>
    <w:rsid w:val="007F015D"/>
    <w:rsid w:val="007F033E"/>
    <w:rsid w:val="007F0780"/>
    <w:rsid w:val="007F0E46"/>
    <w:rsid w:val="007F26A5"/>
    <w:rsid w:val="007F2D70"/>
    <w:rsid w:val="007F3C03"/>
    <w:rsid w:val="007F4A16"/>
    <w:rsid w:val="007F4E40"/>
    <w:rsid w:val="007F5C66"/>
    <w:rsid w:val="007F7504"/>
    <w:rsid w:val="007F799E"/>
    <w:rsid w:val="008001C7"/>
    <w:rsid w:val="00800334"/>
    <w:rsid w:val="008004F5"/>
    <w:rsid w:val="00800553"/>
    <w:rsid w:val="00802A13"/>
    <w:rsid w:val="00802EA1"/>
    <w:rsid w:val="00803553"/>
    <w:rsid w:val="00804680"/>
    <w:rsid w:val="0080592B"/>
    <w:rsid w:val="00807CC5"/>
    <w:rsid w:val="008109D5"/>
    <w:rsid w:val="00812619"/>
    <w:rsid w:val="00813CF3"/>
    <w:rsid w:val="008141E4"/>
    <w:rsid w:val="008149B6"/>
    <w:rsid w:val="00814CBA"/>
    <w:rsid w:val="00814DA7"/>
    <w:rsid w:val="0081500A"/>
    <w:rsid w:val="008175D0"/>
    <w:rsid w:val="00817A84"/>
    <w:rsid w:val="00817B5E"/>
    <w:rsid w:val="00817EE8"/>
    <w:rsid w:val="00820F66"/>
    <w:rsid w:val="0082212E"/>
    <w:rsid w:val="00822824"/>
    <w:rsid w:val="00822F23"/>
    <w:rsid w:val="008230C0"/>
    <w:rsid w:val="00823FD8"/>
    <w:rsid w:val="00825BD5"/>
    <w:rsid w:val="008265E0"/>
    <w:rsid w:val="00827966"/>
    <w:rsid w:val="00827C6D"/>
    <w:rsid w:val="00830BBF"/>
    <w:rsid w:val="008317DC"/>
    <w:rsid w:val="00831B36"/>
    <w:rsid w:val="00831B42"/>
    <w:rsid w:val="00831C22"/>
    <w:rsid w:val="008324EA"/>
    <w:rsid w:val="00834085"/>
    <w:rsid w:val="0083514A"/>
    <w:rsid w:val="00836D74"/>
    <w:rsid w:val="0083741F"/>
    <w:rsid w:val="00837CC4"/>
    <w:rsid w:val="00837FDC"/>
    <w:rsid w:val="008415AF"/>
    <w:rsid w:val="008431A3"/>
    <w:rsid w:val="00843221"/>
    <w:rsid w:val="008444FF"/>
    <w:rsid w:val="00846EFD"/>
    <w:rsid w:val="008477AC"/>
    <w:rsid w:val="008479EC"/>
    <w:rsid w:val="0085059A"/>
    <w:rsid w:val="00850F66"/>
    <w:rsid w:val="008527C0"/>
    <w:rsid w:val="00853580"/>
    <w:rsid w:val="00853CC0"/>
    <w:rsid w:val="008552E0"/>
    <w:rsid w:val="00855B63"/>
    <w:rsid w:val="008560FD"/>
    <w:rsid w:val="0085632D"/>
    <w:rsid w:val="00856775"/>
    <w:rsid w:val="00856932"/>
    <w:rsid w:val="00856C2C"/>
    <w:rsid w:val="00857C1A"/>
    <w:rsid w:val="00860744"/>
    <w:rsid w:val="00860F60"/>
    <w:rsid w:val="0086203C"/>
    <w:rsid w:val="008631EF"/>
    <w:rsid w:val="0086485C"/>
    <w:rsid w:val="008653BE"/>
    <w:rsid w:val="008665E6"/>
    <w:rsid w:val="00866C7E"/>
    <w:rsid w:val="0086775E"/>
    <w:rsid w:val="00867875"/>
    <w:rsid w:val="008701DB"/>
    <w:rsid w:val="008707F0"/>
    <w:rsid w:val="0087126E"/>
    <w:rsid w:val="0087216E"/>
    <w:rsid w:val="00872691"/>
    <w:rsid w:val="0087336F"/>
    <w:rsid w:val="008733C5"/>
    <w:rsid w:val="008735D1"/>
    <w:rsid w:val="00873948"/>
    <w:rsid w:val="008747D0"/>
    <w:rsid w:val="008761EF"/>
    <w:rsid w:val="0087624D"/>
    <w:rsid w:val="00877161"/>
    <w:rsid w:val="00880079"/>
    <w:rsid w:val="00880440"/>
    <w:rsid w:val="00880EA9"/>
    <w:rsid w:val="00880FBB"/>
    <w:rsid w:val="008811CB"/>
    <w:rsid w:val="00881D0E"/>
    <w:rsid w:val="00881E68"/>
    <w:rsid w:val="00882422"/>
    <w:rsid w:val="008824D2"/>
    <w:rsid w:val="00882B0E"/>
    <w:rsid w:val="00883A87"/>
    <w:rsid w:val="00883FBE"/>
    <w:rsid w:val="00884C6E"/>
    <w:rsid w:val="008850FD"/>
    <w:rsid w:val="008868D8"/>
    <w:rsid w:val="008877F6"/>
    <w:rsid w:val="00887B78"/>
    <w:rsid w:val="00893E4B"/>
    <w:rsid w:val="00893F1E"/>
    <w:rsid w:val="00896641"/>
    <w:rsid w:val="00897A9A"/>
    <w:rsid w:val="008A009B"/>
    <w:rsid w:val="008A0494"/>
    <w:rsid w:val="008A1340"/>
    <w:rsid w:val="008A1E08"/>
    <w:rsid w:val="008A3534"/>
    <w:rsid w:val="008A46BC"/>
    <w:rsid w:val="008A5438"/>
    <w:rsid w:val="008B0ECA"/>
    <w:rsid w:val="008B1C40"/>
    <w:rsid w:val="008B25A2"/>
    <w:rsid w:val="008B34BF"/>
    <w:rsid w:val="008B49F4"/>
    <w:rsid w:val="008B5806"/>
    <w:rsid w:val="008B690F"/>
    <w:rsid w:val="008B6B1D"/>
    <w:rsid w:val="008B7017"/>
    <w:rsid w:val="008B7E42"/>
    <w:rsid w:val="008B7F69"/>
    <w:rsid w:val="008C01C3"/>
    <w:rsid w:val="008C0490"/>
    <w:rsid w:val="008C4377"/>
    <w:rsid w:val="008C53F6"/>
    <w:rsid w:val="008C5D52"/>
    <w:rsid w:val="008C6263"/>
    <w:rsid w:val="008D1D97"/>
    <w:rsid w:val="008D37D6"/>
    <w:rsid w:val="008D6CF0"/>
    <w:rsid w:val="008D766E"/>
    <w:rsid w:val="008D7FA7"/>
    <w:rsid w:val="008D7FEC"/>
    <w:rsid w:val="008E09D0"/>
    <w:rsid w:val="008E1FC8"/>
    <w:rsid w:val="008E2491"/>
    <w:rsid w:val="008E495B"/>
    <w:rsid w:val="008E4F64"/>
    <w:rsid w:val="008E54F8"/>
    <w:rsid w:val="008E5A06"/>
    <w:rsid w:val="008E5E8F"/>
    <w:rsid w:val="008E628B"/>
    <w:rsid w:val="008E6E41"/>
    <w:rsid w:val="008E7C08"/>
    <w:rsid w:val="008E7D1F"/>
    <w:rsid w:val="008F17D7"/>
    <w:rsid w:val="008F3B59"/>
    <w:rsid w:val="008F3E73"/>
    <w:rsid w:val="008F442E"/>
    <w:rsid w:val="008F5456"/>
    <w:rsid w:val="008F5938"/>
    <w:rsid w:val="008F5B9E"/>
    <w:rsid w:val="008F6BCD"/>
    <w:rsid w:val="008F6C3B"/>
    <w:rsid w:val="00900E3C"/>
    <w:rsid w:val="0090245C"/>
    <w:rsid w:val="009024BF"/>
    <w:rsid w:val="00902C67"/>
    <w:rsid w:val="00902E32"/>
    <w:rsid w:val="009040E0"/>
    <w:rsid w:val="00904C57"/>
    <w:rsid w:val="00905162"/>
    <w:rsid w:val="00905357"/>
    <w:rsid w:val="00905702"/>
    <w:rsid w:val="009058FE"/>
    <w:rsid w:val="0090597B"/>
    <w:rsid w:val="00905F31"/>
    <w:rsid w:val="009064BD"/>
    <w:rsid w:val="00907816"/>
    <w:rsid w:val="00907CF4"/>
    <w:rsid w:val="00907D43"/>
    <w:rsid w:val="00912522"/>
    <w:rsid w:val="00912F3C"/>
    <w:rsid w:val="0091347B"/>
    <w:rsid w:val="00913937"/>
    <w:rsid w:val="00913BCC"/>
    <w:rsid w:val="00914F7A"/>
    <w:rsid w:val="00920D74"/>
    <w:rsid w:val="00922E5B"/>
    <w:rsid w:val="00924456"/>
    <w:rsid w:val="00924553"/>
    <w:rsid w:val="00925B88"/>
    <w:rsid w:val="0092693F"/>
    <w:rsid w:val="00926B57"/>
    <w:rsid w:val="00926CEB"/>
    <w:rsid w:val="00927417"/>
    <w:rsid w:val="009333CE"/>
    <w:rsid w:val="00936377"/>
    <w:rsid w:val="00937811"/>
    <w:rsid w:val="00940B07"/>
    <w:rsid w:val="00942621"/>
    <w:rsid w:val="00942D0F"/>
    <w:rsid w:val="0094383F"/>
    <w:rsid w:val="00943FA2"/>
    <w:rsid w:val="00944700"/>
    <w:rsid w:val="0094777B"/>
    <w:rsid w:val="009479DF"/>
    <w:rsid w:val="00947DB4"/>
    <w:rsid w:val="0095049F"/>
    <w:rsid w:val="0095208D"/>
    <w:rsid w:val="009520FC"/>
    <w:rsid w:val="00952215"/>
    <w:rsid w:val="00952398"/>
    <w:rsid w:val="009528A8"/>
    <w:rsid w:val="00954698"/>
    <w:rsid w:val="00954837"/>
    <w:rsid w:val="00954941"/>
    <w:rsid w:val="00955514"/>
    <w:rsid w:val="0095620A"/>
    <w:rsid w:val="00957A97"/>
    <w:rsid w:val="00957EAA"/>
    <w:rsid w:val="00960CCA"/>
    <w:rsid w:val="00961735"/>
    <w:rsid w:val="00961DDC"/>
    <w:rsid w:val="00962269"/>
    <w:rsid w:val="0096289D"/>
    <w:rsid w:val="0096326D"/>
    <w:rsid w:val="00963796"/>
    <w:rsid w:val="00963865"/>
    <w:rsid w:val="00963A09"/>
    <w:rsid w:val="00963A38"/>
    <w:rsid w:val="009648AC"/>
    <w:rsid w:val="009666E0"/>
    <w:rsid w:val="00966A20"/>
    <w:rsid w:val="00966C76"/>
    <w:rsid w:val="00967462"/>
    <w:rsid w:val="00967DC2"/>
    <w:rsid w:val="0097189F"/>
    <w:rsid w:val="00972976"/>
    <w:rsid w:val="009734A9"/>
    <w:rsid w:val="00973762"/>
    <w:rsid w:val="00973B0D"/>
    <w:rsid w:val="00973E59"/>
    <w:rsid w:val="00974218"/>
    <w:rsid w:val="0097426C"/>
    <w:rsid w:val="009759DB"/>
    <w:rsid w:val="009760D7"/>
    <w:rsid w:val="0097619E"/>
    <w:rsid w:val="00981637"/>
    <w:rsid w:val="00981739"/>
    <w:rsid w:val="00981B57"/>
    <w:rsid w:val="009823F4"/>
    <w:rsid w:val="009828E9"/>
    <w:rsid w:val="00982D03"/>
    <w:rsid w:val="0098329E"/>
    <w:rsid w:val="00983441"/>
    <w:rsid w:val="00984294"/>
    <w:rsid w:val="00984E99"/>
    <w:rsid w:val="00986D67"/>
    <w:rsid w:val="009928EB"/>
    <w:rsid w:val="00992987"/>
    <w:rsid w:val="00992BC3"/>
    <w:rsid w:val="009947F2"/>
    <w:rsid w:val="00996741"/>
    <w:rsid w:val="00997DC9"/>
    <w:rsid w:val="009A048C"/>
    <w:rsid w:val="009A0749"/>
    <w:rsid w:val="009A0CDD"/>
    <w:rsid w:val="009A302C"/>
    <w:rsid w:val="009A3253"/>
    <w:rsid w:val="009A5640"/>
    <w:rsid w:val="009A6917"/>
    <w:rsid w:val="009B06B8"/>
    <w:rsid w:val="009B13CD"/>
    <w:rsid w:val="009B2405"/>
    <w:rsid w:val="009B24C8"/>
    <w:rsid w:val="009B2C4F"/>
    <w:rsid w:val="009B3806"/>
    <w:rsid w:val="009B3F2E"/>
    <w:rsid w:val="009B482B"/>
    <w:rsid w:val="009B78BF"/>
    <w:rsid w:val="009C0F96"/>
    <w:rsid w:val="009C15A4"/>
    <w:rsid w:val="009C3058"/>
    <w:rsid w:val="009C3697"/>
    <w:rsid w:val="009C42E0"/>
    <w:rsid w:val="009C4524"/>
    <w:rsid w:val="009C4895"/>
    <w:rsid w:val="009C4CAB"/>
    <w:rsid w:val="009C4D06"/>
    <w:rsid w:val="009C4D7B"/>
    <w:rsid w:val="009C58E5"/>
    <w:rsid w:val="009C6085"/>
    <w:rsid w:val="009C644C"/>
    <w:rsid w:val="009C6E72"/>
    <w:rsid w:val="009C733B"/>
    <w:rsid w:val="009C7388"/>
    <w:rsid w:val="009D0486"/>
    <w:rsid w:val="009D18C8"/>
    <w:rsid w:val="009D2A87"/>
    <w:rsid w:val="009D4C0A"/>
    <w:rsid w:val="009D4EEC"/>
    <w:rsid w:val="009D4EFD"/>
    <w:rsid w:val="009D54B0"/>
    <w:rsid w:val="009D659B"/>
    <w:rsid w:val="009D6BCA"/>
    <w:rsid w:val="009D7417"/>
    <w:rsid w:val="009D794E"/>
    <w:rsid w:val="009D7D5D"/>
    <w:rsid w:val="009E1AC1"/>
    <w:rsid w:val="009E2A28"/>
    <w:rsid w:val="009E3A4A"/>
    <w:rsid w:val="009E43F9"/>
    <w:rsid w:val="009E5529"/>
    <w:rsid w:val="009E5D7E"/>
    <w:rsid w:val="009E7174"/>
    <w:rsid w:val="009E7481"/>
    <w:rsid w:val="009F0B03"/>
    <w:rsid w:val="009F19B9"/>
    <w:rsid w:val="009F1AFA"/>
    <w:rsid w:val="009F29AD"/>
    <w:rsid w:val="009F54B8"/>
    <w:rsid w:val="009F5EDB"/>
    <w:rsid w:val="009F6027"/>
    <w:rsid w:val="009F649F"/>
    <w:rsid w:val="009F7094"/>
    <w:rsid w:val="009F7EA1"/>
    <w:rsid w:val="00A013D9"/>
    <w:rsid w:val="00A0160F"/>
    <w:rsid w:val="00A0192D"/>
    <w:rsid w:val="00A0300E"/>
    <w:rsid w:val="00A03457"/>
    <w:rsid w:val="00A03722"/>
    <w:rsid w:val="00A03CCB"/>
    <w:rsid w:val="00A05AA6"/>
    <w:rsid w:val="00A05E75"/>
    <w:rsid w:val="00A06C5C"/>
    <w:rsid w:val="00A07554"/>
    <w:rsid w:val="00A07561"/>
    <w:rsid w:val="00A10AA0"/>
    <w:rsid w:val="00A12380"/>
    <w:rsid w:val="00A12566"/>
    <w:rsid w:val="00A12E99"/>
    <w:rsid w:val="00A1394C"/>
    <w:rsid w:val="00A14258"/>
    <w:rsid w:val="00A1490D"/>
    <w:rsid w:val="00A155E7"/>
    <w:rsid w:val="00A15E1C"/>
    <w:rsid w:val="00A169B2"/>
    <w:rsid w:val="00A178C4"/>
    <w:rsid w:val="00A20095"/>
    <w:rsid w:val="00A20207"/>
    <w:rsid w:val="00A20DCD"/>
    <w:rsid w:val="00A22266"/>
    <w:rsid w:val="00A23BEC"/>
    <w:rsid w:val="00A24BEF"/>
    <w:rsid w:val="00A25E6C"/>
    <w:rsid w:val="00A2687B"/>
    <w:rsid w:val="00A26A53"/>
    <w:rsid w:val="00A27148"/>
    <w:rsid w:val="00A27A76"/>
    <w:rsid w:val="00A30F5A"/>
    <w:rsid w:val="00A31580"/>
    <w:rsid w:val="00A31CE2"/>
    <w:rsid w:val="00A33A91"/>
    <w:rsid w:val="00A34723"/>
    <w:rsid w:val="00A34BF0"/>
    <w:rsid w:val="00A35A90"/>
    <w:rsid w:val="00A36880"/>
    <w:rsid w:val="00A36EBA"/>
    <w:rsid w:val="00A40689"/>
    <w:rsid w:val="00A4109D"/>
    <w:rsid w:val="00A41864"/>
    <w:rsid w:val="00A41956"/>
    <w:rsid w:val="00A42021"/>
    <w:rsid w:val="00A43A78"/>
    <w:rsid w:val="00A44215"/>
    <w:rsid w:val="00A44253"/>
    <w:rsid w:val="00A45020"/>
    <w:rsid w:val="00A4515C"/>
    <w:rsid w:val="00A46047"/>
    <w:rsid w:val="00A50B22"/>
    <w:rsid w:val="00A50E40"/>
    <w:rsid w:val="00A50E7D"/>
    <w:rsid w:val="00A50FFF"/>
    <w:rsid w:val="00A52212"/>
    <w:rsid w:val="00A5241A"/>
    <w:rsid w:val="00A5290F"/>
    <w:rsid w:val="00A52E09"/>
    <w:rsid w:val="00A5329E"/>
    <w:rsid w:val="00A53BC3"/>
    <w:rsid w:val="00A5423F"/>
    <w:rsid w:val="00A604B5"/>
    <w:rsid w:val="00A61279"/>
    <w:rsid w:val="00A61495"/>
    <w:rsid w:val="00A61DBA"/>
    <w:rsid w:val="00A61FDC"/>
    <w:rsid w:val="00A6243E"/>
    <w:rsid w:val="00A625F5"/>
    <w:rsid w:val="00A6357D"/>
    <w:rsid w:val="00A63586"/>
    <w:rsid w:val="00A63822"/>
    <w:rsid w:val="00A66957"/>
    <w:rsid w:val="00A67E0A"/>
    <w:rsid w:val="00A7315A"/>
    <w:rsid w:val="00A7387C"/>
    <w:rsid w:val="00A7439E"/>
    <w:rsid w:val="00A74996"/>
    <w:rsid w:val="00A74DD4"/>
    <w:rsid w:val="00A77F04"/>
    <w:rsid w:val="00A77F5A"/>
    <w:rsid w:val="00A802BA"/>
    <w:rsid w:val="00A85FAF"/>
    <w:rsid w:val="00A8639E"/>
    <w:rsid w:val="00A864EE"/>
    <w:rsid w:val="00A865BD"/>
    <w:rsid w:val="00A901FE"/>
    <w:rsid w:val="00A910C3"/>
    <w:rsid w:val="00A92E36"/>
    <w:rsid w:val="00A93550"/>
    <w:rsid w:val="00A950EE"/>
    <w:rsid w:val="00AA016A"/>
    <w:rsid w:val="00AA0698"/>
    <w:rsid w:val="00AA0956"/>
    <w:rsid w:val="00AA0E4E"/>
    <w:rsid w:val="00AA1A05"/>
    <w:rsid w:val="00AA1CB0"/>
    <w:rsid w:val="00AA2112"/>
    <w:rsid w:val="00AA37C2"/>
    <w:rsid w:val="00AA39A6"/>
    <w:rsid w:val="00AA6181"/>
    <w:rsid w:val="00AA6349"/>
    <w:rsid w:val="00AA6A86"/>
    <w:rsid w:val="00AA72F0"/>
    <w:rsid w:val="00AA7A05"/>
    <w:rsid w:val="00AB0503"/>
    <w:rsid w:val="00AB1164"/>
    <w:rsid w:val="00AB29EA"/>
    <w:rsid w:val="00AB384A"/>
    <w:rsid w:val="00AB5F0F"/>
    <w:rsid w:val="00AB652F"/>
    <w:rsid w:val="00AB7447"/>
    <w:rsid w:val="00AB7E4F"/>
    <w:rsid w:val="00AC0C30"/>
    <w:rsid w:val="00AC0D27"/>
    <w:rsid w:val="00AC1806"/>
    <w:rsid w:val="00AC1DF1"/>
    <w:rsid w:val="00AC3E3F"/>
    <w:rsid w:val="00AC5621"/>
    <w:rsid w:val="00AC573E"/>
    <w:rsid w:val="00AC5D85"/>
    <w:rsid w:val="00AC642B"/>
    <w:rsid w:val="00AD02C2"/>
    <w:rsid w:val="00AD04C4"/>
    <w:rsid w:val="00AD0FA4"/>
    <w:rsid w:val="00AD13B7"/>
    <w:rsid w:val="00AD202A"/>
    <w:rsid w:val="00AD29F7"/>
    <w:rsid w:val="00AD374B"/>
    <w:rsid w:val="00AD46BF"/>
    <w:rsid w:val="00AD4B7A"/>
    <w:rsid w:val="00AD4DD1"/>
    <w:rsid w:val="00AD4EF4"/>
    <w:rsid w:val="00AD5553"/>
    <w:rsid w:val="00AD70D3"/>
    <w:rsid w:val="00AD7818"/>
    <w:rsid w:val="00AD7B56"/>
    <w:rsid w:val="00AE0149"/>
    <w:rsid w:val="00AE0584"/>
    <w:rsid w:val="00AE0B8A"/>
    <w:rsid w:val="00AE1756"/>
    <w:rsid w:val="00AE1FBE"/>
    <w:rsid w:val="00AE254C"/>
    <w:rsid w:val="00AE2E46"/>
    <w:rsid w:val="00AE3EA5"/>
    <w:rsid w:val="00AE422E"/>
    <w:rsid w:val="00AE5594"/>
    <w:rsid w:val="00AE5B65"/>
    <w:rsid w:val="00AE73A7"/>
    <w:rsid w:val="00AF0468"/>
    <w:rsid w:val="00AF123C"/>
    <w:rsid w:val="00AF2160"/>
    <w:rsid w:val="00AF21D3"/>
    <w:rsid w:val="00AF28D0"/>
    <w:rsid w:val="00AF2D3C"/>
    <w:rsid w:val="00AF37A6"/>
    <w:rsid w:val="00AF5C1D"/>
    <w:rsid w:val="00AF6000"/>
    <w:rsid w:val="00AF64FF"/>
    <w:rsid w:val="00AF6968"/>
    <w:rsid w:val="00AF7599"/>
    <w:rsid w:val="00B013DC"/>
    <w:rsid w:val="00B048D3"/>
    <w:rsid w:val="00B071BD"/>
    <w:rsid w:val="00B108FB"/>
    <w:rsid w:val="00B1171A"/>
    <w:rsid w:val="00B11A5E"/>
    <w:rsid w:val="00B1212D"/>
    <w:rsid w:val="00B13849"/>
    <w:rsid w:val="00B14ECD"/>
    <w:rsid w:val="00B16374"/>
    <w:rsid w:val="00B16F5F"/>
    <w:rsid w:val="00B176EA"/>
    <w:rsid w:val="00B2232C"/>
    <w:rsid w:val="00B2233C"/>
    <w:rsid w:val="00B225FA"/>
    <w:rsid w:val="00B241B7"/>
    <w:rsid w:val="00B246BB"/>
    <w:rsid w:val="00B258CD"/>
    <w:rsid w:val="00B25CA2"/>
    <w:rsid w:val="00B268A2"/>
    <w:rsid w:val="00B26DA3"/>
    <w:rsid w:val="00B276C0"/>
    <w:rsid w:val="00B321DA"/>
    <w:rsid w:val="00B32212"/>
    <w:rsid w:val="00B35FFB"/>
    <w:rsid w:val="00B360D3"/>
    <w:rsid w:val="00B36DC9"/>
    <w:rsid w:val="00B36F7B"/>
    <w:rsid w:val="00B37090"/>
    <w:rsid w:val="00B401BF"/>
    <w:rsid w:val="00B40835"/>
    <w:rsid w:val="00B4232B"/>
    <w:rsid w:val="00B426C7"/>
    <w:rsid w:val="00B454E9"/>
    <w:rsid w:val="00B4757C"/>
    <w:rsid w:val="00B47AC6"/>
    <w:rsid w:val="00B47D07"/>
    <w:rsid w:val="00B50671"/>
    <w:rsid w:val="00B51395"/>
    <w:rsid w:val="00B52409"/>
    <w:rsid w:val="00B52A5B"/>
    <w:rsid w:val="00B52F60"/>
    <w:rsid w:val="00B54A1D"/>
    <w:rsid w:val="00B54F68"/>
    <w:rsid w:val="00B55319"/>
    <w:rsid w:val="00B565E7"/>
    <w:rsid w:val="00B61489"/>
    <w:rsid w:val="00B629D5"/>
    <w:rsid w:val="00B64B30"/>
    <w:rsid w:val="00B65051"/>
    <w:rsid w:val="00B6603A"/>
    <w:rsid w:val="00B666C0"/>
    <w:rsid w:val="00B66DA5"/>
    <w:rsid w:val="00B66E50"/>
    <w:rsid w:val="00B66FFA"/>
    <w:rsid w:val="00B7135C"/>
    <w:rsid w:val="00B72984"/>
    <w:rsid w:val="00B762A4"/>
    <w:rsid w:val="00B76A7E"/>
    <w:rsid w:val="00B77237"/>
    <w:rsid w:val="00B80D7F"/>
    <w:rsid w:val="00B813CF"/>
    <w:rsid w:val="00B83BE3"/>
    <w:rsid w:val="00B84E8E"/>
    <w:rsid w:val="00B87C94"/>
    <w:rsid w:val="00B90F3E"/>
    <w:rsid w:val="00B91465"/>
    <w:rsid w:val="00B9146A"/>
    <w:rsid w:val="00B92105"/>
    <w:rsid w:val="00B934F2"/>
    <w:rsid w:val="00B94F26"/>
    <w:rsid w:val="00B95568"/>
    <w:rsid w:val="00B95EA8"/>
    <w:rsid w:val="00B961F0"/>
    <w:rsid w:val="00B96920"/>
    <w:rsid w:val="00B9797C"/>
    <w:rsid w:val="00BA0148"/>
    <w:rsid w:val="00BA1B48"/>
    <w:rsid w:val="00BA251F"/>
    <w:rsid w:val="00BA25D9"/>
    <w:rsid w:val="00BA2930"/>
    <w:rsid w:val="00BA2FD6"/>
    <w:rsid w:val="00BA3442"/>
    <w:rsid w:val="00BA347C"/>
    <w:rsid w:val="00BA4508"/>
    <w:rsid w:val="00BA5401"/>
    <w:rsid w:val="00BA706D"/>
    <w:rsid w:val="00BA7630"/>
    <w:rsid w:val="00BB2D66"/>
    <w:rsid w:val="00BB4B42"/>
    <w:rsid w:val="00BB5526"/>
    <w:rsid w:val="00BB5714"/>
    <w:rsid w:val="00BB5750"/>
    <w:rsid w:val="00BB696E"/>
    <w:rsid w:val="00BB6C1B"/>
    <w:rsid w:val="00BB7FFD"/>
    <w:rsid w:val="00BC020A"/>
    <w:rsid w:val="00BC02E8"/>
    <w:rsid w:val="00BC108E"/>
    <w:rsid w:val="00BC19F6"/>
    <w:rsid w:val="00BC3247"/>
    <w:rsid w:val="00BC3B4B"/>
    <w:rsid w:val="00BC446D"/>
    <w:rsid w:val="00BC5B68"/>
    <w:rsid w:val="00BC64DE"/>
    <w:rsid w:val="00BC735B"/>
    <w:rsid w:val="00BC7A01"/>
    <w:rsid w:val="00BD034C"/>
    <w:rsid w:val="00BD0FF9"/>
    <w:rsid w:val="00BD1D22"/>
    <w:rsid w:val="00BD23FA"/>
    <w:rsid w:val="00BD44F4"/>
    <w:rsid w:val="00BD5868"/>
    <w:rsid w:val="00BD59B3"/>
    <w:rsid w:val="00BE2DA8"/>
    <w:rsid w:val="00BE515C"/>
    <w:rsid w:val="00BE6E15"/>
    <w:rsid w:val="00BE718C"/>
    <w:rsid w:val="00BF0501"/>
    <w:rsid w:val="00BF0826"/>
    <w:rsid w:val="00BF140D"/>
    <w:rsid w:val="00BF1629"/>
    <w:rsid w:val="00BF19EA"/>
    <w:rsid w:val="00BF1DA0"/>
    <w:rsid w:val="00BF1EC3"/>
    <w:rsid w:val="00BF3FAB"/>
    <w:rsid w:val="00BF439C"/>
    <w:rsid w:val="00BF5B18"/>
    <w:rsid w:val="00BF5D51"/>
    <w:rsid w:val="00BF7DF0"/>
    <w:rsid w:val="00C00063"/>
    <w:rsid w:val="00C0087C"/>
    <w:rsid w:val="00C009AF"/>
    <w:rsid w:val="00C00AE1"/>
    <w:rsid w:val="00C01CBB"/>
    <w:rsid w:val="00C028E5"/>
    <w:rsid w:val="00C02AFE"/>
    <w:rsid w:val="00C038F5"/>
    <w:rsid w:val="00C04142"/>
    <w:rsid w:val="00C059F0"/>
    <w:rsid w:val="00C071C0"/>
    <w:rsid w:val="00C07457"/>
    <w:rsid w:val="00C07F36"/>
    <w:rsid w:val="00C110DF"/>
    <w:rsid w:val="00C11484"/>
    <w:rsid w:val="00C11943"/>
    <w:rsid w:val="00C1223A"/>
    <w:rsid w:val="00C152CC"/>
    <w:rsid w:val="00C1652A"/>
    <w:rsid w:val="00C1720E"/>
    <w:rsid w:val="00C20CA9"/>
    <w:rsid w:val="00C20F2D"/>
    <w:rsid w:val="00C21B0E"/>
    <w:rsid w:val="00C21EDC"/>
    <w:rsid w:val="00C23045"/>
    <w:rsid w:val="00C25DD6"/>
    <w:rsid w:val="00C26428"/>
    <w:rsid w:val="00C26562"/>
    <w:rsid w:val="00C277B1"/>
    <w:rsid w:val="00C30422"/>
    <w:rsid w:val="00C304BC"/>
    <w:rsid w:val="00C30A90"/>
    <w:rsid w:val="00C30ABE"/>
    <w:rsid w:val="00C30AF3"/>
    <w:rsid w:val="00C31040"/>
    <w:rsid w:val="00C315CD"/>
    <w:rsid w:val="00C315FE"/>
    <w:rsid w:val="00C3366A"/>
    <w:rsid w:val="00C33DCD"/>
    <w:rsid w:val="00C36019"/>
    <w:rsid w:val="00C40D86"/>
    <w:rsid w:val="00C415A8"/>
    <w:rsid w:val="00C41A2F"/>
    <w:rsid w:val="00C41A4E"/>
    <w:rsid w:val="00C41B1C"/>
    <w:rsid w:val="00C42CD7"/>
    <w:rsid w:val="00C443E1"/>
    <w:rsid w:val="00C44693"/>
    <w:rsid w:val="00C44AE3"/>
    <w:rsid w:val="00C45223"/>
    <w:rsid w:val="00C46DFC"/>
    <w:rsid w:val="00C4740E"/>
    <w:rsid w:val="00C51397"/>
    <w:rsid w:val="00C51888"/>
    <w:rsid w:val="00C51BE2"/>
    <w:rsid w:val="00C53663"/>
    <w:rsid w:val="00C5370B"/>
    <w:rsid w:val="00C573E5"/>
    <w:rsid w:val="00C57C18"/>
    <w:rsid w:val="00C57E73"/>
    <w:rsid w:val="00C62C91"/>
    <w:rsid w:val="00C62D78"/>
    <w:rsid w:val="00C634FA"/>
    <w:rsid w:val="00C635CC"/>
    <w:rsid w:val="00C652DA"/>
    <w:rsid w:val="00C668CD"/>
    <w:rsid w:val="00C670ED"/>
    <w:rsid w:val="00C71077"/>
    <w:rsid w:val="00C7223A"/>
    <w:rsid w:val="00C72921"/>
    <w:rsid w:val="00C73189"/>
    <w:rsid w:val="00C734CA"/>
    <w:rsid w:val="00C7395A"/>
    <w:rsid w:val="00C7543E"/>
    <w:rsid w:val="00C7588A"/>
    <w:rsid w:val="00C7733D"/>
    <w:rsid w:val="00C776DD"/>
    <w:rsid w:val="00C80587"/>
    <w:rsid w:val="00C80745"/>
    <w:rsid w:val="00C80B8E"/>
    <w:rsid w:val="00C836F7"/>
    <w:rsid w:val="00C84438"/>
    <w:rsid w:val="00C856B4"/>
    <w:rsid w:val="00C860D8"/>
    <w:rsid w:val="00C873E0"/>
    <w:rsid w:val="00C90C92"/>
    <w:rsid w:val="00C90F05"/>
    <w:rsid w:val="00C91332"/>
    <w:rsid w:val="00C916C3"/>
    <w:rsid w:val="00C91F17"/>
    <w:rsid w:val="00C92224"/>
    <w:rsid w:val="00C93509"/>
    <w:rsid w:val="00C9596E"/>
    <w:rsid w:val="00C95DAB"/>
    <w:rsid w:val="00C96E71"/>
    <w:rsid w:val="00C97762"/>
    <w:rsid w:val="00CA5523"/>
    <w:rsid w:val="00CA6B16"/>
    <w:rsid w:val="00CA77FF"/>
    <w:rsid w:val="00CB01E9"/>
    <w:rsid w:val="00CB24E7"/>
    <w:rsid w:val="00CB2862"/>
    <w:rsid w:val="00CB2B86"/>
    <w:rsid w:val="00CB381E"/>
    <w:rsid w:val="00CB3DC4"/>
    <w:rsid w:val="00CB5A8C"/>
    <w:rsid w:val="00CB617B"/>
    <w:rsid w:val="00CB658B"/>
    <w:rsid w:val="00CB66F1"/>
    <w:rsid w:val="00CB6FD0"/>
    <w:rsid w:val="00CB77D6"/>
    <w:rsid w:val="00CB77F5"/>
    <w:rsid w:val="00CC17FC"/>
    <w:rsid w:val="00CC420F"/>
    <w:rsid w:val="00CC42D0"/>
    <w:rsid w:val="00CC4CF8"/>
    <w:rsid w:val="00CC6310"/>
    <w:rsid w:val="00CC69DA"/>
    <w:rsid w:val="00CC6C4F"/>
    <w:rsid w:val="00CC7212"/>
    <w:rsid w:val="00CD0A60"/>
    <w:rsid w:val="00CD12A0"/>
    <w:rsid w:val="00CD1418"/>
    <w:rsid w:val="00CD17AD"/>
    <w:rsid w:val="00CD1C75"/>
    <w:rsid w:val="00CD1DA2"/>
    <w:rsid w:val="00CD23C4"/>
    <w:rsid w:val="00CD2E88"/>
    <w:rsid w:val="00CD3DC0"/>
    <w:rsid w:val="00CD4F9F"/>
    <w:rsid w:val="00CD5FD9"/>
    <w:rsid w:val="00CD6317"/>
    <w:rsid w:val="00CD65D7"/>
    <w:rsid w:val="00CE1842"/>
    <w:rsid w:val="00CE4132"/>
    <w:rsid w:val="00CE540D"/>
    <w:rsid w:val="00CE5E61"/>
    <w:rsid w:val="00CE5F2C"/>
    <w:rsid w:val="00CE6639"/>
    <w:rsid w:val="00CF0E40"/>
    <w:rsid w:val="00CF2842"/>
    <w:rsid w:val="00CF2B36"/>
    <w:rsid w:val="00CF2C01"/>
    <w:rsid w:val="00CF2FCB"/>
    <w:rsid w:val="00CF3027"/>
    <w:rsid w:val="00CF3520"/>
    <w:rsid w:val="00CF3A0B"/>
    <w:rsid w:val="00CF4051"/>
    <w:rsid w:val="00CF48EC"/>
    <w:rsid w:val="00CF5E75"/>
    <w:rsid w:val="00CF7E05"/>
    <w:rsid w:val="00D0198D"/>
    <w:rsid w:val="00D033D7"/>
    <w:rsid w:val="00D03C1B"/>
    <w:rsid w:val="00D0498A"/>
    <w:rsid w:val="00D058DD"/>
    <w:rsid w:val="00D10A78"/>
    <w:rsid w:val="00D114DE"/>
    <w:rsid w:val="00D1227C"/>
    <w:rsid w:val="00D12436"/>
    <w:rsid w:val="00D13AD4"/>
    <w:rsid w:val="00D13F95"/>
    <w:rsid w:val="00D14F17"/>
    <w:rsid w:val="00D15162"/>
    <w:rsid w:val="00D15489"/>
    <w:rsid w:val="00D159F4"/>
    <w:rsid w:val="00D15A44"/>
    <w:rsid w:val="00D162F1"/>
    <w:rsid w:val="00D1742D"/>
    <w:rsid w:val="00D17D8D"/>
    <w:rsid w:val="00D20378"/>
    <w:rsid w:val="00D20E60"/>
    <w:rsid w:val="00D211AD"/>
    <w:rsid w:val="00D2224E"/>
    <w:rsid w:val="00D22673"/>
    <w:rsid w:val="00D23A05"/>
    <w:rsid w:val="00D244D2"/>
    <w:rsid w:val="00D249E4"/>
    <w:rsid w:val="00D24B7C"/>
    <w:rsid w:val="00D338C9"/>
    <w:rsid w:val="00D34597"/>
    <w:rsid w:val="00D347B4"/>
    <w:rsid w:val="00D35284"/>
    <w:rsid w:val="00D3540F"/>
    <w:rsid w:val="00D35E0B"/>
    <w:rsid w:val="00D36C4A"/>
    <w:rsid w:val="00D3785C"/>
    <w:rsid w:val="00D37ABE"/>
    <w:rsid w:val="00D4015A"/>
    <w:rsid w:val="00D40465"/>
    <w:rsid w:val="00D406D3"/>
    <w:rsid w:val="00D40BF8"/>
    <w:rsid w:val="00D40F46"/>
    <w:rsid w:val="00D41C75"/>
    <w:rsid w:val="00D4262A"/>
    <w:rsid w:val="00D42B9E"/>
    <w:rsid w:val="00D454F2"/>
    <w:rsid w:val="00D454F5"/>
    <w:rsid w:val="00D45AC8"/>
    <w:rsid w:val="00D45D17"/>
    <w:rsid w:val="00D46B5D"/>
    <w:rsid w:val="00D50585"/>
    <w:rsid w:val="00D5069D"/>
    <w:rsid w:val="00D5076A"/>
    <w:rsid w:val="00D514DD"/>
    <w:rsid w:val="00D517EB"/>
    <w:rsid w:val="00D51D9C"/>
    <w:rsid w:val="00D52F7F"/>
    <w:rsid w:val="00D53881"/>
    <w:rsid w:val="00D539AC"/>
    <w:rsid w:val="00D53D78"/>
    <w:rsid w:val="00D54D1A"/>
    <w:rsid w:val="00D55581"/>
    <w:rsid w:val="00D568D7"/>
    <w:rsid w:val="00D57574"/>
    <w:rsid w:val="00D6084F"/>
    <w:rsid w:val="00D62094"/>
    <w:rsid w:val="00D62A6A"/>
    <w:rsid w:val="00D62E7F"/>
    <w:rsid w:val="00D63A93"/>
    <w:rsid w:val="00D644B4"/>
    <w:rsid w:val="00D64BC5"/>
    <w:rsid w:val="00D65208"/>
    <w:rsid w:val="00D674DF"/>
    <w:rsid w:val="00D70141"/>
    <w:rsid w:val="00D7100F"/>
    <w:rsid w:val="00D7132D"/>
    <w:rsid w:val="00D71765"/>
    <w:rsid w:val="00D72798"/>
    <w:rsid w:val="00D72E35"/>
    <w:rsid w:val="00D736B2"/>
    <w:rsid w:val="00D740F9"/>
    <w:rsid w:val="00D7462E"/>
    <w:rsid w:val="00D74D37"/>
    <w:rsid w:val="00D7627F"/>
    <w:rsid w:val="00D762DF"/>
    <w:rsid w:val="00D76470"/>
    <w:rsid w:val="00D76F77"/>
    <w:rsid w:val="00D81CCC"/>
    <w:rsid w:val="00D8209A"/>
    <w:rsid w:val="00D83079"/>
    <w:rsid w:val="00D83AE6"/>
    <w:rsid w:val="00D86540"/>
    <w:rsid w:val="00D867CF"/>
    <w:rsid w:val="00D8697C"/>
    <w:rsid w:val="00D8742A"/>
    <w:rsid w:val="00D876DB"/>
    <w:rsid w:val="00D87DA5"/>
    <w:rsid w:val="00D87DD7"/>
    <w:rsid w:val="00D929F0"/>
    <w:rsid w:val="00D95A2A"/>
    <w:rsid w:val="00D95F2F"/>
    <w:rsid w:val="00D96850"/>
    <w:rsid w:val="00D96DCE"/>
    <w:rsid w:val="00DA09DB"/>
    <w:rsid w:val="00DA1055"/>
    <w:rsid w:val="00DA16EE"/>
    <w:rsid w:val="00DA2BB1"/>
    <w:rsid w:val="00DA2DF1"/>
    <w:rsid w:val="00DA3181"/>
    <w:rsid w:val="00DA3244"/>
    <w:rsid w:val="00DA32F2"/>
    <w:rsid w:val="00DA3EA3"/>
    <w:rsid w:val="00DA40AB"/>
    <w:rsid w:val="00DA4114"/>
    <w:rsid w:val="00DA54A3"/>
    <w:rsid w:val="00DA63F4"/>
    <w:rsid w:val="00DA66F9"/>
    <w:rsid w:val="00DA76C4"/>
    <w:rsid w:val="00DB0334"/>
    <w:rsid w:val="00DB27C1"/>
    <w:rsid w:val="00DB3F7B"/>
    <w:rsid w:val="00DB650F"/>
    <w:rsid w:val="00DB777C"/>
    <w:rsid w:val="00DB7D55"/>
    <w:rsid w:val="00DC0275"/>
    <w:rsid w:val="00DC056A"/>
    <w:rsid w:val="00DC1640"/>
    <w:rsid w:val="00DC179F"/>
    <w:rsid w:val="00DC1C05"/>
    <w:rsid w:val="00DC1C41"/>
    <w:rsid w:val="00DC1E1B"/>
    <w:rsid w:val="00DC1F83"/>
    <w:rsid w:val="00DC2233"/>
    <w:rsid w:val="00DC23FE"/>
    <w:rsid w:val="00DC7835"/>
    <w:rsid w:val="00DD0029"/>
    <w:rsid w:val="00DD0C37"/>
    <w:rsid w:val="00DD1479"/>
    <w:rsid w:val="00DD23E5"/>
    <w:rsid w:val="00DD46E2"/>
    <w:rsid w:val="00DD7CEE"/>
    <w:rsid w:val="00DE020E"/>
    <w:rsid w:val="00DE0E29"/>
    <w:rsid w:val="00DE0F0B"/>
    <w:rsid w:val="00DE0F39"/>
    <w:rsid w:val="00DE13E1"/>
    <w:rsid w:val="00DE379A"/>
    <w:rsid w:val="00DE4023"/>
    <w:rsid w:val="00DE5DBB"/>
    <w:rsid w:val="00DE6156"/>
    <w:rsid w:val="00DF08F3"/>
    <w:rsid w:val="00DF0E00"/>
    <w:rsid w:val="00DF25AD"/>
    <w:rsid w:val="00DF264E"/>
    <w:rsid w:val="00DF5B2E"/>
    <w:rsid w:val="00DF5EE4"/>
    <w:rsid w:val="00DF5F5C"/>
    <w:rsid w:val="00DF61EE"/>
    <w:rsid w:val="00DF79FC"/>
    <w:rsid w:val="00E00DBB"/>
    <w:rsid w:val="00E00E50"/>
    <w:rsid w:val="00E01F93"/>
    <w:rsid w:val="00E03045"/>
    <w:rsid w:val="00E03124"/>
    <w:rsid w:val="00E033D0"/>
    <w:rsid w:val="00E04E98"/>
    <w:rsid w:val="00E05453"/>
    <w:rsid w:val="00E05EF9"/>
    <w:rsid w:val="00E073D0"/>
    <w:rsid w:val="00E10916"/>
    <w:rsid w:val="00E111C0"/>
    <w:rsid w:val="00E12359"/>
    <w:rsid w:val="00E1375D"/>
    <w:rsid w:val="00E139A8"/>
    <w:rsid w:val="00E142DE"/>
    <w:rsid w:val="00E15CC4"/>
    <w:rsid w:val="00E160E5"/>
    <w:rsid w:val="00E168B7"/>
    <w:rsid w:val="00E16D4F"/>
    <w:rsid w:val="00E16F49"/>
    <w:rsid w:val="00E17EFE"/>
    <w:rsid w:val="00E201C3"/>
    <w:rsid w:val="00E206B5"/>
    <w:rsid w:val="00E2110F"/>
    <w:rsid w:val="00E21221"/>
    <w:rsid w:val="00E21348"/>
    <w:rsid w:val="00E21367"/>
    <w:rsid w:val="00E219EE"/>
    <w:rsid w:val="00E21A75"/>
    <w:rsid w:val="00E2263D"/>
    <w:rsid w:val="00E22AF4"/>
    <w:rsid w:val="00E22EF1"/>
    <w:rsid w:val="00E234BA"/>
    <w:rsid w:val="00E2407B"/>
    <w:rsid w:val="00E24168"/>
    <w:rsid w:val="00E25BA4"/>
    <w:rsid w:val="00E272EF"/>
    <w:rsid w:val="00E3260A"/>
    <w:rsid w:val="00E34212"/>
    <w:rsid w:val="00E354AA"/>
    <w:rsid w:val="00E36BB2"/>
    <w:rsid w:val="00E3719C"/>
    <w:rsid w:val="00E3793B"/>
    <w:rsid w:val="00E40B56"/>
    <w:rsid w:val="00E42A9D"/>
    <w:rsid w:val="00E43164"/>
    <w:rsid w:val="00E4360C"/>
    <w:rsid w:val="00E45880"/>
    <w:rsid w:val="00E46872"/>
    <w:rsid w:val="00E46D03"/>
    <w:rsid w:val="00E5053D"/>
    <w:rsid w:val="00E50A39"/>
    <w:rsid w:val="00E50EF4"/>
    <w:rsid w:val="00E50FC8"/>
    <w:rsid w:val="00E51F04"/>
    <w:rsid w:val="00E529B0"/>
    <w:rsid w:val="00E52F49"/>
    <w:rsid w:val="00E53F3F"/>
    <w:rsid w:val="00E53FAE"/>
    <w:rsid w:val="00E548CC"/>
    <w:rsid w:val="00E54DB1"/>
    <w:rsid w:val="00E55D89"/>
    <w:rsid w:val="00E56797"/>
    <w:rsid w:val="00E57366"/>
    <w:rsid w:val="00E5775F"/>
    <w:rsid w:val="00E577C2"/>
    <w:rsid w:val="00E6020D"/>
    <w:rsid w:val="00E6034C"/>
    <w:rsid w:val="00E60A85"/>
    <w:rsid w:val="00E635B8"/>
    <w:rsid w:val="00E64AB0"/>
    <w:rsid w:val="00E65047"/>
    <w:rsid w:val="00E653EF"/>
    <w:rsid w:val="00E7164B"/>
    <w:rsid w:val="00E7268D"/>
    <w:rsid w:val="00E72A65"/>
    <w:rsid w:val="00E72EE8"/>
    <w:rsid w:val="00E73713"/>
    <w:rsid w:val="00E740A4"/>
    <w:rsid w:val="00E74491"/>
    <w:rsid w:val="00E74828"/>
    <w:rsid w:val="00E74AFA"/>
    <w:rsid w:val="00E754F8"/>
    <w:rsid w:val="00E75A69"/>
    <w:rsid w:val="00E75B05"/>
    <w:rsid w:val="00E80216"/>
    <w:rsid w:val="00E80986"/>
    <w:rsid w:val="00E8487E"/>
    <w:rsid w:val="00E85173"/>
    <w:rsid w:val="00E86245"/>
    <w:rsid w:val="00E86358"/>
    <w:rsid w:val="00E92016"/>
    <w:rsid w:val="00E931B4"/>
    <w:rsid w:val="00E93D6A"/>
    <w:rsid w:val="00E942E2"/>
    <w:rsid w:val="00E94985"/>
    <w:rsid w:val="00E94D67"/>
    <w:rsid w:val="00E95892"/>
    <w:rsid w:val="00E96888"/>
    <w:rsid w:val="00E97683"/>
    <w:rsid w:val="00E97BA7"/>
    <w:rsid w:val="00E97C27"/>
    <w:rsid w:val="00EA141C"/>
    <w:rsid w:val="00EA14C3"/>
    <w:rsid w:val="00EA1696"/>
    <w:rsid w:val="00EA1973"/>
    <w:rsid w:val="00EA1E27"/>
    <w:rsid w:val="00EA38D0"/>
    <w:rsid w:val="00EA38E6"/>
    <w:rsid w:val="00EA6E37"/>
    <w:rsid w:val="00EA714A"/>
    <w:rsid w:val="00EA7C88"/>
    <w:rsid w:val="00EB25CD"/>
    <w:rsid w:val="00EB25CE"/>
    <w:rsid w:val="00EB3E5B"/>
    <w:rsid w:val="00EB4DD2"/>
    <w:rsid w:val="00EB4E5A"/>
    <w:rsid w:val="00EB4EAA"/>
    <w:rsid w:val="00EB64CB"/>
    <w:rsid w:val="00EB694D"/>
    <w:rsid w:val="00EB753E"/>
    <w:rsid w:val="00EC01AA"/>
    <w:rsid w:val="00EC2D87"/>
    <w:rsid w:val="00EC3157"/>
    <w:rsid w:val="00EC4805"/>
    <w:rsid w:val="00EC5E7A"/>
    <w:rsid w:val="00EC5E95"/>
    <w:rsid w:val="00EC6259"/>
    <w:rsid w:val="00EC6623"/>
    <w:rsid w:val="00EC66C8"/>
    <w:rsid w:val="00EC6E3C"/>
    <w:rsid w:val="00ED0394"/>
    <w:rsid w:val="00ED5391"/>
    <w:rsid w:val="00ED62CE"/>
    <w:rsid w:val="00ED712B"/>
    <w:rsid w:val="00ED7423"/>
    <w:rsid w:val="00ED7C9D"/>
    <w:rsid w:val="00EE35CB"/>
    <w:rsid w:val="00EE394B"/>
    <w:rsid w:val="00EE48A9"/>
    <w:rsid w:val="00EE613D"/>
    <w:rsid w:val="00EE7CD7"/>
    <w:rsid w:val="00EF17A2"/>
    <w:rsid w:val="00EF1B32"/>
    <w:rsid w:val="00EF2B04"/>
    <w:rsid w:val="00EF32FB"/>
    <w:rsid w:val="00EF3DEC"/>
    <w:rsid w:val="00EF50C5"/>
    <w:rsid w:val="00F0055A"/>
    <w:rsid w:val="00F00682"/>
    <w:rsid w:val="00F0177F"/>
    <w:rsid w:val="00F01FCA"/>
    <w:rsid w:val="00F04626"/>
    <w:rsid w:val="00F052D1"/>
    <w:rsid w:val="00F05798"/>
    <w:rsid w:val="00F10239"/>
    <w:rsid w:val="00F10FB5"/>
    <w:rsid w:val="00F11487"/>
    <w:rsid w:val="00F115D0"/>
    <w:rsid w:val="00F116D0"/>
    <w:rsid w:val="00F11E20"/>
    <w:rsid w:val="00F12882"/>
    <w:rsid w:val="00F14DDD"/>
    <w:rsid w:val="00F14E5C"/>
    <w:rsid w:val="00F205B0"/>
    <w:rsid w:val="00F21F83"/>
    <w:rsid w:val="00F236C7"/>
    <w:rsid w:val="00F23FF1"/>
    <w:rsid w:val="00F2572D"/>
    <w:rsid w:val="00F25C01"/>
    <w:rsid w:val="00F2660E"/>
    <w:rsid w:val="00F26B35"/>
    <w:rsid w:val="00F2749F"/>
    <w:rsid w:val="00F27EF1"/>
    <w:rsid w:val="00F33B86"/>
    <w:rsid w:val="00F34493"/>
    <w:rsid w:val="00F34691"/>
    <w:rsid w:val="00F36067"/>
    <w:rsid w:val="00F36BB4"/>
    <w:rsid w:val="00F36D90"/>
    <w:rsid w:val="00F41BD0"/>
    <w:rsid w:val="00F42754"/>
    <w:rsid w:val="00F43236"/>
    <w:rsid w:val="00F43C25"/>
    <w:rsid w:val="00F462D6"/>
    <w:rsid w:val="00F465A2"/>
    <w:rsid w:val="00F47C8E"/>
    <w:rsid w:val="00F51335"/>
    <w:rsid w:val="00F5150C"/>
    <w:rsid w:val="00F52771"/>
    <w:rsid w:val="00F533C2"/>
    <w:rsid w:val="00F5413D"/>
    <w:rsid w:val="00F54E6C"/>
    <w:rsid w:val="00F54FD3"/>
    <w:rsid w:val="00F578AC"/>
    <w:rsid w:val="00F60BE1"/>
    <w:rsid w:val="00F62FFF"/>
    <w:rsid w:val="00F63243"/>
    <w:rsid w:val="00F6379D"/>
    <w:rsid w:val="00F63946"/>
    <w:rsid w:val="00F64AA6"/>
    <w:rsid w:val="00F64E07"/>
    <w:rsid w:val="00F6540A"/>
    <w:rsid w:val="00F65E09"/>
    <w:rsid w:val="00F661CF"/>
    <w:rsid w:val="00F66D16"/>
    <w:rsid w:val="00F67176"/>
    <w:rsid w:val="00F673AB"/>
    <w:rsid w:val="00F679AC"/>
    <w:rsid w:val="00F7047A"/>
    <w:rsid w:val="00F71092"/>
    <w:rsid w:val="00F71154"/>
    <w:rsid w:val="00F713CE"/>
    <w:rsid w:val="00F72A5D"/>
    <w:rsid w:val="00F7532A"/>
    <w:rsid w:val="00F755E4"/>
    <w:rsid w:val="00F75E1E"/>
    <w:rsid w:val="00F769DF"/>
    <w:rsid w:val="00F76D73"/>
    <w:rsid w:val="00F77B52"/>
    <w:rsid w:val="00F77DA8"/>
    <w:rsid w:val="00F811DB"/>
    <w:rsid w:val="00F81DE4"/>
    <w:rsid w:val="00F82757"/>
    <w:rsid w:val="00F828F3"/>
    <w:rsid w:val="00F851F2"/>
    <w:rsid w:val="00F867E5"/>
    <w:rsid w:val="00F86905"/>
    <w:rsid w:val="00F8702D"/>
    <w:rsid w:val="00F8708A"/>
    <w:rsid w:val="00F87871"/>
    <w:rsid w:val="00F87C18"/>
    <w:rsid w:val="00F90E84"/>
    <w:rsid w:val="00F910B1"/>
    <w:rsid w:val="00F937DA"/>
    <w:rsid w:val="00F942F0"/>
    <w:rsid w:val="00F9551B"/>
    <w:rsid w:val="00F96FBD"/>
    <w:rsid w:val="00FA1661"/>
    <w:rsid w:val="00FA1999"/>
    <w:rsid w:val="00FA23CE"/>
    <w:rsid w:val="00FA2E44"/>
    <w:rsid w:val="00FA3352"/>
    <w:rsid w:val="00FA3A87"/>
    <w:rsid w:val="00FA500F"/>
    <w:rsid w:val="00FA51E6"/>
    <w:rsid w:val="00FA538F"/>
    <w:rsid w:val="00FA582D"/>
    <w:rsid w:val="00FA67BD"/>
    <w:rsid w:val="00FA70E2"/>
    <w:rsid w:val="00FA71A7"/>
    <w:rsid w:val="00FB04FB"/>
    <w:rsid w:val="00FB0593"/>
    <w:rsid w:val="00FB2087"/>
    <w:rsid w:val="00FB3D5E"/>
    <w:rsid w:val="00FB3E61"/>
    <w:rsid w:val="00FB473E"/>
    <w:rsid w:val="00FB581B"/>
    <w:rsid w:val="00FC1D92"/>
    <w:rsid w:val="00FC1DD4"/>
    <w:rsid w:val="00FC4D39"/>
    <w:rsid w:val="00FC5592"/>
    <w:rsid w:val="00FC6FA9"/>
    <w:rsid w:val="00FD01AC"/>
    <w:rsid w:val="00FD249D"/>
    <w:rsid w:val="00FD24A8"/>
    <w:rsid w:val="00FD32FE"/>
    <w:rsid w:val="00FD3595"/>
    <w:rsid w:val="00FD3E88"/>
    <w:rsid w:val="00FD4CFA"/>
    <w:rsid w:val="00FD5004"/>
    <w:rsid w:val="00FD5E1A"/>
    <w:rsid w:val="00FD6B9B"/>
    <w:rsid w:val="00FD7D84"/>
    <w:rsid w:val="00FE150B"/>
    <w:rsid w:val="00FE1C04"/>
    <w:rsid w:val="00FE2DCB"/>
    <w:rsid w:val="00FE4897"/>
    <w:rsid w:val="00FE4948"/>
    <w:rsid w:val="00FE4C29"/>
    <w:rsid w:val="00FE54F9"/>
    <w:rsid w:val="00FE70D5"/>
    <w:rsid w:val="00FE787C"/>
    <w:rsid w:val="00FF0EF8"/>
    <w:rsid w:val="00FF1BBB"/>
    <w:rsid w:val="00FF21B5"/>
    <w:rsid w:val="00FF2645"/>
    <w:rsid w:val="00FF37F8"/>
    <w:rsid w:val="00FF3A31"/>
    <w:rsid w:val="00FF5166"/>
    <w:rsid w:val="00FF5A3F"/>
    <w:rsid w:val="00FF5AA4"/>
    <w:rsid w:val="00FF71C3"/>
    <w:rsid w:val="00FF734B"/>
    <w:rsid w:val="00FF767A"/>
    <w:rsid w:val="00FF7926"/>
    <w:rsid w:val="00FF7FC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E2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sz w:val="24"/>
      <w:szCs w:val="24"/>
      <w:lang w:val="en-US"/>
    </w:rPr>
  </w:style>
  <w:style w:type="paragraph" w:styleId="Kop1">
    <w:name w:val="heading 1"/>
    <w:basedOn w:val="Normaal"/>
    <w:next w:val="Normaal"/>
    <w:link w:val="Kop1Teken"/>
    <w:uiPriority w:val="9"/>
    <w:qFormat/>
    <w:rsid w:val="009947F2"/>
    <w:pPr>
      <w:keepNext/>
      <w:keepLines/>
      <w:spacing w:before="480"/>
      <w:outlineLvl w:val="0"/>
    </w:pPr>
    <w:rPr>
      <w:rFonts w:ascii="Calibri" w:eastAsia="MS Gothic" w:hAnsi="Calibri"/>
      <w:b/>
      <w:bCs/>
      <w:color w:val="345A8A"/>
      <w:sz w:val="32"/>
      <w:szCs w:val="32"/>
    </w:rPr>
  </w:style>
  <w:style w:type="paragraph" w:styleId="Kop2">
    <w:name w:val="heading 2"/>
    <w:basedOn w:val="Normaal"/>
    <w:next w:val="Normaal"/>
    <w:link w:val="Kop2Teken"/>
    <w:uiPriority w:val="9"/>
    <w:unhideWhenUsed/>
    <w:qFormat/>
    <w:rsid w:val="005B42F9"/>
    <w:pPr>
      <w:keepNext/>
      <w:keepLines/>
      <w:spacing w:before="200"/>
      <w:outlineLvl w:val="1"/>
    </w:pPr>
    <w:rPr>
      <w:rFonts w:ascii="Calibri" w:eastAsia="MS Gothic" w:hAnsi="Calibri"/>
      <w:b/>
      <w:bCs/>
      <w:color w:val="4F81BD"/>
      <w:sz w:val="26"/>
      <w:szCs w:val="26"/>
    </w:rPr>
  </w:style>
  <w:style w:type="paragraph" w:styleId="Kop3">
    <w:name w:val="heading 3"/>
    <w:basedOn w:val="Normaal"/>
    <w:next w:val="Normaal"/>
    <w:link w:val="Kop3Teken"/>
    <w:uiPriority w:val="9"/>
    <w:unhideWhenUsed/>
    <w:qFormat/>
    <w:rsid w:val="00BC735B"/>
    <w:pPr>
      <w:keepNext/>
      <w:keepLines/>
      <w:spacing w:before="200"/>
      <w:outlineLvl w:val="2"/>
    </w:pPr>
    <w:rPr>
      <w:rFonts w:ascii="Calibri" w:eastAsia="MS Gothic" w:hAnsi="Calibri"/>
      <w:b/>
      <w:bCs/>
      <w:color w:val="4F81BD"/>
    </w:rPr>
  </w:style>
  <w:style w:type="paragraph" w:styleId="Kop4">
    <w:name w:val="heading 4"/>
    <w:basedOn w:val="Normaal"/>
    <w:next w:val="Normaal"/>
    <w:link w:val="Kop4Teken"/>
    <w:uiPriority w:val="9"/>
    <w:unhideWhenUsed/>
    <w:qFormat/>
    <w:rsid w:val="00E04E98"/>
    <w:pPr>
      <w:keepNext/>
      <w:keepLines/>
      <w:spacing w:before="200"/>
      <w:outlineLvl w:val="3"/>
    </w:pPr>
    <w:rPr>
      <w:rFonts w:ascii="Calibri" w:eastAsia="MS Gothic" w:hAnsi="Calibri"/>
      <w:b/>
      <w:bCs/>
      <w:i/>
      <w:iCs/>
      <w:color w:val="4F81BD"/>
    </w:rPr>
  </w:style>
  <w:style w:type="paragraph" w:styleId="Kop6">
    <w:name w:val="heading 6"/>
    <w:basedOn w:val="Normaal"/>
    <w:next w:val="Normaal"/>
    <w:link w:val="Kop6Teken"/>
    <w:uiPriority w:val="9"/>
    <w:semiHidden/>
    <w:unhideWhenUsed/>
    <w:qFormat/>
    <w:rsid w:val="0006056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link w:val="Kop1"/>
    <w:uiPriority w:val="9"/>
    <w:rsid w:val="009947F2"/>
    <w:rPr>
      <w:rFonts w:ascii="Calibri" w:eastAsia="MS Gothic" w:hAnsi="Calibri" w:cs="Times New Roman"/>
      <w:b/>
      <w:bCs/>
      <w:color w:val="345A8A"/>
      <w:sz w:val="32"/>
      <w:szCs w:val="32"/>
      <w:lang w:val="en-US"/>
    </w:rPr>
  </w:style>
  <w:style w:type="character" w:customStyle="1" w:styleId="Kop2Teken">
    <w:name w:val="Kop 2 Teken"/>
    <w:link w:val="Kop2"/>
    <w:uiPriority w:val="9"/>
    <w:rsid w:val="005B42F9"/>
    <w:rPr>
      <w:rFonts w:ascii="Calibri" w:eastAsia="MS Gothic" w:hAnsi="Calibri" w:cs="Times New Roman"/>
      <w:b/>
      <w:bCs/>
      <w:color w:val="4F81BD"/>
      <w:sz w:val="26"/>
      <w:szCs w:val="26"/>
      <w:lang w:val="en-US"/>
    </w:rPr>
  </w:style>
  <w:style w:type="paragraph" w:styleId="Lijstalinea">
    <w:name w:val="List Paragraph"/>
    <w:basedOn w:val="Normaal"/>
    <w:uiPriority w:val="34"/>
    <w:qFormat/>
    <w:rsid w:val="005B42F9"/>
    <w:pPr>
      <w:ind w:left="720"/>
      <w:contextualSpacing/>
    </w:pPr>
  </w:style>
  <w:style w:type="paragraph" w:styleId="Ballontekst">
    <w:name w:val="Balloon Text"/>
    <w:basedOn w:val="Normaal"/>
    <w:link w:val="BallontekstTeken"/>
    <w:uiPriority w:val="99"/>
    <w:semiHidden/>
    <w:unhideWhenUsed/>
    <w:rsid w:val="00F2660E"/>
    <w:rPr>
      <w:rFonts w:ascii="Lucida Grande" w:hAnsi="Lucida Grande" w:cs="Lucida Grande"/>
      <w:sz w:val="18"/>
      <w:szCs w:val="18"/>
    </w:rPr>
  </w:style>
  <w:style w:type="character" w:customStyle="1" w:styleId="BallontekstTeken">
    <w:name w:val="Ballontekst Teken"/>
    <w:link w:val="Ballontekst"/>
    <w:uiPriority w:val="99"/>
    <w:semiHidden/>
    <w:rsid w:val="00F2660E"/>
    <w:rPr>
      <w:rFonts w:ascii="Lucida Grande" w:hAnsi="Lucida Grande" w:cs="Lucida Grande"/>
      <w:sz w:val="18"/>
      <w:szCs w:val="18"/>
      <w:lang w:val="en-US"/>
    </w:rPr>
  </w:style>
  <w:style w:type="character" w:styleId="Nadruk">
    <w:name w:val="Emphasis"/>
    <w:uiPriority w:val="20"/>
    <w:qFormat/>
    <w:rsid w:val="00E46D03"/>
    <w:rPr>
      <w:i/>
      <w:iCs/>
    </w:rPr>
  </w:style>
  <w:style w:type="character" w:customStyle="1" w:styleId="apple-converted-space">
    <w:name w:val="apple-converted-space"/>
    <w:basedOn w:val="Standaardalinea-lettertype"/>
    <w:rsid w:val="00E46D03"/>
  </w:style>
  <w:style w:type="paragraph" w:styleId="Voetnoottekst">
    <w:name w:val="footnote text"/>
    <w:basedOn w:val="Normaal"/>
    <w:link w:val="VoetnoottekstTeken"/>
    <w:uiPriority w:val="99"/>
    <w:unhideWhenUsed/>
    <w:rsid w:val="0048094C"/>
  </w:style>
  <w:style w:type="character" w:customStyle="1" w:styleId="VoetnoottekstTeken">
    <w:name w:val="Voetnoottekst Teken"/>
    <w:link w:val="Voetnoottekst"/>
    <w:uiPriority w:val="99"/>
    <w:rsid w:val="0048094C"/>
    <w:rPr>
      <w:lang w:val="en-US"/>
    </w:rPr>
  </w:style>
  <w:style w:type="character" w:styleId="Voetnootmarkering">
    <w:name w:val="footnote reference"/>
    <w:uiPriority w:val="99"/>
    <w:unhideWhenUsed/>
    <w:rsid w:val="0048094C"/>
    <w:rPr>
      <w:vertAlign w:val="superscript"/>
    </w:rPr>
  </w:style>
  <w:style w:type="character" w:styleId="Verwijzingopmerking">
    <w:name w:val="annotation reference"/>
    <w:uiPriority w:val="99"/>
    <w:semiHidden/>
    <w:unhideWhenUsed/>
    <w:rsid w:val="00133FCD"/>
    <w:rPr>
      <w:sz w:val="18"/>
      <w:szCs w:val="18"/>
    </w:rPr>
  </w:style>
  <w:style w:type="paragraph" w:styleId="Tekstopmerking">
    <w:name w:val="annotation text"/>
    <w:basedOn w:val="Normaal"/>
    <w:link w:val="TekstopmerkingTeken"/>
    <w:uiPriority w:val="99"/>
    <w:unhideWhenUsed/>
    <w:rsid w:val="00133FCD"/>
  </w:style>
  <w:style w:type="character" w:customStyle="1" w:styleId="TekstopmerkingTeken">
    <w:name w:val="Tekst opmerking Teken"/>
    <w:link w:val="Tekstopmerking"/>
    <w:uiPriority w:val="99"/>
    <w:rsid w:val="00133FCD"/>
    <w:rPr>
      <w:lang w:val="en-US"/>
    </w:rPr>
  </w:style>
  <w:style w:type="paragraph" w:styleId="Onderwerpvanopmerking">
    <w:name w:val="annotation subject"/>
    <w:basedOn w:val="Tekstopmerking"/>
    <w:next w:val="Tekstopmerking"/>
    <w:link w:val="OnderwerpvanopmerkingTeken"/>
    <w:uiPriority w:val="99"/>
    <w:semiHidden/>
    <w:unhideWhenUsed/>
    <w:rsid w:val="00133FCD"/>
    <w:rPr>
      <w:b/>
      <w:bCs/>
      <w:sz w:val="20"/>
      <w:szCs w:val="20"/>
    </w:rPr>
  </w:style>
  <w:style w:type="character" w:customStyle="1" w:styleId="OnderwerpvanopmerkingTeken">
    <w:name w:val="Onderwerp van opmerking Teken"/>
    <w:link w:val="Onderwerpvanopmerking"/>
    <w:uiPriority w:val="99"/>
    <w:semiHidden/>
    <w:rsid w:val="00133FCD"/>
    <w:rPr>
      <w:b/>
      <w:bCs/>
      <w:sz w:val="20"/>
      <w:szCs w:val="20"/>
      <w:lang w:val="en-US"/>
    </w:rPr>
  </w:style>
  <w:style w:type="paragraph" w:customStyle="1" w:styleId="MediumGrid1-Accent21">
    <w:name w:val="Medium Grid 1 - Accent 21"/>
    <w:basedOn w:val="Normaal"/>
    <w:uiPriority w:val="34"/>
    <w:qFormat/>
    <w:rsid w:val="002C78C1"/>
    <w:pPr>
      <w:spacing w:after="200" w:line="276" w:lineRule="auto"/>
      <w:ind w:left="720"/>
      <w:contextualSpacing/>
    </w:pPr>
    <w:rPr>
      <w:rFonts w:ascii="Times New Roman" w:hAnsi="Times New Roman"/>
      <w:szCs w:val="22"/>
      <w:lang w:eastAsia="en-US"/>
    </w:rPr>
  </w:style>
  <w:style w:type="character" w:styleId="Hyperlink">
    <w:name w:val="Hyperlink"/>
    <w:uiPriority w:val="99"/>
    <w:unhideWhenUsed/>
    <w:rsid w:val="00797274"/>
    <w:rPr>
      <w:color w:val="0000FF"/>
      <w:u w:val="single"/>
    </w:rPr>
  </w:style>
  <w:style w:type="character" w:customStyle="1" w:styleId="Kop3Teken">
    <w:name w:val="Kop 3 Teken"/>
    <w:link w:val="Kop3"/>
    <w:uiPriority w:val="9"/>
    <w:rsid w:val="00BC735B"/>
    <w:rPr>
      <w:rFonts w:ascii="Calibri" w:eastAsia="MS Gothic" w:hAnsi="Calibri" w:cs="Times New Roman"/>
      <w:b/>
      <w:bCs/>
      <w:color w:val="4F81BD"/>
      <w:lang w:val="en-US"/>
    </w:rPr>
  </w:style>
  <w:style w:type="paragraph" w:styleId="Normaalweb">
    <w:name w:val="Normal (Web)"/>
    <w:basedOn w:val="Normaal"/>
    <w:uiPriority w:val="99"/>
    <w:unhideWhenUsed/>
    <w:rsid w:val="00D6084F"/>
    <w:pPr>
      <w:spacing w:before="100" w:beforeAutospacing="1" w:after="100" w:afterAutospacing="1"/>
    </w:pPr>
    <w:rPr>
      <w:rFonts w:ascii="Times" w:hAnsi="Times"/>
      <w:sz w:val="20"/>
      <w:szCs w:val="20"/>
      <w:lang w:val="nl-NL"/>
    </w:rPr>
  </w:style>
  <w:style w:type="table" w:styleId="Tabelraster">
    <w:name w:val="Table Grid"/>
    <w:basedOn w:val="Standaardtabel"/>
    <w:uiPriority w:val="59"/>
    <w:rsid w:val="00D52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1">
    <w:name w:val="Light List Accent 1"/>
    <w:basedOn w:val="Standaardtabel"/>
    <w:uiPriority w:val="61"/>
    <w:rsid w:val="00BA344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Gemiddeldearcering1-accent4">
    <w:name w:val="Medium Shading 1 Accent 4"/>
    <w:basedOn w:val="Standaardtabel"/>
    <w:uiPriority w:val="63"/>
    <w:rsid w:val="00BA3442"/>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chtelijst-accent4">
    <w:name w:val="Light List Accent 4"/>
    <w:basedOn w:val="Standaardtabel"/>
    <w:uiPriority w:val="61"/>
    <w:rsid w:val="0082212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Voettekst">
    <w:name w:val="footer"/>
    <w:basedOn w:val="Normaal"/>
    <w:link w:val="VoettekstTeken"/>
    <w:uiPriority w:val="99"/>
    <w:unhideWhenUsed/>
    <w:rsid w:val="00926CEB"/>
    <w:pPr>
      <w:tabs>
        <w:tab w:val="center" w:pos="4536"/>
        <w:tab w:val="right" w:pos="9072"/>
      </w:tabs>
    </w:pPr>
  </w:style>
  <w:style w:type="character" w:customStyle="1" w:styleId="VoettekstTeken">
    <w:name w:val="Voettekst Teken"/>
    <w:link w:val="Voettekst"/>
    <w:uiPriority w:val="99"/>
    <w:rsid w:val="00926CEB"/>
    <w:rPr>
      <w:lang w:val="en-US"/>
    </w:rPr>
  </w:style>
  <w:style w:type="character" w:styleId="Paginanummer">
    <w:name w:val="page number"/>
    <w:basedOn w:val="Standaardalinea-lettertype"/>
    <w:uiPriority w:val="99"/>
    <w:semiHidden/>
    <w:unhideWhenUsed/>
    <w:rsid w:val="00926CEB"/>
  </w:style>
  <w:style w:type="paragraph" w:styleId="Geenafstand">
    <w:name w:val="No Spacing"/>
    <w:link w:val="GeenafstandTeken"/>
    <w:uiPriority w:val="1"/>
    <w:qFormat/>
    <w:rsid w:val="009648AC"/>
    <w:rPr>
      <w:sz w:val="24"/>
      <w:szCs w:val="24"/>
      <w:lang w:val="en-US"/>
    </w:rPr>
  </w:style>
  <w:style w:type="character" w:customStyle="1" w:styleId="GeenafstandTeken">
    <w:name w:val="Geen afstand Teken"/>
    <w:link w:val="Geenafstand"/>
    <w:uiPriority w:val="1"/>
    <w:rsid w:val="009648AC"/>
    <w:rPr>
      <w:lang w:val="en-US"/>
    </w:rPr>
  </w:style>
  <w:style w:type="paragraph" w:styleId="Koptekst">
    <w:name w:val="header"/>
    <w:basedOn w:val="Normaal"/>
    <w:link w:val="KoptekstTeken"/>
    <w:uiPriority w:val="99"/>
    <w:unhideWhenUsed/>
    <w:rsid w:val="00A05AA6"/>
    <w:pPr>
      <w:tabs>
        <w:tab w:val="center" w:pos="4536"/>
        <w:tab w:val="right" w:pos="9072"/>
      </w:tabs>
    </w:pPr>
  </w:style>
  <w:style w:type="character" w:customStyle="1" w:styleId="KoptekstTeken">
    <w:name w:val="Koptekst Teken"/>
    <w:link w:val="Koptekst"/>
    <w:uiPriority w:val="99"/>
    <w:rsid w:val="00A05AA6"/>
    <w:rPr>
      <w:lang w:val="en-US"/>
    </w:rPr>
  </w:style>
  <w:style w:type="paragraph" w:styleId="Kopvaninhoudsopgave">
    <w:name w:val="TOC Heading"/>
    <w:basedOn w:val="Kop1"/>
    <w:next w:val="Normaal"/>
    <w:uiPriority w:val="39"/>
    <w:semiHidden/>
    <w:unhideWhenUsed/>
    <w:qFormat/>
    <w:rsid w:val="008479EC"/>
    <w:pPr>
      <w:spacing w:line="276" w:lineRule="auto"/>
      <w:outlineLvl w:val="9"/>
    </w:pPr>
    <w:rPr>
      <w:color w:val="365F91"/>
      <w:sz w:val="28"/>
      <w:szCs w:val="28"/>
      <w:lang w:val="nl-NL"/>
    </w:rPr>
  </w:style>
  <w:style w:type="paragraph" w:styleId="Inhopg1">
    <w:name w:val="toc 1"/>
    <w:basedOn w:val="Normaal"/>
    <w:next w:val="Normaal"/>
    <w:autoRedefine/>
    <w:uiPriority w:val="39"/>
    <w:unhideWhenUsed/>
    <w:rsid w:val="008479EC"/>
    <w:pPr>
      <w:spacing w:after="100"/>
    </w:pPr>
  </w:style>
  <w:style w:type="paragraph" w:styleId="Inhopg2">
    <w:name w:val="toc 2"/>
    <w:basedOn w:val="Normaal"/>
    <w:next w:val="Normaal"/>
    <w:autoRedefine/>
    <w:uiPriority w:val="39"/>
    <w:unhideWhenUsed/>
    <w:rsid w:val="00711176"/>
    <w:pPr>
      <w:tabs>
        <w:tab w:val="right" w:leader="dot" w:pos="9056"/>
      </w:tabs>
      <w:spacing w:after="100"/>
    </w:pPr>
  </w:style>
  <w:style w:type="paragraph" w:styleId="Inhopg3">
    <w:name w:val="toc 3"/>
    <w:basedOn w:val="Normaal"/>
    <w:next w:val="Normaal"/>
    <w:autoRedefine/>
    <w:uiPriority w:val="39"/>
    <w:unhideWhenUsed/>
    <w:rsid w:val="008479EC"/>
    <w:pPr>
      <w:spacing w:after="100"/>
      <w:ind w:left="480"/>
    </w:pPr>
  </w:style>
  <w:style w:type="table" w:styleId="Lichtraster-accent4">
    <w:name w:val="Light Grid Accent 4"/>
    <w:basedOn w:val="Standaardtabel"/>
    <w:uiPriority w:val="62"/>
    <w:rsid w:val="00F2572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Gemiddeldearcering1-accent1">
    <w:name w:val="Medium Shading 1 Accent 1"/>
    <w:basedOn w:val="Standaardtabel"/>
    <w:uiPriority w:val="63"/>
    <w:rsid w:val="00F2572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Kop4Teken">
    <w:name w:val="Kop 4 Teken"/>
    <w:link w:val="Kop4"/>
    <w:uiPriority w:val="9"/>
    <w:rsid w:val="00E04E98"/>
    <w:rPr>
      <w:rFonts w:ascii="Calibri" w:eastAsia="MS Gothic" w:hAnsi="Calibri" w:cs="Times New Roman"/>
      <w:b/>
      <w:bCs/>
      <w:i/>
      <w:iCs/>
      <w:color w:val="4F81BD"/>
      <w:lang w:val="en-US"/>
    </w:rPr>
  </w:style>
  <w:style w:type="paragraph" w:styleId="Eindnoottekst">
    <w:name w:val="endnote text"/>
    <w:basedOn w:val="Normaal"/>
    <w:link w:val="EindnoottekstTeken"/>
    <w:uiPriority w:val="99"/>
    <w:semiHidden/>
    <w:unhideWhenUsed/>
    <w:rsid w:val="007E5CFD"/>
  </w:style>
  <w:style w:type="character" w:customStyle="1" w:styleId="EindnoottekstTeken">
    <w:name w:val="Eindnoottekst Teken"/>
    <w:link w:val="Eindnoottekst"/>
    <w:uiPriority w:val="99"/>
    <w:semiHidden/>
    <w:rsid w:val="007E5CFD"/>
    <w:rPr>
      <w:lang w:val="en-US"/>
    </w:rPr>
  </w:style>
  <w:style w:type="character" w:styleId="Eindnootmarkering">
    <w:name w:val="endnote reference"/>
    <w:uiPriority w:val="99"/>
    <w:semiHidden/>
    <w:unhideWhenUsed/>
    <w:rsid w:val="007E5CFD"/>
    <w:rPr>
      <w:vertAlign w:val="superscript"/>
    </w:rPr>
  </w:style>
  <w:style w:type="character" w:customStyle="1" w:styleId="Kop6Teken">
    <w:name w:val="Kop 6 Teken"/>
    <w:basedOn w:val="Standaardalinea-lettertype"/>
    <w:link w:val="Kop6"/>
    <w:uiPriority w:val="9"/>
    <w:semiHidden/>
    <w:rsid w:val="00060569"/>
    <w:rPr>
      <w:rFonts w:asciiTheme="majorHAnsi" w:eastAsiaTheme="majorEastAsia" w:hAnsiTheme="majorHAnsi" w:cstheme="majorBidi"/>
      <w:i/>
      <w:iCs/>
      <w:color w:val="243F60" w:themeColor="accent1" w:themeShade="7F"/>
      <w:sz w:val="24"/>
      <w:szCs w:val="24"/>
      <w:lang w:val="en-US"/>
    </w:rPr>
  </w:style>
  <w:style w:type="character" w:styleId="Zwaar">
    <w:name w:val="Strong"/>
    <w:basedOn w:val="Standaardalinea-lettertype"/>
    <w:uiPriority w:val="22"/>
    <w:qFormat/>
    <w:rsid w:val="00060569"/>
    <w:rPr>
      <w:b/>
      <w:bCs/>
    </w:rPr>
  </w:style>
  <w:style w:type="paragraph" w:customStyle="1" w:styleId="newsdate">
    <w:name w:val="newsdate"/>
    <w:basedOn w:val="Normaal"/>
    <w:rsid w:val="00060569"/>
    <w:pPr>
      <w:spacing w:before="100" w:beforeAutospacing="1" w:after="100" w:afterAutospacing="1"/>
    </w:pPr>
    <w:rPr>
      <w:rFonts w:ascii="Times" w:eastAsiaTheme="minorEastAsia" w:hAnsi="Times" w:cstheme="minorBidi"/>
      <w:sz w:val="20"/>
      <w:szCs w:val="20"/>
      <w:lang w:val="nl-NL"/>
    </w:rPr>
  </w:style>
  <w:style w:type="character" w:customStyle="1" w:styleId="personname">
    <w:name w:val="person_name"/>
    <w:basedOn w:val="Standaardalinea-lettertype"/>
    <w:rsid w:val="00060569"/>
  </w:style>
  <w:style w:type="character" w:customStyle="1" w:styleId="Datum1">
    <w:name w:val="Datum1"/>
    <w:basedOn w:val="Standaardalinea-lettertype"/>
    <w:rsid w:val="00060569"/>
  </w:style>
  <w:style w:type="paragraph" w:customStyle="1" w:styleId="svarticle">
    <w:name w:val="svarticle"/>
    <w:basedOn w:val="Normaal"/>
    <w:rsid w:val="00060569"/>
    <w:pPr>
      <w:spacing w:before="100" w:beforeAutospacing="1" w:after="100" w:afterAutospacing="1"/>
    </w:pPr>
    <w:rPr>
      <w:rFonts w:ascii="Times" w:eastAsiaTheme="minorEastAsia" w:hAnsi="Times" w:cstheme="minorBidi"/>
      <w:sz w:val="20"/>
      <w:szCs w:val="20"/>
      <w:lang w:val="nl-NL"/>
    </w:rPr>
  </w:style>
  <w:style w:type="paragraph" w:styleId="Duidelijkcitaat">
    <w:name w:val="Intense Quote"/>
    <w:basedOn w:val="Normaal"/>
    <w:next w:val="Normaal"/>
    <w:link w:val="DuidelijkcitaatTeken"/>
    <w:uiPriority w:val="30"/>
    <w:qFormat/>
    <w:rsid w:val="0051564C"/>
    <w:pPr>
      <w:pBdr>
        <w:bottom w:val="single" w:sz="4" w:space="4" w:color="4F81BD" w:themeColor="accent1"/>
      </w:pBdr>
      <w:spacing w:before="200" w:after="280"/>
      <w:ind w:left="936" w:right="936"/>
    </w:pPr>
    <w:rPr>
      <w:b/>
      <w:bCs/>
      <w:i/>
      <w:iCs/>
      <w:color w:val="4F81BD" w:themeColor="accent1"/>
    </w:rPr>
  </w:style>
  <w:style w:type="character" w:customStyle="1" w:styleId="DuidelijkcitaatTeken">
    <w:name w:val="Duidelijk citaat Teken"/>
    <w:basedOn w:val="Standaardalinea-lettertype"/>
    <w:link w:val="Duidelijkcitaat"/>
    <w:uiPriority w:val="30"/>
    <w:rsid w:val="0051564C"/>
    <w:rPr>
      <w:b/>
      <w:bCs/>
      <w:i/>
      <w:iCs/>
      <w:color w:val="4F81BD" w:themeColor="accent1"/>
      <w:sz w:val="24"/>
      <w:szCs w:val="24"/>
      <w:lang w:val="en-US"/>
    </w:rPr>
  </w:style>
  <w:style w:type="character" w:customStyle="1" w:styleId="current-selection">
    <w:name w:val="current-selection"/>
    <w:basedOn w:val="Standaardalinea-lettertype"/>
    <w:rsid w:val="005C029A"/>
  </w:style>
  <w:style w:type="character" w:customStyle="1" w:styleId="a">
    <w:name w:val="_"/>
    <w:basedOn w:val="Standaardalinea-lettertype"/>
    <w:rsid w:val="005C029A"/>
  </w:style>
  <w:style w:type="character" w:customStyle="1" w:styleId="ls29">
    <w:name w:val="ls29"/>
    <w:basedOn w:val="Standaardalinea-lettertype"/>
    <w:rsid w:val="005C029A"/>
  </w:style>
  <w:style w:type="table" w:styleId="Lichtraster-accent1">
    <w:name w:val="Light Grid Accent 1"/>
    <w:basedOn w:val="Standaardtabel"/>
    <w:uiPriority w:val="62"/>
    <w:rsid w:val="00A10AA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ijschrift">
    <w:name w:val="caption"/>
    <w:basedOn w:val="Normaal"/>
    <w:next w:val="Normaal"/>
    <w:uiPriority w:val="35"/>
    <w:unhideWhenUsed/>
    <w:qFormat/>
    <w:rsid w:val="00110304"/>
    <w:pPr>
      <w:spacing w:after="200"/>
    </w:pPr>
    <w:rPr>
      <w:b/>
      <w:bCs/>
      <w:color w:val="4F81BD" w:themeColor="accent1"/>
      <w:sz w:val="18"/>
      <w:szCs w:val="18"/>
    </w:rPr>
  </w:style>
  <w:style w:type="paragraph" w:styleId="Revisie">
    <w:name w:val="Revision"/>
    <w:hidden/>
    <w:uiPriority w:val="99"/>
    <w:semiHidden/>
    <w:rsid w:val="00F205B0"/>
    <w:rPr>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sz w:val="24"/>
      <w:szCs w:val="24"/>
      <w:lang w:val="en-US"/>
    </w:rPr>
  </w:style>
  <w:style w:type="paragraph" w:styleId="Kop1">
    <w:name w:val="heading 1"/>
    <w:basedOn w:val="Normaal"/>
    <w:next w:val="Normaal"/>
    <w:link w:val="Kop1Teken"/>
    <w:uiPriority w:val="9"/>
    <w:qFormat/>
    <w:rsid w:val="009947F2"/>
    <w:pPr>
      <w:keepNext/>
      <w:keepLines/>
      <w:spacing w:before="480"/>
      <w:outlineLvl w:val="0"/>
    </w:pPr>
    <w:rPr>
      <w:rFonts w:ascii="Calibri" w:eastAsia="MS Gothic" w:hAnsi="Calibri"/>
      <w:b/>
      <w:bCs/>
      <w:color w:val="345A8A"/>
      <w:sz w:val="32"/>
      <w:szCs w:val="32"/>
    </w:rPr>
  </w:style>
  <w:style w:type="paragraph" w:styleId="Kop2">
    <w:name w:val="heading 2"/>
    <w:basedOn w:val="Normaal"/>
    <w:next w:val="Normaal"/>
    <w:link w:val="Kop2Teken"/>
    <w:uiPriority w:val="9"/>
    <w:unhideWhenUsed/>
    <w:qFormat/>
    <w:rsid w:val="005B42F9"/>
    <w:pPr>
      <w:keepNext/>
      <w:keepLines/>
      <w:spacing w:before="200"/>
      <w:outlineLvl w:val="1"/>
    </w:pPr>
    <w:rPr>
      <w:rFonts w:ascii="Calibri" w:eastAsia="MS Gothic" w:hAnsi="Calibri"/>
      <w:b/>
      <w:bCs/>
      <w:color w:val="4F81BD"/>
      <w:sz w:val="26"/>
      <w:szCs w:val="26"/>
    </w:rPr>
  </w:style>
  <w:style w:type="paragraph" w:styleId="Kop3">
    <w:name w:val="heading 3"/>
    <w:basedOn w:val="Normaal"/>
    <w:next w:val="Normaal"/>
    <w:link w:val="Kop3Teken"/>
    <w:uiPriority w:val="9"/>
    <w:unhideWhenUsed/>
    <w:qFormat/>
    <w:rsid w:val="00BC735B"/>
    <w:pPr>
      <w:keepNext/>
      <w:keepLines/>
      <w:spacing w:before="200"/>
      <w:outlineLvl w:val="2"/>
    </w:pPr>
    <w:rPr>
      <w:rFonts w:ascii="Calibri" w:eastAsia="MS Gothic" w:hAnsi="Calibri"/>
      <w:b/>
      <w:bCs/>
      <w:color w:val="4F81BD"/>
    </w:rPr>
  </w:style>
  <w:style w:type="paragraph" w:styleId="Kop4">
    <w:name w:val="heading 4"/>
    <w:basedOn w:val="Normaal"/>
    <w:next w:val="Normaal"/>
    <w:link w:val="Kop4Teken"/>
    <w:uiPriority w:val="9"/>
    <w:unhideWhenUsed/>
    <w:qFormat/>
    <w:rsid w:val="00E04E98"/>
    <w:pPr>
      <w:keepNext/>
      <w:keepLines/>
      <w:spacing w:before="200"/>
      <w:outlineLvl w:val="3"/>
    </w:pPr>
    <w:rPr>
      <w:rFonts w:ascii="Calibri" w:eastAsia="MS Gothic" w:hAnsi="Calibri"/>
      <w:b/>
      <w:bCs/>
      <w:i/>
      <w:iCs/>
      <w:color w:val="4F81BD"/>
    </w:rPr>
  </w:style>
  <w:style w:type="paragraph" w:styleId="Kop6">
    <w:name w:val="heading 6"/>
    <w:basedOn w:val="Normaal"/>
    <w:next w:val="Normaal"/>
    <w:link w:val="Kop6Teken"/>
    <w:uiPriority w:val="9"/>
    <w:semiHidden/>
    <w:unhideWhenUsed/>
    <w:qFormat/>
    <w:rsid w:val="0006056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link w:val="Kop1"/>
    <w:uiPriority w:val="9"/>
    <w:rsid w:val="009947F2"/>
    <w:rPr>
      <w:rFonts w:ascii="Calibri" w:eastAsia="MS Gothic" w:hAnsi="Calibri" w:cs="Times New Roman"/>
      <w:b/>
      <w:bCs/>
      <w:color w:val="345A8A"/>
      <w:sz w:val="32"/>
      <w:szCs w:val="32"/>
      <w:lang w:val="en-US"/>
    </w:rPr>
  </w:style>
  <w:style w:type="character" w:customStyle="1" w:styleId="Kop2Teken">
    <w:name w:val="Kop 2 Teken"/>
    <w:link w:val="Kop2"/>
    <w:uiPriority w:val="9"/>
    <w:rsid w:val="005B42F9"/>
    <w:rPr>
      <w:rFonts w:ascii="Calibri" w:eastAsia="MS Gothic" w:hAnsi="Calibri" w:cs="Times New Roman"/>
      <w:b/>
      <w:bCs/>
      <w:color w:val="4F81BD"/>
      <w:sz w:val="26"/>
      <w:szCs w:val="26"/>
      <w:lang w:val="en-US"/>
    </w:rPr>
  </w:style>
  <w:style w:type="paragraph" w:styleId="Lijstalinea">
    <w:name w:val="List Paragraph"/>
    <w:basedOn w:val="Normaal"/>
    <w:uiPriority w:val="34"/>
    <w:qFormat/>
    <w:rsid w:val="005B42F9"/>
    <w:pPr>
      <w:ind w:left="720"/>
      <w:contextualSpacing/>
    </w:pPr>
  </w:style>
  <w:style w:type="paragraph" w:styleId="Ballontekst">
    <w:name w:val="Balloon Text"/>
    <w:basedOn w:val="Normaal"/>
    <w:link w:val="BallontekstTeken"/>
    <w:uiPriority w:val="99"/>
    <w:semiHidden/>
    <w:unhideWhenUsed/>
    <w:rsid w:val="00F2660E"/>
    <w:rPr>
      <w:rFonts w:ascii="Lucida Grande" w:hAnsi="Lucida Grande" w:cs="Lucida Grande"/>
      <w:sz w:val="18"/>
      <w:szCs w:val="18"/>
    </w:rPr>
  </w:style>
  <w:style w:type="character" w:customStyle="1" w:styleId="BallontekstTeken">
    <w:name w:val="Ballontekst Teken"/>
    <w:link w:val="Ballontekst"/>
    <w:uiPriority w:val="99"/>
    <w:semiHidden/>
    <w:rsid w:val="00F2660E"/>
    <w:rPr>
      <w:rFonts w:ascii="Lucida Grande" w:hAnsi="Lucida Grande" w:cs="Lucida Grande"/>
      <w:sz w:val="18"/>
      <w:szCs w:val="18"/>
      <w:lang w:val="en-US"/>
    </w:rPr>
  </w:style>
  <w:style w:type="character" w:styleId="Nadruk">
    <w:name w:val="Emphasis"/>
    <w:uiPriority w:val="20"/>
    <w:qFormat/>
    <w:rsid w:val="00E46D03"/>
    <w:rPr>
      <w:i/>
      <w:iCs/>
    </w:rPr>
  </w:style>
  <w:style w:type="character" w:customStyle="1" w:styleId="apple-converted-space">
    <w:name w:val="apple-converted-space"/>
    <w:basedOn w:val="Standaardalinea-lettertype"/>
    <w:rsid w:val="00E46D03"/>
  </w:style>
  <w:style w:type="paragraph" w:styleId="Voetnoottekst">
    <w:name w:val="footnote text"/>
    <w:basedOn w:val="Normaal"/>
    <w:link w:val="VoetnoottekstTeken"/>
    <w:uiPriority w:val="99"/>
    <w:unhideWhenUsed/>
    <w:rsid w:val="0048094C"/>
  </w:style>
  <w:style w:type="character" w:customStyle="1" w:styleId="VoetnoottekstTeken">
    <w:name w:val="Voetnoottekst Teken"/>
    <w:link w:val="Voetnoottekst"/>
    <w:uiPriority w:val="99"/>
    <w:rsid w:val="0048094C"/>
    <w:rPr>
      <w:lang w:val="en-US"/>
    </w:rPr>
  </w:style>
  <w:style w:type="character" w:styleId="Voetnootmarkering">
    <w:name w:val="footnote reference"/>
    <w:uiPriority w:val="99"/>
    <w:unhideWhenUsed/>
    <w:rsid w:val="0048094C"/>
    <w:rPr>
      <w:vertAlign w:val="superscript"/>
    </w:rPr>
  </w:style>
  <w:style w:type="character" w:styleId="Verwijzingopmerking">
    <w:name w:val="annotation reference"/>
    <w:uiPriority w:val="99"/>
    <w:semiHidden/>
    <w:unhideWhenUsed/>
    <w:rsid w:val="00133FCD"/>
    <w:rPr>
      <w:sz w:val="18"/>
      <w:szCs w:val="18"/>
    </w:rPr>
  </w:style>
  <w:style w:type="paragraph" w:styleId="Tekstopmerking">
    <w:name w:val="annotation text"/>
    <w:basedOn w:val="Normaal"/>
    <w:link w:val="TekstopmerkingTeken"/>
    <w:uiPriority w:val="99"/>
    <w:unhideWhenUsed/>
    <w:rsid w:val="00133FCD"/>
  </w:style>
  <w:style w:type="character" w:customStyle="1" w:styleId="TekstopmerkingTeken">
    <w:name w:val="Tekst opmerking Teken"/>
    <w:link w:val="Tekstopmerking"/>
    <w:uiPriority w:val="99"/>
    <w:rsid w:val="00133FCD"/>
    <w:rPr>
      <w:lang w:val="en-US"/>
    </w:rPr>
  </w:style>
  <w:style w:type="paragraph" w:styleId="Onderwerpvanopmerking">
    <w:name w:val="annotation subject"/>
    <w:basedOn w:val="Tekstopmerking"/>
    <w:next w:val="Tekstopmerking"/>
    <w:link w:val="OnderwerpvanopmerkingTeken"/>
    <w:uiPriority w:val="99"/>
    <w:semiHidden/>
    <w:unhideWhenUsed/>
    <w:rsid w:val="00133FCD"/>
    <w:rPr>
      <w:b/>
      <w:bCs/>
      <w:sz w:val="20"/>
      <w:szCs w:val="20"/>
    </w:rPr>
  </w:style>
  <w:style w:type="character" w:customStyle="1" w:styleId="OnderwerpvanopmerkingTeken">
    <w:name w:val="Onderwerp van opmerking Teken"/>
    <w:link w:val="Onderwerpvanopmerking"/>
    <w:uiPriority w:val="99"/>
    <w:semiHidden/>
    <w:rsid w:val="00133FCD"/>
    <w:rPr>
      <w:b/>
      <w:bCs/>
      <w:sz w:val="20"/>
      <w:szCs w:val="20"/>
      <w:lang w:val="en-US"/>
    </w:rPr>
  </w:style>
  <w:style w:type="paragraph" w:customStyle="1" w:styleId="MediumGrid1-Accent21">
    <w:name w:val="Medium Grid 1 - Accent 21"/>
    <w:basedOn w:val="Normaal"/>
    <w:uiPriority w:val="34"/>
    <w:qFormat/>
    <w:rsid w:val="002C78C1"/>
    <w:pPr>
      <w:spacing w:after="200" w:line="276" w:lineRule="auto"/>
      <w:ind w:left="720"/>
      <w:contextualSpacing/>
    </w:pPr>
    <w:rPr>
      <w:rFonts w:ascii="Times New Roman" w:hAnsi="Times New Roman"/>
      <w:szCs w:val="22"/>
      <w:lang w:eastAsia="en-US"/>
    </w:rPr>
  </w:style>
  <w:style w:type="character" w:styleId="Hyperlink">
    <w:name w:val="Hyperlink"/>
    <w:uiPriority w:val="99"/>
    <w:unhideWhenUsed/>
    <w:rsid w:val="00797274"/>
    <w:rPr>
      <w:color w:val="0000FF"/>
      <w:u w:val="single"/>
    </w:rPr>
  </w:style>
  <w:style w:type="character" w:customStyle="1" w:styleId="Kop3Teken">
    <w:name w:val="Kop 3 Teken"/>
    <w:link w:val="Kop3"/>
    <w:uiPriority w:val="9"/>
    <w:rsid w:val="00BC735B"/>
    <w:rPr>
      <w:rFonts w:ascii="Calibri" w:eastAsia="MS Gothic" w:hAnsi="Calibri" w:cs="Times New Roman"/>
      <w:b/>
      <w:bCs/>
      <w:color w:val="4F81BD"/>
      <w:lang w:val="en-US"/>
    </w:rPr>
  </w:style>
  <w:style w:type="paragraph" w:styleId="Normaalweb">
    <w:name w:val="Normal (Web)"/>
    <w:basedOn w:val="Normaal"/>
    <w:uiPriority w:val="99"/>
    <w:unhideWhenUsed/>
    <w:rsid w:val="00D6084F"/>
    <w:pPr>
      <w:spacing w:before="100" w:beforeAutospacing="1" w:after="100" w:afterAutospacing="1"/>
    </w:pPr>
    <w:rPr>
      <w:rFonts w:ascii="Times" w:hAnsi="Times"/>
      <w:sz w:val="20"/>
      <w:szCs w:val="20"/>
      <w:lang w:val="nl-NL"/>
    </w:rPr>
  </w:style>
  <w:style w:type="table" w:styleId="Tabelraster">
    <w:name w:val="Table Grid"/>
    <w:basedOn w:val="Standaardtabel"/>
    <w:uiPriority w:val="59"/>
    <w:rsid w:val="00D52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1">
    <w:name w:val="Light List Accent 1"/>
    <w:basedOn w:val="Standaardtabel"/>
    <w:uiPriority w:val="61"/>
    <w:rsid w:val="00BA344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Gemiddeldearcering1-accent4">
    <w:name w:val="Medium Shading 1 Accent 4"/>
    <w:basedOn w:val="Standaardtabel"/>
    <w:uiPriority w:val="63"/>
    <w:rsid w:val="00BA3442"/>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chtelijst-accent4">
    <w:name w:val="Light List Accent 4"/>
    <w:basedOn w:val="Standaardtabel"/>
    <w:uiPriority w:val="61"/>
    <w:rsid w:val="0082212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Voettekst">
    <w:name w:val="footer"/>
    <w:basedOn w:val="Normaal"/>
    <w:link w:val="VoettekstTeken"/>
    <w:uiPriority w:val="99"/>
    <w:unhideWhenUsed/>
    <w:rsid w:val="00926CEB"/>
    <w:pPr>
      <w:tabs>
        <w:tab w:val="center" w:pos="4536"/>
        <w:tab w:val="right" w:pos="9072"/>
      </w:tabs>
    </w:pPr>
  </w:style>
  <w:style w:type="character" w:customStyle="1" w:styleId="VoettekstTeken">
    <w:name w:val="Voettekst Teken"/>
    <w:link w:val="Voettekst"/>
    <w:uiPriority w:val="99"/>
    <w:rsid w:val="00926CEB"/>
    <w:rPr>
      <w:lang w:val="en-US"/>
    </w:rPr>
  </w:style>
  <w:style w:type="character" w:styleId="Paginanummer">
    <w:name w:val="page number"/>
    <w:basedOn w:val="Standaardalinea-lettertype"/>
    <w:uiPriority w:val="99"/>
    <w:semiHidden/>
    <w:unhideWhenUsed/>
    <w:rsid w:val="00926CEB"/>
  </w:style>
  <w:style w:type="paragraph" w:styleId="Geenafstand">
    <w:name w:val="No Spacing"/>
    <w:link w:val="GeenafstandTeken"/>
    <w:uiPriority w:val="1"/>
    <w:qFormat/>
    <w:rsid w:val="009648AC"/>
    <w:rPr>
      <w:sz w:val="24"/>
      <w:szCs w:val="24"/>
      <w:lang w:val="en-US"/>
    </w:rPr>
  </w:style>
  <w:style w:type="character" w:customStyle="1" w:styleId="GeenafstandTeken">
    <w:name w:val="Geen afstand Teken"/>
    <w:link w:val="Geenafstand"/>
    <w:uiPriority w:val="1"/>
    <w:rsid w:val="009648AC"/>
    <w:rPr>
      <w:lang w:val="en-US"/>
    </w:rPr>
  </w:style>
  <w:style w:type="paragraph" w:styleId="Koptekst">
    <w:name w:val="header"/>
    <w:basedOn w:val="Normaal"/>
    <w:link w:val="KoptekstTeken"/>
    <w:uiPriority w:val="99"/>
    <w:unhideWhenUsed/>
    <w:rsid w:val="00A05AA6"/>
    <w:pPr>
      <w:tabs>
        <w:tab w:val="center" w:pos="4536"/>
        <w:tab w:val="right" w:pos="9072"/>
      </w:tabs>
    </w:pPr>
  </w:style>
  <w:style w:type="character" w:customStyle="1" w:styleId="KoptekstTeken">
    <w:name w:val="Koptekst Teken"/>
    <w:link w:val="Koptekst"/>
    <w:uiPriority w:val="99"/>
    <w:rsid w:val="00A05AA6"/>
    <w:rPr>
      <w:lang w:val="en-US"/>
    </w:rPr>
  </w:style>
  <w:style w:type="paragraph" w:styleId="Kopvaninhoudsopgave">
    <w:name w:val="TOC Heading"/>
    <w:basedOn w:val="Kop1"/>
    <w:next w:val="Normaal"/>
    <w:uiPriority w:val="39"/>
    <w:semiHidden/>
    <w:unhideWhenUsed/>
    <w:qFormat/>
    <w:rsid w:val="008479EC"/>
    <w:pPr>
      <w:spacing w:line="276" w:lineRule="auto"/>
      <w:outlineLvl w:val="9"/>
    </w:pPr>
    <w:rPr>
      <w:color w:val="365F91"/>
      <w:sz w:val="28"/>
      <w:szCs w:val="28"/>
      <w:lang w:val="nl-NL"/>
    </w:rPr>
  </w:style>
  <w:style w:type="paragraph" w:styleId="Inhopg1">
    <w:name w:val="toc 1"/>
    <w:basedOn w:val="Normaal"/>
    <w:next w:val="Normaal"/>
    <w:autoRedefine/>
    <w:uiPriority w:val="39"/>
    <w:unhideWhenUsed/>
    <w:rsid w:val="008479EC"/>
    <w:pPr>
      <w:spacing w:after="100"/>
    </w:pPr>
  </w:style>
  <w:style w:type="paragraph" w:styleId="Inhopg2">
    <w:name w:val="toc 2"/>
    <w:basedOn w:val="Normaal"/>
    <w:next w:val="Normaal"/>
    <w:autoRedefine/>
    <w:uiPriority w:val="39"/>
    <w:unhideWhenUsed/>
    <w:rsid w:val="00711176"/>
    <w:pPr>
      <w:tabs>
        <w:tab w:val="right" w:leader="dot" w:pos="9056"/>
      </w:tabs>
      <w:spacing w:after="100"/>
    </w:pPr>
  </w:style>
  <w:style w:type="paragraph" w:styleId="Inhopg3">
    <w:name w:val="toc 3"/>
    <w:basedOn w:val="Normaal"/>
    <w:next w:val="Normaal"/>
    <w:autoRedefine/>
    <w:uiPriority w:val="39"/>
    <w:unhideWhenUsed/>
    <w:rsid w:val="008479EC"/>
    <w:pPr>
      <w:spacing w:after="100"/>
      <w:ind w:left="480"/>
    </w:pPr>
  </w:style>
  <w:style w:type="table" w:styleId="Lichtraster-accent4">
    <w:name w:val="Light Grid Accent 4"/>
    <w:basedOn w:val="Standaardtabel"/>
    <w:uiPriority w:val="62"/>
    <w:rsid w:val="00F2572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Gemiddeldearcering1-accent1">
    <w:name w:val="Medium Shading 1 Accent 1"/>
    <w:basedOn w:val="Standaardtabel"/>
    <w:uiPriority w:val="63"/>
    <w:rsid w:val="00F2572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Kop4Teken">
    <w:name w:val="Kop 4 Teken"/>
    <w:link w:val="Kop4"/>
    <w:uiPriority w:val="9"/>
    <w:rsid w:val="00E04E98"/>
    <w:rPr>
      <w:rFonts w:ascii="Calibri" w:eastAsia="MS Gothic" w:hAnsi="Calibri" w:cs="Times New Roman"/>
      <w:b/>
      <w:bCs/>
      <w:i/>
      <w:iCs/>
      <w:color w:val="4F81BD"/>
      <w:lang w:val="en-US"/>
    </w:rPr>
  </w:style>
  <w:style w:type="paragraph" w:styleId="Eindnoottekst">
    <w:name w:val="endnote text"/>
    <w:basedOn w:val="Normaal"/>
    <w:link w:val="EindnoottekstTeken"/>
    <w:uiPriority w:val="99"/>
    <w:semiHidden/>
    <w:unhideWhenUsed/>
    <w:rsid w:val="007E5CFD"/>
  </w:style>
  <w:style w:type="character" w:customStyle="1" w:styleId="EindnoottekstTeken">
    <w:name w:val="Eindnoottekst Teken"/>
    <w:link w:val="Eindnoottekst"/>
    <w:uiPriority w:val="99"/>
    <w:semiHidden/>
    <w:rsid w:val="007E5CFD"/>
    <w:rPr>
      <w:lang w:val="en-US"/>
    </w:rPr>
  </w:style>
  <w:style w:type="character" w:styleId="Eindnootmarkering">
    <w:name w:val="endnote reference"/>
    <w:uiPriority w:val="99"/>
    <w:semiHidden/>
    <w:unhideWhenUsed/>
    <w:rsid w:val="007E5CFD"/>
    <w:rPr>
      <w:vertAlign w:val="superscript"/>
    </w:rPr>
  </w:style>
  <w:style w:type="character" w:customStyle="1" w:styleId="Kop6Teken">
    <w:name w:val="Kop 6 Teken"/>
    <w:basedOn w:val="Standaardalinea-lettertype"/>
    <w:link w:val="Kop6"/>
    <w:uiPriority w:val="9"/>
    <w:semiHidden/>
    <w:rsid w:val="00060569"/>
    <w:rPr>
      <w:rFonts w:asciiTheme="majorHAnsi" w:eastAsiaTheme="majorEastAsia" w:hAnsiTheme="majorHAnsi" w:cstheme="majorBidi"/>
      <w:i/>
      <w:iCs/>
      <w:color w:val="243F60" w:themeColor="accent1" w:themeShade="7F"/>
      <w:sz w:val="24"/>
      <w:szCs w:val="24"/>
      <w:lang w:val="en-US"/>
    </w:rPr>
  </w:style>
  <w:style w:type="character" w:styleId="Zwaar">
    <w:name w:val="Strong"/>
    <w:basedOn w:val="Standaardalinea-lettertype"/>
    <w:uiPriority w:val="22"/>
    <w:qFormat/>
    <w:rsid w:val="00060569"/>
    <w:rPr>
      <w:b/>
      <w:bCs/>
    </w:rPr>
  </w:style>
  <w:style w:type="paragraph" w:customStyle="1" w:styleId="newsdate">
    <w:name w:val="newsdate"/>
    <w:basedOn w:val="Normaal"/>
    <w:rsid w:val="00060569"/>
    <w:pPr>
      <w:spacing w:before="100" w:beforeAutospacing="1" w:after="100" w:afterAutospacing="1"/>
    </w:pPr>
    <w:rPr>
      <w:rFonts w:ascii="Times" w:eastAsiaTheme="minorEastAsia" w:hAnsi="Times" w:cstheme="minorBidi"/>
      <w:sz w:val="20"/>
      <w:szCs w:val="20"/>
      <w:lang w:val="nl-NL"/>
    </w:rPr>
  </w:style>
  <w:style w:type="character" w:customStyle="1" w:styleId="personname">
    <w:name w:val="person_name"/>
    <w:basedOn w:val="Standaardalinea-lettertype"/>
    <w:rsid w:val="00060569"/>
  </w:style>
  <w:style w:type="character" w:customStyle="1" w:styleId="Datum1">
    <w:name w:val="Datum1"/>
    <w:basedOn w:val="Standaardalinea-lettertype"/>
    <w:rsid w:val="00060569"/>
  </w:style>
  <w:style w:type="paragraph" w:customStyle="1" w:styleId="svarticle">
    <w:name w:val="svarticle"/>
    <w:basedOn w:val="Normaal"/>
    <w:rsid w:val="00060569"/>
    <w:pPr>
      <w:spacing w:before="100" w:beforeAutospacing="1" w:after="100" w:afterAutospacing="1"/>
    </w:pPr>
    <w:rPr>
      <w:rFonts w:ascii="Times" w:eastAsiaTheme="minorEastAsia" w:hAnsi="Times" w:cstheme="minorBidi"/>
      <w:sz w:val="20"/>
      <w:szCs w:val="20"/>
      <w:lang w:val="nl-NL"/>
    </w:rPr>
  </w:style>
  <w:style w:type="paragraph" w:styleId="Duidelijkcitaat">
    <w:name w:val="Intense Quote"/>
    <w:basedOn w:val="Normaal"/>
    <w:next w:val="Normaal"/>
    <w:link w:val="DuidelijkcitaatTeken"/>
    <w:uiPriority w:val="30"/>
    <w:qFormat/>
    <w:rsid w:val="0051564C"/>
    <w:pPr>
      <w:pBdr>
        <w:bottom w:val="single" w:sz="4" w:space="4" w:color="4F81BD" w:themeColor="accent1"/>
      </w:pBdr>
      <w:spacing w:before="200" w:after="280"/>
      <w:ind w:left="936" w:right="936"/>
    </w:pPr>
    <w:rPr>
      <w:b/>
      <w:bCs/>
      <w:i/>
      <w:iCs/>
      <w:color w:val="4F81BD" w:themeColor="accent1"/>
    </w:rPr>
  </w:style>
  <w:style w:type="character" w:customStyle="1" w:styleId="DuidelijkcitaatTeken">
    <w:name w:val="Duidelijk citaat Teken"/>
    <w:basedOn w:val="Standaardalinea-lettertype"/>
    <w:link w:val="Duidelijkcitaat"/>
    <w:uiPriority w:val="30"/>
    <w:rsid w:val="0051564C"/>
    <w:rPr>
      <w:b/>
      <w:bCs/>
      <w:i/>
      <w:iCs/>
      <w:color w:val="4F81BD" w:themeColor="accent1"/>
      <w:sz w:val="24"/>
      <w:szCs w:val="24"/>
      <w:lang w:val="en-US"/>
    </w:rPr>
  </w:style>
  <w:style w:type="character" w:customStyle="1" w:styleId="current-selection">
    <w:name w:val="current-selection"/>
    <w:basedOn w:val="Standaardalinea-lettertype"/>
    <w:rsid w:val="005C029A"/>
  </w:style>
  <w:style w:type="character" w:customStyle="1" w:styleId="a">
    <w:name w:val="_"/>
    <w:basedOn w:val="Standaardalinea-lettertype"/>
    <w:rsid w:val="005C029A"/>
  </w:style>
  <w:style w:type="character" w:customStyle="1" w:styleId="ls29">
    <w:name w:val="ls29"/>
    <w:basedOn w:val="Standaardalinea-lettertype"/>
    <w:rsid w:val="005C029A"/>
  </w:style>
  <w:style w:type="table" w:styleId="Lichtraster-accent1">
    <w:name w:val="Light Grid Accent 1"/>
    <w:basedOn w:val="Standaardtabel"/>
    <w:uiPriority w:val="62"/>
    <w:rsid w:val="00A10AA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ijschrift">
    <w:name w:val="caption"/>
    <w:basedOn w:val="Normaal"/>
    <w:next w:val="Normaal"/>
    <w:uiPriority w:val="35"/>
    <w:unhideWhenUsed/>
    <w:qFormat/>
    <w:rsid w:val="00110304"/>
    <w:pPr>
      <w:spacing w:after="200"/>
    </w:pPr>
    <w:rPr>
      <w:b/>
      <w:bCs/>
      <w:color w:val="4F81BD" w:themeColor="accent1"/>
      <w:sz w:val="18"/>
      <w:szCs w:val="18"/>
    </w:rPr>
  </w:style>
  <w:style w:type="paragraph" w:styleId="Revisie">
    <w:name w:val="Revision"/>
    <w:hidden/>
    <w:uiPriority w:val="99"/>
    <w:semiHidden/>
    <w:rsid w:val="00F205B0"/>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2351">
      <w:bodyDiv w:val="1"/>
      <w:marLeft w:val="0"/>
      <w:marRight w:val="0"/>
      <w:marTop w:val="0"/>
      <w:marBottom w:val="0"/>
      <w:divBdr>
        <w:top w:val="none" w:sz="0" w:space="0" w:color="auto"/>
        <w:left w:val="none" w:sz="0" w:space="0" w:color="auto"/>
        <w:bottom w:val="none" w:sz="0" w:space="0" w:color="auto"/>
        <w:right w:val="none" w:sz="0" w:space="0" w:color="auto"/>
      </w:divBdr>
    </w:div>
    <w:div w:id="23483232">
      <w:bodyDiv w:val="1"/>
      <w:marLeft w:val="0"/>
      <w:marRight w:val="0"/>
      <w:marTop w:val="0"/>
      <w:marBottom w:val="0"/>
      <w:divBdr>
        <w:top w:val="none" w:sz="0" w:space="0" w:color="auto"/>
        <w:left w:val="none" w:sz="0" w:space="0" w:color="auto"/>
        <w:bottom w:val="none" w:sz="0" w:space="0" w:color="auto"/>
        <w:right w:val="none" w:sz="0" w:space="0" w:color="auto"/>
      </w:divBdr>
    </w:div>
    <w:div w:id="31079345">
      <w:bodyDiv w:val="1"/>
      <w:marLeft w:val="0"/>
      <w:marRight w:val="0"/>
      <w:marTop w:val="0"/>
      <w:marBottom w:val="0"/>
      <w:divBdr>
        <w:top w:val="none" w:sz="0" w:space="0" w:color="auto"/>
        <w:left w:val="none" w:sz="0" w:space="0" w:color="auto"/>
        <w:bottom w:val="none" w:sz="0" w:space="0" w:color="auto"/>
        <w:right w:val="none" w:sz="0" w:space="0" w:color="auto"/>
      </w:divBdr>
    </w:div>
    <w:div w:id="37122667">
      <w:bodyDiv w:val="1"/>
      <w:marLeft w:val="0"/>
      <w:marRight w:val="0"/>
      <w:marTop w:val="0"/>
      <w:marBottom w:val="0"/>
      <w:divBdr>
        <w:top w:val="none" w:sz="0" w:space="0" w:color="auto"/>
        <w:left w:val="none" w:sz="0" w:space="0" w:color="auto"/>
        <w:bottom w:val="none" w:sz="0" w:space="0" w:color="auto"/>
        <w:right w:val="none" w:sz="0" w:space="0" w:color="auto"/>
      </w:divBdr>
    </w:div>
    <w:div w:id="44112699">
      <w:bodyDiv w:val="1"/>
      <w:marLeft w:val="0"/>
      <w:marRight w:val="0"/>
      <w:marTop w:val="0"/>
      <w:marBottom w:val="0"/>
      <w:divBdr>
        <w:top w:val="none" w:sz="0" w:space="0" w:color="auto"/>
        <w:left w:val="none" w:sz="0" w:space="0" w:color="auto"/>
        <w:bottom w:val="none" w:sz="0" w:space="0" w:color="auto"/>
        <w:right w:val="none" w:sz="0" w:space="0" w:color="auto"/>
      </w:divBdr>
    </w:div>
    <w:div w:id="47149142">
      <w:bodyDiv w:val="1"/>
      <w:marLeft w:val="0"/>
      <w:marRight w:val="0"/>
      <w:marTop w:val="0"/>
      <w:marBottom w:val="0"/>
      <w:divBdr>
        <w:top w:val="none" w:sz="0" w:space="0" w:color="auto"/>
        <w:left w:val="none" w:sz="0" w:space="0" w:color="auto"/>
        <w:bottom w:val="none" w:sz="0" w:space="0" w:color="auto"/>
        <w:right w:val="none" w:sz="0" w:space="0" w:color="auto"/>
      </w:divBdr>
    </w:div>
    <w:div w:id="54938872">
      <w:bodyDiv w:val="1"/>
      <w:marLeft w:val="0"/>
      <w:marRight w:val="0"/>
      <w:marTop w:val="0"/>
      <w:marBottom w:val="0"/>
      <w:divBdr>
        <w:top w:val="none" w:sz="0" w:space="0" w:color="auto"/>
        <w:left w:val="none" w:sz="0" w:space="0" w:color="auto"/>
        <w:bottom w:val="none" w:sz="0" w:space="0" w:color="auto"/>
        <w:right w:val="none" w:sz="0" w:space="0" w:color="auto"/>
      </w:divBdr>
    </w:div>
    <w:div w:id="65567950">
      <w:bodyDiv w:val="1"/>
      <w:marLeft w:val="0"/>
      <w:marRight w:val="0"/>
      <w:marTop w:val="0"/>
      <w:marBottom w:val="0"/>
      <w:divBdr>
        <w:top w:val="none" w:sz="0" w:space="0" w:color="auto"/>
        <w:left w:val="none" w:sz="0" w:space="0" w:color="auto"/>
        <w:bottom w:val="none" w:sz="0" w:space="0" w:color="auto"/>
        <w:right w:val="none" w:sz="0" w:space="0" w:color="auto"/>
      </w:divBdr>
    </w:div>
    <w:div w:id="74281389">
      <w:bodyDiv w:val="1"/>
      <w:marLeft w:val="0"/>
      <w:marRight w:val="0"/>
      <w:marTop w:val="0"/>
      <w:marBottom w:val="0"/>
      <w:divBdr>
        <w:top w:val="none" w:sz="0" w:space="0" w:color="auto"/>
        <w:left w:val="none" w:sz="0" w:space="0" w:color="auto"/>
        <w:bottom w:val="none" w:sz="0" w:space="0" w:color="auto"/>
        <w:right w:val="none" w:sz="0" w:space="0" w:color="auto"/>
      </w:divBdr>
    </w:div>
    <w:div w:id="107435518">
      <w:bodyDiv w:val="1"/>
      <w:marLeft w:val="0"/>
      <w:marRight w:val="0"/>
      <w:marTop w:val="0"/>
      <w:marBottom w:val="0"/>
      <w:divBdr>
        <w:top w:val="none" w:sz="0" w:space="0" w:color="auto"/>
        <w:left w:val="none" w:sz="0" w:space="0" w:color="auto"/>
        <w:bottom w:val="none" w:sz="0" w:space="0" w:color="auto"/>
        <w:right w:val="none" w:sz="0" w:space="0" w:color="auto"/>
      </w:divBdr>
    </w:div>
    <w:div w:id="119542096">
      <w:bodyDiv w:val="1"/>
      <w:marLeft w:val="0"/>
      <w:marRight w:val="0"/>
      <w:marTop w:val="0"/>
      <w:marBottom w:val="0"/>
      <w:divBdr>
        <w:top w:val="none" w:sz="0" w:space="0" w:color="auto"/>
        <w:left w:val="none" w:sz="0" w:space="0" w:color="auto"/>
        <w:bottom w:val="none" w:sz="0" w:space="0" w:color="auto"/>
        <w:right w:val="none" w:sz="0" w:space="0" w:color="auto"/>
      </w:divBdr>
    </w:div>
    <w:div w:id="170990129">
      <w:bodyDiv w:val="1"/>
      <w:marLeft w:val="0"/>
      <w:marRight w:val="0"/>
      <w:marTop w:val="0"/>
      <w:marBottom w:val="0"/>
      <w:divBdr>
        <w:top w:val="none" w:sz="0" w:space="0" w:color="auto"/>
        <w:left w:val="none" w:sz="0" w:space="0" w:color="auto"/>
        <w:bottom w:val="none" w:sz="0" w:space="0" w:color="auto"/>
        <w:right w:val="none" w:sz="0" w:space="0" w:color="auto"/>
      </w:divBdr>
    </w:div>
    <w:div w:id="172884577">
      <w:bodyDiv w:val="1"/>
      <w:marLeft w:val="0"/>
      <w:marRight w:val="0"/>
      <w:marTop w:val="0"/>
      <w:marBottom w:val="0"/>
      <w:divBdr>
        <w:top w:val="none" w:sz="0" w:space="0" w:color="auto"/>
        <w:left w:val="none" w:sz="0" w:space="0" w:color="auto"/>
        <w:bottom w:val="none" w:sz="0" w:space="0" w:color="auto"/>
        <w:right w:val="none" w:sz="0" w:space="0" w:color="auto"/>
      </w:divBdr>
    </w:div>
    <w:div w:id="176382502">
      <w:bodyDiv w:val="1"/>
      <w:marLeft w:val="0"/>
      <w:marRight w:val="0"/>
      <w:marTop w:val="0"/>
      <w:marBottom w:val="0"/>
      <w:divBdr>
        <w:top w:val="none" w:sz="0" w:space="0" w:color="auto"/>
        <w:left w:val="none" w:sz="0" w:space="0" w:color="auto"/>
        <w:bottom w:val="none" w:sz="0" w:space="0" w:color="auto"/>
        <w:right w:val="none" w:sz="0" w:space="0" w:color="auto"/>
      </w:divBdr>
    </w:div>
    <w:div w:id="176429604">
      <w:bodyDiv w:val="1"/>
      <w:marLeft w:val="0"/>
      <w:marRight w:val="0"/>
      <w:marTop w:val="0"/>
      <w:marBottom w:val="0"/>
      <w:divBdr>
        <w:top w:val="none" w:sz="0" w:space="0" w:color="auto"/>
        <w:left w:val="none" w:sz="0" w:space="0" w:color="auto"/>
        <w:bottom w:val="none" w:sz="0" w:space="0" w:color="auto"/>
        <w:right w:val="none" w:sz="0" w:space="0" w:color="auto"/>
      </w:divBdr>
    </w:div>
    <w:div w:id="176699704">
      <w:bodyDiv w:val="1"/>
      <w:marLeft w:val="0"/>
      <w:marRight w:val="0"/>
      <w:marTop w:val="0"/>
      <w:marBottom w:val="0"/>
      <w:divBdr>
        <w:top w:val="none" w:sz="0" w:space="0" w:color="auto"/>
        <w:left w:val="none" w:sz="0" w:space="0" w:color="auto"/>
        <w:bottom w:val="none" w:sz="0" w:space="0" w:color="auto"/>
        <w:right w:val="none" w:sz="0" w:space="0" w:color="auto"/>
      </w:divBdr>
      <w:divsChild>
        <w:div w:id="1151482337">
          <w:marLeft w:val="547"/>
          <w:marRight w:val="0"/>
          <w:marTop w:val="0"/>
          <w:marBottom w:val="0"/>
          <w:divBdr>
            <w:top w:val="none" w:sz="0" w:space="0" w:color="auto"/>
            <w:left w:val="none" w:sz="0" w:space="0" w:color="auto"/>
            <w:bottom w:val="none" w:sz="0" w:space="0" w:color="auto"/>
            <w:right w:val="none" w:sz="0" w:space="0" w:color="auto"/>
          </w:divBdr>
        </w:div>
      </w:divsChild>
    </w:div>
    <w:div w:id="192035593">
      <w:bodyDiv w:val="1"/>
      <w:marLeft w:val="0"/>
      <w:marRight w:val="0"/>
      <w:marTop w:val="0"/>
      <w:marBottom w:val="0"/>
      <w:divBdr>
        <w:top w:val="none" w:sz="0" w:space="0" w:color="auto"/>
        <w:left w:val="none" w:sz="0" w:space="0" w:color="auto"/>
        <w:bottom w:val="none" w:sz="0" w:space="0" w:color="auto"/>
        <w:right w:val="none" w:sz="0" w:space="0" w:color="auto"/>
      </w:divBdr>
    </w:div>
    <w:div w:id="192232646">
      <w:bodyDiv w:val="1"/>
      <w:marLeft w:val="0"/>
      <w:marRight w:val="0"/>
      <w:marTop w:val="0"/>
      <w:marBottom w:val="0"/>
      <w:divBdr>
        <w:top w:val="none" w:sz="0" w:space="0" w:color="auto"/>
        <w:left w:val="none" w:sz="0" w:space="0" w:color="auto"/>
        <w:bottom w:val="none" w:sz="0" w:space="0" w:color="auto"/>
        <w:right w:val="none" w:sz="0" w:space="0" w:color="auto"/>
      </w:divBdr>
      <w:divsChild>
        <w:div w:id="403063249">
          <w:marLeft w:val="547"/>
          <w:marRight w:val="0"/>
          <w:marTop w:val="0"/>
          <w:marBottom w:val="0"/>
          <w:divBdr>
            <w:top w:val="none" w:sz="0" w:space="0" w:color="auto"/>
            <w:left w:val="none" w:sz="0" w:space="0" w:color="auto"/>
            <w:bottom w:val="none" w:sz="0" w:space="0" w:color="auto"/>
            <w:right w:val="none" w:sz="0" w:space="0" w:color="auto"/>
          </w:divBdr>
        </w:div>
      </w:divsChild>
    </w:div>
    <w:div w:id="199515822">
      <w:bodyDiv w:val="1"/>
      <w:marLeft w:val="0"/>
      <w:marRight w:val="0"/>
      <w:marTop w:val="0"/>
      <w:marBottom w:val="0"/>
      <w:divBdr>
        <w:top w:val="none" w:sz="0" w:space="0" w:color="auto"/>
        <w:left w:val="none" w:sz="0" w:space="0" w:color="auto"/>
        <w:bottom w:val="none" w:sz="0" w:space="0" w:color="auto"/>
        <w:right w:val="none" w:sz="0" w:space="0" w:color="auto"/>
      </w:divBdr>
    </w:div>
    <w:div w:id="221406023">
      <w:bodyDiv w:val="1"/>
      <w:marLeft w:val="0"/>
      <w:marRight w:val="0"/>
      <w:marTop w:val="0"/>
      <w:marBottom w:val="0"/>
      <w:divBdr>
        <w:top w:val="none" w:sz="0" w:space="0" w:color="auto"/>
        <w:left w:val="none" w:sz="0" w:space="0" w:color="auto"/>
        <w:bottom w:val="none" w:sz="0" w:space="0" w:color="auto"/>
        <w:right w:val="none" w:sz="0" w:space="0" w:color="auto"/>
      </w:divBdr>
    </w:div>
    <w:div w:id="222912729">
      <w:bodyDiv w:val="1"/>
      <w:marLeft w:val="0"/>
      <w:marRight w:val="0"/>
      <w:marTop w:val="0"/>
      <w:marBottom w:val="0"/>
      <w:divBdr>
        <w:top w:val="none" w:sz="0" w:space="0" w:color="auto"/>
        <w:left w:val="none" w:sz="0" w:space="0" w:color="auto"/>
        <w:bottom w:val="none" w:sz="0" w:space="0" w:color="auto"/>
        <w:right w:val="none" w:sz="0" w:space="0" w:color="auto"/>
      </w:divBdr>
    </w:div>
    <w:div w:id="225990886">
      <w:bodyDiv w:val="1"/>
      <w:marLeft w:val="0"/>
      <w:marRight w:val="0"/>
      <w:marTop w:val="0"/>
      <w:marBottom w:val="0"/>
      <w:divBdr>
        <w:top w:val="none" w:sz="0" w:space="0" w:color="auto"/>
        <w:left w:val="none" w:sz="0" w:space="0" w:color="auto"/>
        <w:bottom w:val="none" w:sz="0" w:space="0" w:color="auto"/>
        <w:right w:val="none" w:sz="0" w:space="0" w:color="auto"/>
      </w:divBdr>
      <w:divsChild>
        <w:div w:id="484707379">
          <w:marLeft w:val="547"/>
          <w:marRight w:val="0"/>
          <w:marTop w:val="0"/>
          <w:marBottom w:val="0"/>
          <w:divBdr>
            <w:top w:val="none" w:sz="0" w:space="0" w:color="auto"/>
            <w:left w:val="none" w:sz="0" w:space="0" w:color="auto"/>
            <w:bottom w:val="none" w:sz="0" w:space="0" w:color="auto"/>
            <w:right w:val="none" w:sz="0" w:space="0" w:color="auto"/>
          </w:divBdr>
        </w:div>
      </w:divsChild>
    </w:div>
    <w:div w:id="248002142">
      <w:bodyDiv w:val="1"/>
      <w:marLeft w:val="0"/>
      <w:marRight w:val="0"/>
      <w:marTop w:val="0"/>
      <w:marBottom w:val="0"/>
      <w:divBdr>
        <w:top w:val="none" w:sz="0" w:space="0" w:color="auto"/>
        <w:left w:val="none" w:sz="0" w:space="0" w:color="auto"/>
        <w:bottom w:val="none" w:sz="0" w:space="0" w:color="auto"/>
        <w:right w:val="none" w:sz="0" w:space="0" w:color="auto"/>
      </w:divBdr>
    </w:div>
    <w:div w:id="250747724">
      <w:bodyDiv w:val="1"/>
      <w:marLeft w:val="0"/>
      <w:marRight w:val="0"/>
      <w:marTop w:val="0"/>
      <w:marBottom w:val="0"/>
      <w:divBdr>
        <w:top w:val="none" w:sz="0" w:space="0" w:color="auto"/>
        <w:left w:val="none" w:sz="0" w:space="0" w:color="auto"/>
        <w:bottom w:val="none" w:sz="0" w:space="0" w:color="auto"/>
        <w:right w:val="none" w:sz="0" w:space="0" w:color="auto"/>
      </w:divBdr>
    </w:div>
    <w:div w:id="256985093">
      <w:bodyDiv w:val="1"/>
      <w:marLeft w:val="0"/>
      <w:marRight w:val="0"/>
      <w:marTop w:val="0"/>
      <w:marBottom w:val="0"/>
      <w:divBdr>
        <w:top w:val="none" w:sz="0" w:space="0" w:color="auto"/>
        <w:left w:val="none" w:sz="0" w:space="0" w:color="auto"/>
        <w:bottom w:val="none" w:sz="0" w:space="0" w:color="auto"/>
        <w:right w:val="none" w:sz="0" w:space="0" w:color="auto"/>
      </w:divBdr>
    </w:div>
    <w:div w:id="273249364">
      <w:bodyDiv w:val="1"/>
      <w:marLeft w:val="0"/>
      <w:marRight w:val="0"/>
      <w:marTop w:val="0"/>
      <w:marBottom w:val="0"/>
      <w:divBdr>
        <w:top w:val="none" w:sz="0" w:space="0" w:color="auto"/>
        <w:left w:val="none" w:sz="0" w:space="0" w:color="auto"/>
        <w:bottom w:val="none" w:sz="0" w:space="0" w:color="auto"/>
        <w:right w:val="none" w:sz="0" w:space="0" w:color="auto"/>
      </w:divBdr>
    </w:div>
    <w:div w:id="300115789">
      <w:bodyDiv w:val="1"/>
      <w:marLeft w:val="0"/>
      <w:marRight w:val="0"/>
      <w:marTop w:val="0"/>
      <w:marBottom w:val="0"/>
      <w:divBdr>
        <w:top w:val="none" w:sz="0" w:space="0" w:color="auto"/>
        <w:left w:val="none" w:sz="0" w:space="0" w:color="auto"/>
        <w:bottom w:val="none" w:sz="0" w:space="0" w:color="auto"/>
        <w:right w:val="none" w:sz="0" w:space="0" w:color="auto"/>
      </w:divBdr>
    </w:div>
    <w:div w:id="320618968">
      <w:bodyDiv w:val="1"/>
      <w:marLeft w:val="0"/>
      <w:marRight w:val="0"/>
      <w:marTop w:val="0"/>
      <w:marBottom w:val="0"/>
      <w:divBdr>
        <w:top w:val="none" w:sz="0" w:space="0" w:color="auto"/>
        <w:left w:val="none" w:sz="0" w:space="0" w:color="auto"/>
        <w:bottom w:val="none" w:sz="0" w:space="0" w:color="auto"/>
        <w:right w:val="none" w:sz="0" w:space="0" w:color="auto"/>
      </w:divBdr>
    </w:div>
    <w:div w:id="332799179">
      <w:bodyDiv w:val="1"/>
      <w:marLeft w:val="0"/>
      <w:marRight w:val="0"/>
      <w:marTop w:val="0"/>
      <w:marBottom w:val="0"/>
      <w:divBdr>
        <w:top w:val="none" w:sz="0" w:space="0" w:color="auto"/>
        <w:left w:val="none" w:sz="0" w:space="0" w:color="auto"/>
        <w:bottom w:val="none" w:sz="0" w:space="0" w:color="auto"/>
        <w:right w:val="none" w:sz="0" w:space="0" w:color="auto"/>
      </w:divBdr>
    </w:div>
    <w:div w:id="370812610">
      <w:bodyDiv w:val="1"/>
      <w:marLeft w:val="0"/>
      <w:marRight w:val="0"/>
      <w:marTop w:val="0"/>
      <w:marBottom w:val="0"/>
      <w:divBdr>
        <w:top w:val="none" w:sz="0" w:space="0" w:color="auto"/>
        <w:left w:val="none" w:sz="0" w:space="0" w:color="auto"/>
        <w:bottom w:val="none" w:sz="0" w:space="0" w:color="auto"/>
        <w:right w:val="none" w:sz="0" w:space="0" w:color="auto"/>
      </w:divBdr>
      <w:divsChild>
        <w:div w:id="1850408997">
          <w:marLeft w:val="547"/>
          <w:marRight w:val="0"/>
          <w:marTop w:val="0"/>
          <w:marBottom w:val="0"/>
          <w:divBdr>
            <w:top w:val="none" w:sz="0" w:space="0" w:color="auto"/>
            <w:left w:val="none" w:sz="0" w:space="0" w:color="auto"/>
            <w:bottom w:val="none" w:sz="0" w:space="0" w:color="auto"/>
            <w:right w:val="none" w:sz="0" w:space="0" w:color="auto"/>
          </w:divBdr>
        </w:div>
      </w:divsChild>
    </w:div>
    <w:div w:id="391776785">
      <w:bodyDiv w:val="1"/>
      <w:marLeft w:val="0"/>
      <w:marRight w:val="0"/>
      <w:marTop w:val="0"/>
      <w:marBottom w:val="0"/>
      <w:divBdr>
        <w:top w:val="none" w:sz="0" w:space="0" w:color="auto"/>
        <w:left w:val="none" w:sz="0" w:space="0" w:color="auto"/>
        <w:bottom w:val="none" w:sz="0" w:space="0" w:color="auto"/>
        <w:right w:val="none" w:sz="0" w:space="0" w:color="auto"/>
      </w:divBdr>
    </w:div>
    <w:div w:id="410277820">
      <w:bodyDiv w:val="1"/>
      <w:marLeft w:val="0"/>
      <w:marRight w:val="0"/>
      <w:marTop w:val="0"/>
      <w:marBottom w:val="0"/>
      <w:divBdr>
        <w:top w:val="none" w:sz="0" w:space="0" w:color="auto"/>
        <w:left w:val="none" w:sz="0" w:space="0" w:color="auto"/>
        <w:bottom w:val="none" w:sz="0" w:space="0" w:color="auto"/>
        <w:right w:val="none" w:sz="0" w:space="0" w:color="auto"/>
      </w:divBdr>
    </w:div>
    <w:div w:id="410735663">
      <w:bodyDiv w:val="1"/>
      <w:marLeft w:val="0"/>
      <w:marRight w:val="0"/>
      <w:marTop w:val="0"/>
      <w:marBottom w:val="0"/>
      <w:divBdr>
        <w:top w:val="none" w:sz="0" w:space="0" w:color="auto"/>
        <w:left w:val="none" w:sz="0" w:space="0" w:color="auto"/>
        <w:bottom w:val="none" w:sz="0" w:space="0" w:color="auto"/>
        <w:right w:val="none" w:sz="0" w:space="0" w:color="auto"/>
      </w:divBdr>
    </w:div>
    <w:div w:id="415790673">
      <w:bodyDiv w:val="1"/>
      <w:marLeft w:val="0"/>
      <w:marRight w:val="0"/>
      <w:marTop w:val="0"/>
      <w:marBottom w:val="0"/>
      <w:divBdr>
        <w:top w:val="none" w:sz="0" w:space="0" w:color="auto"/>
        <w:left w:val="none" w:sz="0" w:space="0" w:color="auto"/>
        <w:bottom w:val="none" w:sz="0" w:space="0" w:color="auto"/>
        <w:right w:val="none" w:sz="0" w:space="0" w:color="auto"/>
      </w:divBdr>
      <w:divsChild>
        <w:div w:id="172186605">
          <w:marLeft w:val="0"/>
          <w:marRight w:val="0"/>
          <w:marTop w:val="0"/>
          <w:marBottom w:val="0"/>
          <w:divBdr>
            <w:top w:val="none" w:sz="0" w:space="0" w:color="auto"/>
            <w:left w:val="none" w:sz="0" w:space="0" w:color="auto"/>
            <w:bottom w:val="none" w:sz="0" w:space="0" w:color="auto"/>
            <w:right w:val="none" w:sz="0" w:space="0" w:color="auto"/>
          </w:divBdr>
        </w:div>
        <w:div w:id="916938323">
          <w:marLeft w:val="0"/>
          <w:marRight w:val="0"/>
          <w:marTop w:val="0"/>
          <w:marBottom w:val="0"/>
          <w:divBdr>
            <w:top w:val="none" w:sz="0" w:space="0" w:color="auto"/>
            <w:left w:val="none" w:sz="0" w:space="0" w:color="auto"/>
            <w:bottom w:val="none" w:sz="0" w:space="0" w:color="auto"/>
            <w:right w:val="none" w:sz="0" w:space="0" w:color="auto"/>
          </w:divBdr>
        </w:div>
        <w:div w:id="821628501">
          <w:marLeft w:val="0"/>
          <w:marRight w:val="0"/>
          <w:marTop w:val="0"/>
          <w:marBottom w:val="0"/>
          <w:divBdr>
            <w:top w:val="none" w:sz="0" w:space="0" w:color="auto"/>
            <w:left w:val="none" w:sz="0" w:space="0" w:color="auto"/>
            <w:bottom w:val="none" w:sz="0" w:space="0" w:color="auto"/>
            <w:right w:val="none" w:sz="0" w:space="0" w:color="auto"/>
          </w:divBdr>
        </w:div>
        <w:div w:id="1303728398">
          <w:marLeft w:val="0"/>
          <w:marRight w:val="0"/>
          <w:marTop w:val="0"/>
          <w:marBottom w:val="0"/>
          <w:divBdr>
            <w:top w:val="none" w:sz="0" w:space="0" w:color="auto"/>
            <w:left w:val="none" w:sz="0" w:space="0" w:color="auto"/>
            <w:bottom w:val="none" w:sz="0" w:space="0" w:color="auto"/>
            <w:right w:val="none" w:sz="0" w:space="0" w:color="auto"/>
          </w:divBdr>
        </w:div>
      </w:divsChild>
    </w:div>
    <w:div w:id="434717691">
      <w:bodyDiv w:val="1"/>
      <w:marLeft w:val="0"/>
      <w:marRight w:val="0"/>
      <w:marTop w:val="0"/>
      <w:marBottom w:val="0"/>
      <w:divBdr>
        <w:top w:val="none" w:sz="0" w:space="0" w:color="auto"/>
        <w:left w:val="none" w:sz="0" w:space="0" w:color="auto"/>
        <w:bottom w:val="none" w:sz="0" w:space="0" w:color="auto"/>
        <w:right w:val="none" w:sz="0" w:space="0" w:color="auto"/>
      </w:divBdr>
    </w:div>
    <w:div w:id="438765966">
      <w:bodyDiv w:val="1"/>
      <w:marLeft w:val="0"/>
      <w:marRight w:val="0"/>
      <w:marTop w:val="0"/>
      <w:marBottom w:val="0"/>
      <w:divBdr>
        <w:top w:val="none" w:sz="0" w:space="0" w:color="auto"/>
        <w:left w:val="none" w:sz="0" w:space="0" w:color="auto"/>
        <w:bottom w:val="none" w:sz="0" w:space="0" w:color="auto"/>
        <w:right w:val="none" w:sz="0" w:space="0" w:color="auto"/>
      </w:divBdr>
    </w:div>
    <w:div w:id="456149214">
      <w:bodyDiv w:val="1"/>
      <w:marLeft w:val="0"/>
      <w:marRight w:val="0"/>
      <w:marTop w:val="0"/>
      <w:marBottom w:val="0"/>
      <w:divBdr>
        <w:top w:val="none" w:sz="0" w:space="0" w:color="auto"/>
        <w:left w:val="none" w:sz="0" w:space="0" w:color="auto"/>
        <w:bottom w:val="none" w:sz="0" w:space="0" w:color="auto"/>
        <w:right w:val="none" w:sz="0" w:space="0" w:color="auto"/>
      </w:divBdr>
    </w:div>
    <w:div w:id="458769835">
      <w:bodyDiv w:val="1"/>
      <w:marLeft w:val="0"/>
      <w:marRight w:val="0"/>
      <w:marTop w:val="0"/>
      <w:marBottom w:val="0"/>
      <w:divBdr>
        <w:top w:val="none" w:sz="0" w:space="0" w:color="auto"/>
        <w:left w:val="none" w:sz="0" w:space="0" w:color="auto"/>
        <w:bottom w:val="none" w:sz="0" w:space="0" w:color="auto"/>
        <w:right w:val="none" w:sz="0" w:space="0" w:color="auto"/>
      </w:divBdr>
    </w:div>
    <w:div w:id="466972548">
      <w:bodyDiv w:val="1"/>
      <w:marLeft w:val="0"/>
      <w:marRight w:val="0"/>
      <w:marTop w:val="0"/>
      <w:marBottom w:val="0"/>
      <w:divBdr>
        <w:top w:val="none" w:sz="0" w:space="0" w:color="auto"/>
        <w:left w:val="none" w:sz="0" w:space="0" w:color="auto"/>
        <w:bottom w:val="none" w:sz="0" w:space="0" w:color="auto"/>
        <w:right w:val="none" w:sz="0" w:space="0" w:color="auto"/>
      </w:divBdr>
    </w:div>
    <w:div w:id="479881593">
      <w:bodyDiv w:val="1"/>
      <w:marLeft w:val="0"/>
      <w:marRight w:val="0"/>
      <w:marTop w:val="0"/>
      <w:marBottom w:val="0"/>
      <w:divBdr>
        <w:top w:val="none" w:sz="0" w:space="0" w:color="auto"/>
        <w:left w:val="none" w:sz="0" w:space="0" w:color="auto"/>
        <w:bottom w:val="none" w:sz="0" w:space="0" w:color="auto"/>
        <w:right w:val="none" w:sz="0" w:space="0" w:color="auto"/>
      </w:divBdr>
    </w:div>
    <w:div w:id="486869961">
      <w:bodyDiv w:val="1"/>
      <w:marLeft w:val="0"/>
      <w:marRight w:val="0"/>
      <w:marTop w:val="0"/>
      <w:marBottom w:val="0"/>
      <w:divBdr>
        <w:top w:val="none" w:sz="0" w:space="0" w:color="auto"/>
        <w:left w:val="none" w:sz="0" w:space="0" w:color="auto"/>
        <w:bottom w:val="none" w:sz="0" w:space="0" w:color="auto"/>
        <w:right w:val="none" w:sz="0" w:space="0" w:color="auto"/>
      </w:divBdr>
    </w:div>
    <w:div w:id="489322626">
      <w:bodyDiv w:val="1"/>
      <w:marLeft w:val="0"/>
      <w:marRight w:val="0"/>
      <w:marTop w:val="0"/>
      <w:marBottom w:val="0"/>
      <w:divBdr>
        <w:top w:val="none" w:sz="0" w:space="0" w:color="auto"/>
        <w:left w:val="none" w:sz="0" w:space="0" w:color="auto"/>
        <w:bottom w:val="none" w:sz="0" w:space="0" w:color="auto"/>
        <w:right w:val="none" w:sz="0" w:space="0" w:color="auto"/>
      </w:divBdr>
    </w:div>
    <w:div w:id="493644733">
      <w:bodyDiv w:val="1"/>
      <w:marLeft w:val="0"/>
      <w:marRight w:val="0"/>
      <w:marTop w:val="0"/>
      <w:marBottom w:val="0"/>
      <w:divBdr>
        <w:top w:val="none" w:sz="0" w:space="0" w:color="auto"/>
        <w:left w:val="none" w:sz="0" w:space="0" w:color="auto"/>
        <w:bottom w:val="none" w:sz="0" w:space="0" w:color="auto"/>
        <w:right w:val="none" w:sz="0" w:space="0" w:color="auto"/>
      </w:divBdr>
    </w:div>
    <w:div w:id="493691230">
      <w:bodyDiv w:val="1"/>
      <w:marLeft w:val="0"/>
      <w:marRight w:val="0"/>
      <w:marTop w:val="0"/>
      <w:marBottom w:val="0"/>
      <w:divBdr>
        <w:top w:val="none" w:sz="0" w:space="0" w:color="auto"/>
        <w:left w:val="none" w:sz="0" w:space="0" w:color="auto"/>
        <w:bottom w:val="none" w:sz="0" w:space="0" w:color="auto"/>
        <w:right w:val="none" w:sz="0" w:space="0" w:color="auto"/>
      </w:divBdr>
    </w:div>
    <w:div w:id="495147718">
      <w:bodyDiv w:val="1"/>
      <w:marLeft w:val="0"/>
      <w:marRight w:val="0"/>
      <w:marTop w:val="0"/>
      <w:marBottom w:val="0"/>
      <w:divBdr>
        <w:top w:val="none" w:sz="0" w:space="0" w:color="auto"/>
        <w:left w:val="none" w:sz="0" w:space="0" w:color="auto"/>
        <w:bottom w:val="none" w:sz="0" w:space="0" w:color="auto"/>
        <w:right w:val="none" w:sz="0" w:space="0" w:color="auto"/>
      </w:divBdr>
    </w:div>
    <w:div w:id="509684920">
      <w:bodyDiv w:val="1"/>
      <w:marLeft w:val="0"/>
      <w:marRight w:val="0"/>
      <w:marTop w:val="0"/>
      <w:marBottom w:val="0"/>
      <w:divBdr>
        <w:top w:val="none" w:sz="0" w:space="0" w:color="auto"/>
        <w:left w:val="none" w:sz="0" w:space="0" w:color="auto"/>
        <w:bottom w:val="none" w:sz="0" w:space="0" w:color="auto"/>
        <w:right w:val="none" w:sz="0" w:space="0" w:color="auto"/>
      </w:divBdr>
    </w:div>
    <w:div w:id="539710770">
      <w:bodyDiv w:val="1"/>
      <w:marLeft w:val="0"/>
      <w:marRight w:val="0"/>
      <w:marTop w:val="0"/>
      <w:marBottom w:val="0"/>
      <w:divBdr>
        <w:top w:val="none" w:sz="0" w:space="0" w:color="auto"/>
        <w:left w:val="none" w:sz="0" w:space="0" w:color="auto"/>
        <w:bottom w:val="none" w:sz="0" w:space="0" w:color="auto"/>
        <w:right w:val="none" w:sz="0" w:space="0" w:color="auto"/>
      </w:divBdr>
    </w:div>
    <w:div w:id="550654721">
      <w:bodyDiv w:val="1"/>
      <w:marLeft w:val="0"/>
      <w:marRight w:val="0"/>
      <w:marTop w:val="0"/>
      <w:marBottom w:val="0"/>
      <w:divBdr>
        <w:top w:val="none" w:sz="0" w:space="0" w:color="auto"/>
        <w:left w:val="none" w:sz="0" w:space="0" w:color="auto"/>
        <w:bottom w:val="none" w:sz="0" w:space="0" w:color="auto"/>
        <w:right w:val="none" w:sz="0" w:space="0" w:color="auto"/>
      </w:divBdr>
    </w:div>
    <w:div w:id="575555825">
      <w:bodyDiv w:val="1"/>
      <w:marLeft w:val="0"/>
      <w:marRight w:val="0"/>
      <w:marTop w:val="0"/>
      <w:marBottom w:val="0"/>
      <w:divBdr>
        <w:top w:val="none" w:sz="0" w:space="0" w:color="auto"/>
        <w:left w:val="none" w:sz="0" w:space="0" w:color="auto"/>
        <w:bottom w:val="none" w:sz="0" w:space="0" w:color="auto"/>
        <w:right w:val="none" w:sz="0" w:space="0" w:color="auto"/>
      </w:divBdr>
    </w:div>
    <w:div w:id="604583768">
      <w:bodyDiv w:val="1"/>
      <w:marLeft w:val="0"/>
      <w:marRight w:val="0"/>
      <w:marTop w:val="0"/>
      <w:marBottom w:val="0"/>
      <w:divBdr>
        <w:top w:val="none" w:sz="0" w:space="0" w:color="auto"/>
        <w:left w:val="none" w:sz="0" w:space="0" w:color="auto"/>
        <w:bottom w:val="none" w:sz="0" w:space="0" w:color="auto"/>
        <w:right w:val="none" w:sz="0" w:space="0" w:color="auto"/>
      </w:divBdr>
    </w:div>
    <w:div w:id="618295132">
      <w:bodyDiv w:val="1"/>
      <w:marLeft w:val="0"/>
      <w:marRight w:val="0"/>
      <w:marTop w:val="0"/>
      <w:marBottom w:val="0"/>
      <w:divBdr>
        <w:top w:val="none" w:sz="0" w:space="0" w:color="auto"/>
        <w:left w:val="none" w:sz="0" w:space="0" w:color="auto"/>
        <w:bottom w:val="none" w:sz="0" w:space="0" w:color="auto"/>
        <w:right w:val="none" w:sz="0" w:space="0" w:color="auto"/>
      </w:divBdr>
    </w:div>
    <w:div w:id="628976794">
      <w:bodyDiv w:val="1"/>
      <w:marLeft w:val="0"/>
      <w:marRight w:val="0"/>
      <w:marTop w:val="0"/>
      <w:marBottom w:val="0"/>
      <w:divBdr>
        <w:top w:val="none" w:sz="0" w:space="0" w:color="auto"/>
        <w:left w:val="none" w:sz="0" w:space="0" w:color="auto"/>
        <w:bottom w:val="none" w:sz="0" w:space="0" w:color="auto"/>
        <w:right w:val="none" w:sz="0" w:space="0" w:color="auto"/>
      </w:divBdr>
    </w:div>
    <w:div w:id="645475562">
      <w:bodyDiv w:val="1"/>
      <w:marLeft w:val="0"/>
      <w:marRight w:val="0"/>
      <w:marTop w:val="0"/>
      <w:marBottom w:val="0"/>
      <w:divBdr>
        <w:top w:val="none" w:sz="0" w:space="0" w:color="auto"/>
        <w:left w:val="none" w:sz="0" w:space="0" w:color="auto"/>
        <w:bottom w:val="none" w:sz="0" w:space="0" w:color="auto"/>
        <w:right w:val="none" w:sz="0" w:space="0" w:color="auto"/>
      </w:divBdr>
    </w:div>
    <w:div w:id="649554204">
      <w:bodyDiv w:val="1"/>
      <w:marLeft w:val="0"/>
      <w:marRight w:val="0"/>
      <w:marTop w:val="0"/>
      <w:marBottom w:val="0"/>
      <w:divBdr>
        <w:top w:val="none" w:sz="0" w:space="0" w:color="auto"/>
        <w:left w:val="none" w:sz="0" w:space="0" w:color="auto"/>
        <w:bottom w:val="none" w:sz="0" w:space="0" w:color="auto"/>
        <w:right w:val="none" w:sz="0" w:space="0" w:color="auto"/>
      </w:divBdr>
    </w:div>
    <w:div w:id="651101242">
      <w:bodyDiv w:val="1"/>
      <w:marLeft w:val="0"/>
      <w:marRight w:val="0"/>
      <w:marTop w:val="0"/>
      <w:marBottom w:val="0"/>
      <w:divBdr>
        <w:top w:val="none" w:sz="0" w:space="0" w:color="auto"/>
        <w:left w:val="none" w:sz="0" w:space="0" w:color="auto"/>
        <w:bottom w:val="none" w:sz="0" w:space="0" w:color="auto"/>
        <w:right w:val="none" w:sz="0" w:space="0" w:color="auto"/>
      </w:divBdr>
    </w:div>
    <w:div w:id="652181050">
      <w:bodyDiv w:val="1"/>
      <w:marLeft w:val="0"/>
      <w:marRight w:val="0"/>
      <w:marTop w:val="0"/>
      <w:marBottom w:val="0"/>
      <w:divBdr>
        <w:top w:val="none" w:sz="0" w:space="0" w:color="auto"/>
        <w:left w:val="none" w:sz="0" w:space="0" w:color="auto"/>
        <w:bottom w:val="none" w:sz="0" w:space="0" w:color="auto"/>
        <w:right w:val="none" w:sz="0" w:space="0" w:color="auto"/>
      </w:divBdr>
    </w:div>
    <w:div w:id="660427542">
      <w:bodyDiv w:val="1"/>
      <w:marLeft w:val="0"/>
      <w:marRight w:val="0"/>
      <w:marTop w:val="0"/>
      <w:marBottom w:val="0"/>
      <w:divBdr>
        <w:top w:val="none" w:sz="0" w:space="0" w:color="auto"/>
        <w:left w:val="none" w:sz="0" w:space="0" w:color="auto"/>
        <w:bottom w:val="none" w:sz="0" w:space="0" w:color="auto"/>
        <w:right w:val="none" w:sz="0" w:space="0" w:color="auto"/>
      </w:divBdr>
    </w:div>
    <w:div w:id="670256013">
      <w:bodyDiv w:val="1"/>
      <w:marLeft w:val="0"/>
      <w:marRight w:val="0"/>
      <w:marTop w:val="0"/>
      <w:marBottom w:val="0"/>
      <w:divBdr>
        <w:top w:val="none" w:sz="0" w:space="0" w:color="auto"/>
        <w:left w:val="none" w:sz="0" w:space="0" w:color="auto"/>
        <w:bottom w:val="none" w:sz="0" w:space="0" w:color="auto"/>
        <w:right w:val="none" w:sz="0" w:space="0" w:color="auto"/>
      </w:divBdr>
    </w:div>
    <w:div w:id="693729099">
      <w:bodyDiv w:val="1"/>
      <w:marLeft w:val="0"/>
      <w:marRight w:val="0"/>
      <w:marTop w:val="0"/>
      <w:marBottom w:val="0"/>
      <w:divBdr>
        <w:top w:val="none" w:sz="0" w:space="0" w:color="auto"/>
        <w:left w:val="none" w:sz="0" w:space="0" w:color="auto"/>
        <w:bottom w:val="none" w:sz="0" w:space="0" w:color="auto"/>
        <w:right w:val="none" w:sz="0" w:space="0" w:color="auto"/>
      </w:divBdr>
    </w:div>
    <w:div w:id="706878533">
      <w:bodyDiv w:val="1"/>
      <w:marLeft w:val="0"/>
      <w:marRight w:val="0"/>
      <w:marTop w:val="0"/>
      <w:marBottom w:val="0"/>
      <w:divBdr>
        <w:top w:val="none" w:sz="0" w:space="0" w:color="auto"/>
        <w:left w:val="none" w:sz="0" w:space="0" w:color="auto"/>
        <w:bottom w:val="none" w:sz="0" w:space="0" w:color="auto"/>
        <w:right w:val="none" w:sz="0" w:space="0" w:color="auto"/>
      </w:divBdr>
    </w:div>
    <w:div w:id="718092501">
      <w:bodyDiv w:val="1"/>
      <w:marLeft w:val="0"/>
      <w:marRight w:val="0"/>
      <w:marTop w:val="0"/>
      <w:marBottom w:val="0"/>
      <w:divBdr>
        <w:top w:val="none" w:sz="0" w:space="0" w:color="auto"/>
        <w:left w:val="none" w:sz="0" w:space="0" w:color="auto"/>
        <w:bottom w:val="none" w:sz="0" w:space="0" w:color="auto"/>
        <w:right w:val="none" w:sz="0" w:space="0" w:color="auto"/>
      </w:divBdr>
    </w:div>
    <w:div w:id="718210297">
      <w:bodyDiv w:val="1"/>
      <w:marLeft w:val="0"/>
      <w:marRight w:val="0"/>
      <w:marTop w:val="0"/>
      <w:marBottom w:val="0"/>
      <w:divBdr>
        <w:top w:val="none" w:sz="0" w:space="0" w:color="auto"/>
        <w:left w:val="none" w:sz="0" w:space="0" w:color="auto"/>
        <w:bottom w:val="none" w:sz="0" w:space="0" w:color="auto"/>
        <w:right w:val="none" w:sz="0" w:space="0" w:color="auto"/>
      </w:divBdr>
    </w:div>
    <w:div w:id="727918317">
      <w:bodyDiv w:val="1"/>
      <w:marLeft w:val="0"/>
      <w:marRight w:val="0"/>
      <w:marTop w:val="0"/>
      <w:marBottom w:val="0"/>
      <w:divBdr>
        <w:top w:val="none" w:sz="0" w:space="0" w:color="auto"/>
        <w:left w:val="none" w:sz="0" w:space="0" w:color="auto"/>
        <w:bottom w:val="none" w:sz="0" w:space="0" w:color="auto"/>
        <w:right w:val="none" w:sz="0" w:space="0" w:color="auto"/>
      </w:divBdr>
      <w:divsChild>
        <w:div w:id="890119041">
          <w:marLeft w:val="547"/>
          <w:marRight w:val="0"/>
          <w:marTop w:val="0"/>
          <w:marBottom w:val="0"/>
          <w:divBdr>
            <w:top w:val="none" w:sz="0" w:space="0" w:color="auto"/>
            <w:left w:val="none" w:sz="0" w:space="0" w:color="auto"/>
            <w:bottom w:val="none" w:sz="0" w:space="0" w:color="auto"/>
            <w:right w:val="none" w:sz="0" w:space="0" w:color="auto"/>
          </w:divBdr>
        </w:div>
      </w:divsChild>
    </w:div>
    <w:div w:id="747731747">
      <w:bodyDiv w:val="1"/>
      <w:marLeft w:val="0"/>
      <w:marRight w:val="0"/>
      <w:marTop w:val="0"/>
      <w:marBottom w:val="0"/>
      <w:divBdr>
        <w:top w:val="none" w:sz="0" w:space="0" w:color="auto"/>
        <w:left w:val="none" w:sz="0" w:space="0" w:color="auto"/>
        <w:bottom w:val="none" w:sz="0" w:space="0" w:color="auto"/>
        <w:right w:val="none" w:sz="0" w:space="0" w:color="auto"/>
      </w:divBdr>
    </w:div>
    <w:div w:id="764811374">
      <w:bodyDiv w:val="1"/>
      <w:marLeft w:val="0"/>
      <w:marRight w:val="0"/>
      <w:marTop w:val="0"/>
      <w:marBottom w:val="0"/>
      <w:divBdr>
        <w:top w:val="none" w:sz="0" w:space="0" w:color="auto"/>
        <w:left w:val="none" w:sz="0" w:space="0" w:color="auto"/>
        <w:bottom w:val="none" w:sz="0" w:space="0" w:color="auto"/>
        <w:right w:val="none" w:sz="0" w:space="0" w:color="auto"/>
      </w:divBdr>
    </w:div>
    <w:div w:id="792676151">
      <w:bodyDiv w:val="1"/>
      <w:marLeft w:val="0"/>
      <w:marRight w:val="0"/>
      <w:marTop w:val="0"/>
      <w:marBottom w:val="0"/>
      <w:divBdr>
        <w:top w:val="none" w:sz="0" w:space="0" w:color="auto"/>
        <w:left w:val="none" w:sz="0" w:space="0" w:color="auto"/>
        <w:bottom w:val="none" w:sz="0" w:space="0" w:color="auto"/>
        <w:right w:val="none" w:sz="0" w:space="0" w:color="auto"/>
      </w:divBdr>
    </w:div>
    <w:div w:id="797727035">
      <w:bodyDiv w:val="1"/>
      <w:marLeft w:val="0"/>
      <w:marRight w:val="0"/>
      <w:marTop w:val="0"/>
      <w:marBottom w:val="0"/>
      <w:divBdr>
        <w:top w:val="none" w:sz="0" w:space="0" w:color="auto"/>
        <w:left w:val="none" w:sz="0" w:space="0" w:color="auto"/>
        <w:bottom w:val="none" w:sz="0" w:space="0" w:color="auto"/>
        <w:right w:val="none" w:sz="0" w:space="0" w:color="auto"/>
      </w:divBdr>
    </w:div>
    <w:div w:id="820541184">
      <w:bodyDiv w:val="1"/>
      <w:marLeft w:val="0"/>
      <w:marRight w:val="0"/>
      <w:marTop w:val="0"/>
      <w:marBottom w:val="0"/>
      <w:divBdr>
        <w:top w:val="none" w:sz="0" w:space="0" w:color="auto"/>
        <w:left w:val="none" w:sz="0" w:space="0" w:color="auto"/>
        <w:bottom w:val="none" w:sz="0" w:space="0" w:color="auto"/>
        <w:right w:val="none" w:sz="0" w:space="0" w:color="auto"/>
      </w:divBdr>
    </w:div>
    <w:div w:id="825125415">
      <w:bodyDiv w:val="1"/>
      <w:marLeft w:val="0"/>
      <w:marRight w:val="0"/>
      <w:marTop w:val="0"/>
      <w:marBottom w:val="0"/>
      <w:divBdr>
        <w:top w:val="none" w:sz="0" w:space="0" w:color="auto"/>
        <w:left w:val="none" w:sz="0" w:space="0" w:color="auto"/>
        <w:bottom w:val="none" w:sz="0" w:space="0" w:color="auto"/>
        <w:right w:val="none" w:sz="0" w:space="0" w:color="auto"/>
      </w:divBdr>
    </w:div>
    <w:div w:id="825702736">
      <w:bodyDiv w:val="1"/>
      <w:marLeft w:val="0"/>
      <w:marRight w:val="0"/>
      <w:marTop w:val="0"/>
      <w:marBottom w:val="0"/>
      <w:divBdr>
        <w:top w:val="none" w:sz="0" w:space="0" w:color="auto"/>
        <w:left w:val="none" w:sz="0" w:space="0" w:color="auto"/>
        <w:bottom w:val="none" w:sz="0" w:space="0" w:color="auto"/>
        <w:right w:val="none" w:sz="0" w:space="0" w:color="auto"/>
      </w:divBdr>
    </w:div>
    <w:div w:id="859051018">
      <w:bodyDiv w:val="1"/>
      <w:marLeft w:val="0"/>
      <w:marRight w:val="0"/>
      <w:marTop w:val="0"/>
      <w:marBottom w:val="0"/>
      <w:divBdr>
        <w:top w:val="none" w:sz="0" w:space="0" w:color="auto"/>
        <w:left w:val="none" w:sz="0" w:space="0" w:color="auto"/>
        <w:bottom w:val="none" w:sz="0" w:space="0" w:color="auto"/>
        <w:right w:val="none" w:sz="0" w:space="0" w:color="auto"/>
      </w:divBdr>
    </w:div>
    <w:div w:id="864633420">
      <w:bodyDiv w:val="1"/>
      <w:marLeft w:val="0"/>
      <w:marRight w:val="0"/>
      <w:marTop w:val="0"/>
      <w:marBottom w:val="0"/>
      <w:divBdr>
        <w:top w:val="none" w:sz="0" w:space="0" w:color="auto"/>
        <w:left w:val="none" w:sz="0" w:space="0" w:color="auto"/>
        <w:bottom w:val="none" w:sz="0" w:space="0" w:color="auto"/>
        <w:right w:val="none" w:sz="0" w:space="0" w:color="auto"/>
      </w:divBdr>
    </w:div>
    <w:div w:id="895160689">
      <w:bodyDiv w:val="1"/>
      <w:marLeft w:val="0"/>
      <w:marRight w:val="0"/>
      <w:marTop w:val="0"/>
      <w:marBottom w:val="0"/>
      <w:divBdr>
        <w:top w:val="none" w:sz="0" w:space="0" w:color="auto"/>
        <w:left w:val="none" w:sz="0" w:space="0" w:color="auto"/>
        <w:bottom w:val="none" w:sz="0" w:space="0" w:color="auto"/>
        <w:right w:val="none" w:sz="0" w:space="0" w:color="auto"/>
      </w:divBdr>
    </w:div>
    <w:div w:id="901909641">
      <w:bodyDiv w:val="1"/>
      <w:marLeft w:val="0"/>
      <w:marRight w:val="0"/>
      <w:marTop w:val="0"/>
      <w:marBottom w:val="0"/>
      <w:divBdr>
        <w:top w:val="none" w:sz="0" w:space="0" w:color="auto"/>
        <w:left w:val="none" w:sz="0" w:space="0" w:color="auto"/>
        <w:bottom w:val="none" w:sz="0" w:space="0" w:color="auto"/>
        <w:right w:val="none" w:sz="0" w:space="0" w:color="auto"/>
      </w:divBdr>
    </w:div>
    <w:div w:id="916743108">
      <w:bodyDiv w:val="1"/>
      <w:marLeft w:val="0"/>
      <w:marRight w:val="0"/>
      <w:marTop w:val="0"/>
      <w:marBottom w:val="0"/>
      <w:divBdr>
        <w:top w:val="none" w:sz="0" w:space="0" w:color="auto"/>
        <w:left w:val="none" w:sz="0" w:space="0" w:color="auto"/>
        <w:bottom w:val="none" w:sz="0" w:space="0" w:color="auto"/>
        <w:right w:val="none" w:sz="0" w:space="0" w:color="auto"/>
      </w:divBdr>
    </w:div>
    <w:div w:id="955524630">
      <w:bodyDiv w:val="1"/>
      <w:marLeft w:val="0"/>
      <w:marRight w:val="0"/>
      <w:marTop w:val="0"/>
      <w:marBottom w:val="0"/>
      <w:divBdr>
        <w:top w:val="none" w:sz="0" w:space="0" w:color="auto"/>
        <w:left w:val="none" w:sz="0" w:space="0" w:color="auto"/>
        <w:bottom w:val="none" w:sz="0" w:space="0" w:color="auto"/>
        <w:right w:val="none" w:sz="0" w:space="0" w:color="auto"/>
      </w:divBdr>
    </w:div>
    <w:div w:id="963727585">
      <w:bodyDiv w:val="1"/>
      <w:marLeft w:val="0"/>
      <w:marRight w:val="0"/>
      <w:marTop w:val="0"/>
      <w:marBottom w:val="0"/>
      <w:divBdr>
        <w:top w:val="none" w:sz="0" w:space="0" w:color="auto"/>
        <w:left w:val="none" w:sz="0" w:space="0" w:color="auto"/>
        <w:bottom w:val="none" w:sz="0" w:space="0" w:color="auto"/>
        <w:right w:val="none" w:sz="0" w:space="0" w:color="auto"/>
      </w:divBdr>
    </w:div>
    <w:div w:id="968441177">
      <w:bodyDiv w:val="1"/>
      <w:marLeft w:val="0"/>
      <w:marRight w:val="0"/>
      <w:marTop w:val="0"/>
      <w:marBottom w:val="0"/>
      <w:divBdr>
        <w:top w:val="none" w:sz="0" w:space="0" w:color="auto"/>
        <w:left w:val="none" w:sz="0" w:space="0" w:color="auto"/>
        <w:bottom w:val="none" w:sz="0" w:space="0" w:color="auto"/>
        <w:right w:val="none" w:sz="0" w:space="0" w:color="auto"/>
      </w:divBdr>
    </w:div>
    <w:div w:id="975599760">
      <w:bodyDiv w:val="1"/>
      <w:marLeft w:val="0"/>
      <w:marRight w:val="0"/>
      <w:marTop w:val="0"/>
      <w:marBottom w:val="0"/>
      <w:divBdr>
        <w:top w:val="none" w:sz="0" w:space="0" w:color="auto"/>
        <w:left w:val="none" w:sz="0" w:space="0" w:color="auto"/>
        <w:bottom w:val="none" w:sz="0" w:space="0" w:color="auto"/>
        <w:right w:val="none" w:sz="0" w:space="0" w:color="auto"/>
      </w:divBdr>
    </w:div>
    <w:div w:id="978613946">
      <w:bodyDiv w:val="1"/>
      <w:marLeft w:val="0"/>
      <w:marRight w:val="0"/>
      <w:marTop w:val="0"/>
      <w:marBottom w:val="0"/>
      <w:divBdr>
        <w:top w:val="none" w:sz="0" w:space="0" w:color="auto"/>
        <w:left w:val="none" w:sz="0" w:space="0" w:color="auto"/>
        <w:bottom w:val="none" w:sz="0" w:space="0" w:color="auto"/>
        <w:right w:val="none" w:sz="0" w:space="0" w:color="auto"/>
      </w:divBdr>
    </w:div>
    <w:div w:id="995114274">
      <w:bodyDiv w:val="1"/>
      <w:marLeft w:val="0"/>
      <w:marRight w:val="0"/>
      <w:marTop w:val="0"/>
      <w:marBottom w:val="0"/>
      <w:divBdr>
        <w:top w:val="none" w:sz="0" w:space="0" w:color="auto"/>
        <w:left w:val="none" w:sz="0" w:space="0" w:color="auto"/>
        <w:bottom w:val="none" w:sz="0" w:space="0" w:color="auto"/>
        <w:right w:val="none" w:sz="0" w:space="0" w:color="auto"/>
      </w:divBdr>
    </w:div>
    <w:div w:id="1005477869">
      <w:bodyDiv w:val="1"/>
      <w:marLeft w:val="0"/>
      <w:marRight w:val="0"/>
      <w:marTop w:val="0"/>
      <w:marBottom w:val="0"/>
      <w:divBdr>
        <w:top w:val="none" w:sz="0" w:space="0" w:color="auto"/>
        <w:left w:val="none" w:sz="0" w:space="0" w:color="auto"/>
        <w:bottom w:val="none" w:sz="0" w:space="0" w:color="auto"/>
        <w:right w:val="none" w:sz="0" w:space="0" w:color="auto"/>
      </w:divBdr>
    </w:div>
    <w:div w:id="1026324210">
      <w:bodyDiv w:val="1"/>
      <w:marLeft w:val="0"/>
      <w:marRight w:val="0"/>
      <w:marTop w:val="0"/>
      <w:marBottom w:val="0"/>
      <w:divBdr>
        <w:top w:val="none" w:sz="0" w:space="0" w:color="auto"/>
        <w:left w:val="none" w:sz="0" w:space="0" w:color="auto"/>
        <w:bottom w:val="none" w:sz="0" w:space="0" w:color="auto"/>
        <w:right w:val="none" w:sz="0" w:space="0" w:color="auto"/>
      </w:divBdr>
    </w:div>
    <w:div w:id="1053574846">
      <w:bodyDiv w:val="1"/>
      <w:marLeft w:val="0"/>
      <w:marRight w:val="0"/>
      <w:marTop w:val="0"/>
      <w:marBottom w:val="0"/>
      <w:divBdr>
        <w:top w:val="none" w:sz="0" w:space="0" w:color="auto"/>
        <w:left w:val="none" w:sz="0" w:space="0" w:color="auto"/>
        <w:bottom w:val="none" w:sz="0" w:space="0" w:color="auto"/>
        <w:right w:val="none" w:sz="0" w:space="0" w:color="auto"/>
      </w:divBdr>
    </w:div>
    <w:div w:id="1062368617">
      <w:bodyDiv w:val="1"/>
      <w:marLeft w:val="0"/>
      <w:marRight w:val="0"/>
      <w:marTop w:val="0"/>
      <w:marBottom w:val="0"/>
      <w:divBdr>
        <w:top w:val="none" w:sz="0" w:space="0" w:color="auto"/>
        <w:left w:val="none" w:sz="0" w:space="0" w:color="auto"/>
        <w:bottom w:val="none" w:sz="0" w:space="0" w:color="auto"/>
        <w:right w:val="none" w:sz="0" w:space="0" w:color="auto"/>
      </w:divBdr>
    </w:div>
    <w:div w:id="1064450983">
      <w:bodyDiv w:val="1"/>
      <w:marLeft w:val="0"/>
      <w:marRight w:val="0"/>
      <w:marTop w:val="0"/>
      <w:marBottom w:val="0"/>
      <w:divBdr>
        <w:top w:val="none" w:sz="0" w:space="0" w:color="auto"/>
        <w:left w:val="none" w:sz="0" w:space="0" w:color="auto"/>
        <w:bottom w:val="none" w:sz="0" w:space="0" w:color="auto"/>
        <w:right w:val="none" w:sz="0" w:space="0" w:color="auto"/>
      </w:divBdr>
    </w:div>
    <w:div w:id="1067803829">
      <w:bodyDiv w:val="1"/>
      <w:marLeft w:val="0"/>
      <w:marRight w:val="0"/>
      <w:marTop w:val="0"/>
      <w:marBottom w:val="0"/>
      <w:divBdr>
        <w:top w:val="none" w:sz="0" w:space="0" w:color="auto"/>
        <w:left w:val="none" w:sz="0" w:space="0" w:color="auto"/>
        <w:bottom w:val="none" w:sz="0" w:space="0" w:color="auto"/>
        <w:right w:val="none" w:sz="0" w:space="0" w:color="auto"/>
      </w:divBdr>
    </w:div>
    <w:div w:id="1082067225">
      <w:bodyDiv w:val="1"/>
      <w:marLeft w:val="0"/>
      <w:marRight w:val="0"/>
      <w:marTop w:val="0"/>
      <w:marBottom w:val="0"/>
      <w:divBdr>
        <w:top w:val="none" w:sz="0" w:space="0" w:color="auto"/>
        <w:left w:val="none" w:sz="0" w:space="0" w:color="auto"/>
        <w:bottom w:val="none" w:sz="0" w:space="0" w:color="auto"/>
        <w:right w:val="none" w:sz="0" w:space="0" w:color="auto"/>
      </w:divBdr>
    </w:div>
    <w:div w:id="1094352560">
      <w:bodyDiv w:val="1"/>
      <w:marLeft w:val="0"/>
      <w:marRight w:val="0"/>
      <w:marTop w:val="0"/>
      <w:marBottom w:val="0"/>
      <w:divBdr>
        <w:top w:val="none" w:sz="0" w:space="0" w:color="auto"/>
        <w:left w:val="none" w:sz="0" w:space="0" w:color="auto"/>
        <w:bottom w:val="none" w:sz="0" w:space="0" w:color="auto"/>
        <w:right w:val="none" w:sz="0" w:space="0" w:color="auto"/>
      </w:divBdr>
    </w:div>
    <w:div w:id="1102996758">
      <w:bodyDiv w:val="1"/>
      <w:marLeft w:val="0"/>
      <w:marRight w:val="0"/>
      <w:marTop w:val="0"/>
      <w:marBottom w:val="0"/>
      <w:divBdr>
        <w:top w:val="none" w:sz="0" w:space="0" w:color="auto"/>
        <w:left w:val="none" w:sz="0" w:space="0" w:color="auto"/>
        <w:bottom w:val="none" w:sz="0" w:space="0" w:color="auto"/>
        <w:right w:val="none" w:sz="0" w:space="0" w:color="auto"/>
      </w:divBdr>
    </w:div>
    <w:div w:id="1103961575">
      <w:bodyDiv w:val="1"/>
      <w:marLeft w:val="0"/>
      <w:marRight w:val="0"/>
      <w:marTop w:val="0"/>
      <w:marBottom w:val="0"/>
      <w:divBdr>
        <w:top w:val="none" w:sz="0" w:space="0" w:color="auto"/>
        <w:left w:val="none" w:sz="0" w:space="0" w:color="auto"/>
        <w:bottom w:val="none" w:sz="0" w:space="0" w:color="auto"/>
        <w:right w:val="none" w:sz="0" w:space="0" w:color="auto"/>
      </w:divBdr>
    </w:div>
    <w:div w:id="1107120026">
      <w:bodyDiv w:val="1"/>
      <w:marLeft w:val="0"/>
      <w:marRight w:val="0"/>
      <w:marTop w:val="0"/>
      <w:marBottom w:val="0"/>
      <w:divBdr>
        <w:top w:val="none" w:sz="0" w:space="0" w:color="auto"/>
        <w:left w:val="none" w:sz="0" w:space="0" w:color="auto"/>
        <w:bottom w:val="none" w:sz="0" w:space="0" w:color="auto"/>
        <w:right w:val="none" w:sz="0" w:space="0" w:color="auto"/>
      </w:divBdr>
    </w:div>
    <w:div w:id="1123766151">
      <w:bodyDiv w:val="1"/>
      <w:marLeft w:val="0"/>
      <w:marRight w:val="0"/>
      <w:marTop w:val="0"/>
      <w:marBottom w:val="0"/>
      <w:divBdr>
        <w:top w:val="none" w:sz="0" w:space="0" w:color="auto"/>
        <w:left w:val="none" w:sz="0" w:space="0" w:color="auto"/>
        <w:bottom w:val="none" w:sz="0" w:space="0" w:color="auto"/>
        <w:right w:val="none" w:sz="0" w:space="0" w:color="auto"/>
      </w:divBdr>
    </w:div>
    <w:div w:id="1128624075">
      <w:bodyDiv w:val="1"/>
      <w:marLeft w:val="0"/>
      <w:marRight w:val="0"/>
      <w:marTop w:val="0"/>
      <w:marBottom w:val="0"/>
      <w:divBdr>
        <w:top w:val="none" w:sz="0" w:space="0" w:color="auto"/>
        <w:left w:val="none" w:sz="0" w:space="0" w:color="auto"/>
        <w:bottom w:val="none" w:sz="0" w:space="0" w:color="auto"/>
        <w:right w:val="none" w:sz="0" w:space="0" w:color="auto"/>
      </w:divBdr>
    </w:div>
    <w:div w:id="1137651680">
      <w:bodyDiv w:val="1"/>
      <w:marLeft w:val="0"/>
      <w:marRight w:val="0"/>
      <w:marTop w:val="0"/>
      <w:marBottom w:val="0"/>
      <w:divBdr>
        <w:top w:val="none" w:sz="0" w:space="0" w:color="auto"/>
        <w:left w:val="none" w:sz="0" w:space="0" w:color="auto"/>
        <w:bottom w:val="none" w:sz="0" w:space="0" w:color="auto"/>
        <w:right w:val="none" w:sz="0" w:space="0" w:color="auto"/>
      </w:divBdr>
    </w:div>
    <w:div w:id="1141193358">
      <w:bodyDiv w:val="1"/>
      <w:marLeft w:val="0"/>
      <w:marRight w:val="0"/>
      <w:marTop w:val="0"/>
      <w:marBottom w:val="0"/>
      <w:divBdr>
        <w:top w:val="none" w:sz="0" w:space="0" w:color="auto"/>
        <w:left w:val="none" w:sz="0" w:space="0" w:color="auto"/>
        <w:bottom w:val="none" w:sz="0" w:space="0" w:color="auto"/>
        <w:right w:val="none" w:sz="0" w:space="0" w:color="auto"/>
      </w:divBdr>
    </w:div>
    <w:div w:id="1166673153">
      <w:bodyDiv w:val="1"/>
      <w:marLeft w:val="0"/>
      <w:marRight w:val="0"/>
      <w:marTop w:val="0"/>
      <w:marBottom w:val="0"/>
      <w:divBdr>
        <w:top w:val="none" w:sz="0" w:space="0" w:color="auto"/>
        <w:left w:val="none" w:sz="0" w:space="0" w:color="auto"/>
        <w:bottom w:val="none" w:sz="0" w:space="0" w:color="auto"/>
        <w:right w:val="none" w:sz="0" w:space="0" w:color="auto"/>
      </w:divBdr>
    </w:div>
    <w:div w:id="1168330657">
      <w:bodyDiv w:val="1"/>
      <w:marLeft w:val="0"/>
      <w:marRight w:val="0"/>
      <w:marTop w:val="0"/>
      <w:marBottom w:val="0"/>
      <w:divBdr>
        <w:top w:val="none" w:sz="0" w:space="0" w:color="auto"/>
        <w:left w:val="none" w:sz="0" w:space="0" w:color="auto"/>
        <w:bottom w:val="none" w:sz="0" w:space="0" w:color="auto"/>
        <w:right w:val="none" w:sz="0" w:space="0" w:color="auto"/>
      </w:divBdr>
    </w:div>
    <w:div w:id="1178344851">
      <w:bodyDiv w:val="1"/>
      <w:marLeft w:val="0"/>
      <w:marRight w:val="0"/>
      <w:marTop w:val="0"/>
      <w:marBottom w:val="0"/>
      <w:divBdr>
        <w:top w:val="none" w:sz="0" w:space="0" w:color="auto"/>
        <w:left w:val="none" w:sz="0" w:space="0" w:color="auto"/>
        <w:bottom w:val="none" w:sz="0" w:space="0" w:color="auto"/>
        <w:right w:val="none" w:sz="0" w:space="0" w:color="auto"/>
      </w:divBdr>
    </w:div>
    <w:div w:id="1184397180">
      <w:bodyDiv w:val="1"/>
      <w:marLeft w:val="0"/>
      <w:marRight w:val="0"/>
      <w:marTop w:val="0"/>
      <w:marBottom w:val="0"/>
      <w:divBdr>
        <w:top w:val="none" w:sz="0" w:space="0" w:color="auto"/>
        <w:left w:val="none" w:sz="0" w:space="0" w:color="auto"/>
        <w:bottom w:val="none" w:sz="0" w:space="0" w:color="auto"/>
        <w:right w:val="none" w:sz="0" w:space="0" w:color="auto"/>
      </w:divBdr>
    </w:div>
    <w:div w:id="1185940050">
      <w:bodyDiv w:val="1"/>
      <w:marLeft w:val="0"/>
      <w:marRight w:val="0"/>
      <w:marTop w:val="0"/>
      <w:marBottom w:val="0"/>
      <w:divBdr>
        <w:top w:val="none" w:sz="0" w:space="0" w:color="auto"/>
        <w:left w:val="none" w:sz="0" w:space="0" w:color="auto"/>
        <w:bottom w:val="none" w:sz="0" w:space="0" w:color="auto"/>
        <w:right w:val="none" w:sz="0" w:space="0" w:color="auto"/>
      </w:divBdr>
    </w:div>
    <w:div w:id="1196576092">
      <w:bodyDiv w:val="1"/>
      <w:marLeft w:val="0"/>
      <w:marRight w:val="0"/>
      <w:marTop w:val="0"/>
      <w:marBottom w:val="0"/>
      <w:divBdr>
        <w:top w:val="none" w:sz="0" w:space="0" w:color="auto"/>
        <w:left w:val="none" w:sz="0" w:space="0" w:color="auto"/>
        <w:bottom w:val="none" w:sz="0" w:space="0" w:color="auto"/>
        <w:right w:val="none" w:sz="0" w:space="0" w:color="auto"/>
      </w:divBdr>
    </w:div>
    <w:div w:id="1199048237">
      <w:bodyDiv w:val="1"/>
      <w:marLeft w:val="0"/>
      <w:marRight w:val="0"/>
      <w:marTop w:val="0"/>
      <w:marBottom w:val="0"/>
      <w:divBdr>
        <w:top w:val="none" w:sz="0" w:space="0" w:color="auto"/>
        <w:left w:val="none" w:sz="0" w:space="0" w:color="auto"/>
        <w:bottom w:val="none" w:sz="0" w:space="0" w:color="auto"/>
        <w:right w:val="none" w:sz="0" w:space="0" w:color="auto"/>
      </w:divBdr>
    </w:div>
    <w:div w:id="1208687969">
      <w:bodyDiv w:val="1"/>
      <w:marLeft w:val="0"/>
      <w:marRight w:val="0"/>
      <w:marTop w:val="0"/>
      <w:marBottom w:val="0"/>
      <w:divBdr>
        <w:top w:val="none" w:sz="0" w:space="0" w:color="auto"/>
        <w:left w:val="none" w:sz="0" w:space="0" w:color="auto"/>
        <w:bottom w:val="none" w:sz="0" w:space="0" w:color="auto"/>
        <w:right w:val="none" w:sz="0" w:space="0" w:color="auto"/>
      </w:divBdr>
    </w:div>
    <w:div w:id="1212763416">
      <w:bodyDiv w:val="1"/>
      <w:marLeft w:val="0"/>
      <w:marRight w:val="0"/>
      <w:marTop w:val="0"/>
      <w:marBottom w:val="0"/>
      <w:divBdr>
        <w:top w:val="none" w:sz="0" w:space="0" w:color="auto"/>
        <w:left w:val="none" w:sz="0" w:space="0" w:color="auto"/>
        <w:bottom w:val="none" w:sz="0" w:space="0" w:color="auto"/>
        <w:right w:val="none" w:sz="0" w:space="0" w:color="auto"/>
      </w:divBdr>
    </w:div>
    <w:div w:id="1226794004">
      <w:bodyDiv w:val="1"/>
      <w:marLeft w:val="0"/>
      <w:marRight w:val="0"/>
      <w:marTop w:val="0"/>
      <w:marBottom w:val="0"/>
      <w:divBdr>
        <w:top w:val="none" w:sz="0" w:space="0" w:color="auto"/>
        <w:left w:val="none" w:sz="0" w:space="0" w:color="auto"/>
        <w:bottom w:val="none" w:sz="0" w:space="0" w:color="auto"/>
        <w:right w:val="none" w:sz="0" w:space="0" w:color="auto"/>
      </w:divBdr>
    </w:div>
    <w:div w:id="1242595286">
      <w:bodyDiv w:val="1"/>
      <w:marLeft w:val="0"/>
      <w:marRight w:val="0"/>
      <w:marTop w:val="0"/>
      <w:marBottom w:val="0"/>
      <w:divBdr>
        <w:top w:val="none" w:sz="0" w:space="0" w:color="auto"/>
        <w:left w:val="none" w:sz="0" w:space="0" w:color="auto"/>
        <w:bottom w:val="none" w:sz="0" w:space="0" w:color="auto"/>
        <w:right w:val="none" w:sz="0" w:space="0" w:color="auto"/>
      </w:divBdr>
    </w:div>
    <w:div w:id="1248416265">
      <w:bodyDiv w:val="1"/>
      <w:marLeft w:val="0"/>
      <w:marRight w:val="0"/>
      <w:marTop w:val="0"/>
      <w:marBottom w:val="0"/>
      <w:divBdr>
        <w:top w:val="none" w:sz="0" w:space="0" w:color="auto"/>
        <w:left w:val="none" w:sz="0" w:space="0" w:color="auto"/>
        <w:bottom w:val="none" w:sz="0" w:space="0" w:color="auto"/>
        <w:right w:val="none" w:sz="0" w:space="0" w:color="auto"/>
      </w:divBdr>
    </w:div>
    <w:div w:id="1250772620">
      <w:bodyDiv w:val="1"/>
      <w:marLeft w:val="0"/>
      <w:marRight w:val="0"/>
      <w:marTop w:val="0"/>
      <w:marBottom w:val="0"/>
      <w:divBdr>
        <w:top w:val="none" w:sz="0" w:space="0" w:color="auto"/>
        <w:left w:val="none" w:sz="0" w:space="0" w:color="auto"/>
        <w:bottom w:val="none" w:sz="0" w:space="0" w:color="auto"/>
        <w:right w:val="none" w:sz="0" w:space="0" w:color="auto"/>
      </w:divBdr>
    </w:div>
    <w:div w:id="1274479043">
      <w:bodyDiv w:val="1"/>
      <w:marLeft w:val="0"/>
      <w:marRight w:val="0"/>
      <w:marTop w:val="0"/>
      <w:marBottom w:val="0"/>
      <w:divBdr>
        <w:top w:val="none" w:sz="0" w:space="0" w:color="auto"/>
        <w:left w:val="none" w:sz="0" w:space="0" w:color="auto"/>
        <w:bottom w:val="none" w:sz="0" w:space="0" w:color="auto"/>
        <w:right w:val="none" w:sz="0" w:space="0" w:color="auto"/>
      </w:divBdr>
    </w:div>
    <w:div w:id="1278835152">
      <w:bodyDiv w:val="1"/>
      <w:marLeft w:val="0"/>
      <w:marRight w:val="0"/>
      <w:marTop w:val="0"/>
      <w:marBottom w:val="0"/>
      <w:divBdr>
        <w:top w:val="none" w:sz="0" w:space="0" w:color="auto"/>
        <w:left w:val="none" w:sz="0" w:space="0" w:color="auto"/>
        <w:bottom w:val="none" w:sz="0" w:space="0" w:color="auto"/>
        <w:right w:val="none" w:sz="0" w:space="0" w:color="auto"/>
      </w:divBdr>
    </w:div>
    <w:div w:id="1289975296">
      <w:bodyDiv w:val="1"/>
      <w:marLeft w:val="0"/>
      <w:marRight w:val="0"/>
      <w:marTop w:val="0"/>
      <w:marBottom w:val="0"/>
      <w:divBdr>
        <w:top w:val="none" w:sz="0" w:space="0" w:color="auto"/>
        <w:left w:val="none" w:sz="0" w:space="0" w:color="auto"/>
        <w:bottom w:val="none" w:sz="0" w:space="0" w:color="auto"/>
        <w:right w:val="none" w:sz="0" w:space="0" w:color="auto"/>
      </w:divBdr>
    </w:div>
    <w:div w:id="1292203289">
      <w:bodyDiv w:val="1"/>
      <w:marLeft w:val="0"/>
      <w:marRight w:val="0"/>
      <w:marTop w:val="0"/>
      <w:marBottom w:val="0"/>
      <w:divBdr>
        <w:top w:val="none" w:sz="0" w:space="0" w:color="auto"/>
        <w:left w:val="none" w:sz="0" w:space="0" w:color="auto"/>
        <w:bottom w:val="none" w:sz="0" w:space="0" w:color="auto"/>
        <w:right w:val="none" w:sz="0" w:space="0" w:color="auto"/>
      </w:divBdr>
    </w:div>
    <w:div w:id="1296254532">
      <w:bodyDiv w:val="1"/>
      <w:marLeft w:val="0"/>
      <w:marRight w:val="0"/>
      <w:marTop w:val="0"/>
      <w:marBottom w:val="0"/>
      <w:divBdr>
        <w:top w:val="none" w:sz="0" w:space="0" w:color="auto"/>
        <w:left w:val="none" w:sz="0" w:space="0" w:color="auto"/>
        <w:bottom w:val="none" w:sz="0" w:space="0" w:color="auto"/>
        <w:right w:val="none" w:sz="0" w:space="0" w:color="auto"/>
      </w:divBdr>
    </w:div>
    <w:div w:id="1310748583">
      <w:bodyDiv w:val="1"/>
      <w:marLeft w:val="0"/>
      <w:marRight w:val="0"/>
      <w:marTop w:val="0"/>
      <w:marBottom w:val="0"/>
      <w:divBdr>
        <w:top w:val="none" w:sz="0" w:space="0" w:color="auto"/>
        <w:left w:val="none" w:sz="0" w:space="0" w:color="auto"/>
        <w:bottom w:val="none" w:sz="0" w:space="0" w:color="auto"/>
        <w:right w:val="none" w:sz="0" w:space="0" w:color="auto"/>
      </w:divBdr>
    </w:div>
    <w:div w:id="1320764319">
      <w:bodyDiv w:val="1"/>
      <w:marLeft w:val="0"/>
      <w:marRight w:val="0"/>
      <w:marTop w:val="0"/>
      <w:marBottom w:val="0"/>
      <w:divBdr>
        <w:top w:val="none" w:sz="0" w:space="0" w:color="auto"/>
        <w:left w:val="none" w:sz="0" w:space="0" w:color="auto"/>
        <w:bottom w:val="none" w:sz="0" w:space="0" w:color="auto"/>
        <w:right w:val="none" w:sz="0" w:space="0" w:color="auto"/>
      </w:divBdr>
    </w:div>
    <w:div w:id="1341469570">
      <w:bodyDiv w:val="1"/>
      <w:marLeft w:val="0"/>
      <w:marRight w:val="0"/>
      <w:marTop w:val="0"/>
      <w:marBottom w:val="0"/>
      <w:divBdr>
        <w:top w:val="none" w:sz="0" w:space="0" w:color="auto"/>
        <w:left w:val="none" w:sz="0" w:space="0" w:color="auto"/>
        <w:bottom w:val="none" w:sz="0" w:space="0" w:color="auto"/>
        <w:right w:val="none" w:sz="0" w:space="0" w:color="auto"/>
      </w:divBdr>
    </w:div>
    <w:div w:id="1359088167">
      <w:bodyDiv w:val="1"/>
      <w:marLeft w:val="0"/>
      <w:marRight w:val="0"/>
      <w:marTop w:val="0"/>
      <w:marBottom w:val="0"/>
      <w:divBdr>
        <w:top w:val="none" w:sz="0" w:space="0" w:color="auto"/>
        <w:left w:val="none" w:sz="0" w:space="0" w:color="auto"/>
        <w:bottom w:val="none" w:sz="0" w:space="0" w:color="auto"/>
        <w:right w:val="none" w:sz="0" w:space="0" w:color="auto"/>
      </w:divBdr>
    </w:div>
    <w:div w:id="1370104731">
      <w:bodyDiv w:val="1"/>
      <w:marLeft w:val="0"/>
      <w:marRight w:val="0"/>
      <w:marTop w:val="0"/>
      <w:marBottom w:val="0"/>
      <w:divBdr>
        <w:top w:val="none" w:sz="0" w:space="0" w:color="auto"/>
        <w:left w:val="none" w:sz="0" w:space="0" w:color="auto"/>
        <w:bottom w:val="none" w:sz="0" w:space="0" w:color="auto"/>
        <w:right w:val="none" w:sz="0" w:space="0" w:color="auto"/>
      </w:divBdr>
    </w:div>
    <w:div w:id="1386637330">
      <w:bodyDiv w:val="1"/>
      <w:marLeft w:val="0"/>
      <w:marRight w:val="0"/>
      <w:marTop w:val="0"/>
      <w:marBottom w:val="0"/>
      <w:divBdr>
        <w:top w:val="none" w:sz="0" w:space="0" w:color="auto"/>
        <w:left w:val="none" w:sz="0" w:space="0" w:color="auto"/>
        <w:bottom w:val="none" w:sz="0" w:space="0" w:color="auto"/>
        <w:right w:val="none" w:sz="0" w:space="0" w:color="auto"/>
      </w:divBdr>
    </w:div>
    <w:div w:id="1393041063">
      <w:bodyDiv w:val="1"/>
      <w:marLeft w:val="0"/>
      <w:marRight w:val="0"/>
      <w:marTop w:val="0"/>
      <w:marBottom w:val="0"/>
      <w:divBdr>
        <w:top w:val="none" w:sz="0" w:space="0" w:color="auto"/>
        <w:left w:val="none" w:sz="0" w:space="0" w:color="auto"/>
        <w:bottom w:val="none" w:sz="0" w:space="0" w:color="auto"/>
        <w:right w:val="none" w:sz="0" w:space="0" w:color="auto"/>
      </w:divBdr>
    </w:div>
    <w:div w:id="1393113264">
      <w:bodyDiv w:val="1"/>
      <w:marLeft w:val="0"/>
      <w:marRight w:val="0"/>
      <w:marTop w:val="0"/>
      <w:marBottom w:val="0"/>
      <w:divBdr>
        <w:top w:val="none" w:sz="0" w:space="0" w:color="auto"/>
        <w:left w:val="none" w:sz="0" w:space="0" w:color="auto"/>
        <w:bottom w:val="none" w:sz="0" w:space="0" w:color="auto"/>
        <w:right w:val="none" w:sz="0" w:space="0" w:color="auto"/>
      </w:divBdr>
    </w:div>
    <w:div w:id="1408502796">
      <w:bodyDiv w:val="1"/>
      <w:marLeft w:val="0"/>
      <w:marRight w:val="0"/>
      <w:marTop w:val="0"/>
      <w:marBottom w:val="0"/>
      <w:divBdr>
        <w:top w:val="none" w:sz="0" w:space="0" w:color="auto"/>
        <w:left w:val="none" w:sz="0" w:space="0" w:color="auto"/>
        <w:bottom w:val="none" w:sz="0" w:space="0" w:color="auto"/>
        <w:right w:val="none" w:sz="0" w:space="0" w:color="auto"/>
      </w:divBdr>
    </w:div>
    <w:div w:id="1456366857">
      <w:bodyDiv w:val="1"/>
      <w:marLeft w:val="0"/>
      <w:marRight w:val="0"/>
      <w:marTop w:val="0"/>
      <w:marBottom w:val="0"/>
      <w:divBdr>
        <w:top w:val="none" w:sz="0" w:space="0" w:color="auto"/>
        <w:left w:val="none" w:sz="0" w:space="0" w:color="auto"/>
        <w:bottom w:val="none" w:sz="0" w:space="0" w:color="auto"/>
        <w:right w:val="none" w:sz="0" w:space="0" w:color="auto"/>
      </w:divBdr>
    </w:div>
    <w:div w:id="1456830874">
      <w:bodyDiv w:val="1"/>
      <w:marLeft w:val="0"/>
      <w:marRight w:val="0"/>
      <w:marTop w:val="0"/>
      <w:marBottom w:val="0"/>
      <w:divBdr>
        <w:top w:val="none" w:sz="0" w:space="0" w:color="auto"/>
        <w:left w:val="none" w:sz="0" w:space="0" w:color="auto"/>
        <w:bottom w:val="none" w:sz="0" w:space="0" w:color="auto"/>
        <w:right w:val="none" w:sz="0" w:space="0" w:color="auto"/>
      </w:divBdr>
    </w:div>
    <w:div w:id="1471441321">
      <w:bodyDiv w:val="1"/>
      <w:marLeft w:val="0"/>
      <w:marRight w:val="0"/>
      <w:marTop w:val="0"/>
      <w:marBottom w:val="0"/>
      <w:divBdr>
        <w:top w:val="none" w:sz="0" w:space="0" w:color="auto"/>
        <w:left w:val="none" w:sz="0" w:space="0" w:color="auto"/>
        <w:bottom w:val="none" w:sz="0" w:space="0" w:color="auto"/>
        <w:right w:val="none" w:sz="0" w:space="0" w:color="auto"/>
      </w:divBdr>
    </w:div>
    <w:div w:id="1473281740">
      <w:bodyDiv w:val="1"/>
      <w:marLeft w:val="0"/>
      <w:marRight w:val="0"/>
      <w:marTop w:val="0"/>
      <w:marBottom w:val="0"/>
      <w:divBdr>
        <w:top w:val="none" w:sz="0" w:space="0" w:color="auto"/>
        <w:left w:val="none" w:sz="0" w:space="0" w:color="auto"/>
        <w:bottom w:val="none" w:sz="0" w:space="0" w:color="auto"/>
        <w:right w:val="none" w:sz="0" w:space="0" w:color="auto"/>
      </w:divBdr>
    </w:div>
    <w:div w:id="1475492344">
      <w:bodyDiv w:val="1"/>
      <w:marLeft w:val="0"/>
      <w:marRight w:val="0"/>
      <w:marTop w:val="0"/>
      <w:marBottom w:val="0"/>
      <w:divBdr>
        <w:top w:val="none" w:sz="0" w:space="0" w:color="auto"/>
        <w:left w:val="none" w:sz="0" w:space="0" w:color="auto"/>
        <w:bottom w:val="none" w:sz="0" w:space="0" w:color="auto"/>
        <w:right w:val="none" w:sz="0" w:space="0" w:color="auto"/>
      </w:divBdr>
    </w:div>
    <w:div w:id="1499464615">
      <w:bodyDiv w:val="1"/>
      <w:marLeft w:val="0"/>
      <w:marRight w:val="0"/>
      <w:marTop w:val="0"/>
      <w:marBottom w:val="0"/>
      <w:divBdr>
        <w:top w:val="none" w:sz="0" w:space="0" w:color="auto"/>
        <w:left w:val="none" w:sz="0" w:space="0" w:color="auto"/>
        <w:bottom w:val="none" w:sz="0" w:space="0" w:color="auto"/>
        <w:right w:val="none" w:sz="0" w:space="0" w:color="auto"/>
      </w:divBdr>
    </w:div>
    <w:div w:id="1518889190">
      <w:bodyDiv w:val="1"/>
      <w:marLeft w:val="0"/>
      <w:marRight w:val="0"/>
      <w:marTop w:val="0"/>
      <w:marBottom w:val="0"/>
      <w:divBdr>
        <w:top w:val="none" w:sz="0" w:space="0" w:color="auto"/>
        <w:left w:val="none" w:sz="0" w:space="0" w:color="auto"/>
        <w:bottom w:val="none" w:sz="0" w:space="0" w:color="auto"/>
        <w:right w:val="none" w:sz="0" w:space="0" w:color="auto"/>
      </w:divBdr>
    </w:div>
    <w:div w:id="1548106558">
      <w:bodyDiv w:val="1"/>
      <w:marLeft w:val="0"/>
      <w:marRight w:val="0"/>
      <w:marTop w:val="0"/>
      <w:marBottom w:val="0"/>
      <w:divBdr>
        <w:top w:val="none" w:sz="0" w:space="0" w:color="auto"/>
        <w:left w:val="none" w:sz="0" w:space="0" w:color="auto"/>
        <w:bottom w:val="none" w:sz="0" w:space="0" w:color="auto"/>
        <w:right w:val="none" w:sz="0" w:space="0" w:color="auto"/>
      </w:divBdr>
    </w:div>
    <w:div w:id="1554732517">
      <w:bodyDiv w:val="1"/>
      <w:marLeft w:val="0"/>
      <w:marRight w:val="0"/>
      <w:marTop w:val="0"/>
      <w:marBottom w:val="0"/>
      <w:divBdr>
        <w:top w:val="none" w:sz="0" w:space="0" w:color="auto"/>
        <w:left w:val="none" w:sz="0" w:space="0" w:color="auto"/>
        <w:bottom w:val="none" w:sz="0" w:space="0" w:color="auto"/>
        <w:right w:val="none" w:sz="0" w:space="0" w:color="auto"/>
      </w:divBdr>
    </w:div>
    <w:div w:id="1565487492">
      <w:bodyDiv w:val="1"/>
      <w:marLeft w:val="0"/>
      <w:marRight w:val="0"/>
      <w:marTop w:val="0"/>
      <w:marBottom w:val="0"/>
      <w:divBdr>
        <w:top w:val="none" w:sz="0" w:space="0" w:color="auto"/>
        <w:left w:val="none" w:sz="0" w:space="0" w:color="auto"/>
        <w:bottom w:val="none" w:sz="0" w:space="0" w:color="auto"/>
        <w:right w:val="none" w:sz="0" w:space="0" w:color="auto"/>
      </w:divBdr>
    </w:div>
    <w:div w:id="1567497566">
      <w:bodyDiv w:val="1"/>
      <w:marLeft w:val="0"/>
      <w:marRight w:val="0"/>
      <w:marTop w:val="0"/>
      <w:marBottom w:val="0"/>
      <w:divBdr>
        <w:top w:val="none" w:sz="0" w:space="0" w:color="auto"/>
        <w:left w:val="none" w:sz="0" w:space="0" w:color="auto"/>
        <w:bottom w:val="none" w:sz="0" w:space="0" w:color="auto"/>
        <w:right w:val="none" w:sz="0" w:space="0" w:color="auto"/>
      </w:divBdr>
    </w:div>
    <w:div w:id="1575242854">
      <w:bodyDiv w:val="1"/>
      <w:marLeft w:val="0"/>
      <w:marRight w:val="0"/>
      <w:marTop w:val="0"/>
      <w:marBottom w:val="0"/>
      <w:divBdr>
        <w:top w:val="none" w:sz="0" w:space="0" w:color="auto"/>
        <w:left w:val="none" w:sz="0" w:space="0" w:color="auto"/>
        <w:bottom w:val="none" w:sz="0" w:space="0" w:color="auto"/>
        <w:right w:val="none" w:sz="0" w:space="0" w:color="auto"/>
      </w:divBdr>
    </w:div>
    <w:div w:id="1583444448">
      <w:bodyDiv w:val="1"/>
      <w:marLeft w:val="0"/>
      <w:marRight w:val="0"/>
      <w:marTop w:val="0"/>
      <w:marBottom w:val="0"/>
      <w:divBdr>
        <w:top w:val="none" w:sz="0" w:space="0" w:color="auto"/>
        <w:left w:val="none" w:sz="0" w:space="0" w:color="auto"/>
        <w:bottom w:val="none" w:sz="0" w:space="0" w:color="auto"/>
        <w:right w:val="none" w:sz="0" w:space="0" w:color="auto"/>
      </w:divBdr>
    </w:div>
    <w:div w:id="1594977384">
      <w:bodyDiv w:val="1"/>
      <w:marLeft w:val="0"/>
      <w:marRight w:val="0"/>
      <w:marTop w:val="0"/>
      <w:marBottom w:val="0"/>
      <w:divBdr>
        <w:top w:val="none" w:sz="0" w:space="0" w:color="auto"/>
        <w:left w:val="none" w:sz="0" w:space="0" w:color="auto"/>
        <w:bottom w:val="none" w:sz="0" w:space="0" w:color="auto"/>
        <w:right w:val="none" w:sz="0" w:space="0" w:color="auto"/>
      </w:divBdr>
    </w:div>
    <w:div w:id="1596404843">
      <w:bodyDiv w:val="1"/>
      <w:marLeft w:val="0"/>
      <w:marRight w:val="0"/>
      <w:marTop w:val="0"/>
      <w:marBottom w:val="0"/>
      <w:divBdr>
        <w:top w:val="none" w:sz="0" w:space="0" w:color="auto"/>
        <w:left w:val="none" w:sz="0" w:space="0" w:color="auto"/>
        <w:bottom w:val="none" w:sz="0" w:space="0" w:color="auto"/>
        <w:right w:val="none" w:sz="0" w:space="0" w:color="auto"/>
      </w:divBdr>
    </w:div>
    <w:div w:id="1603756889">
      <w:bodyDiv w:val="1"/>
      <w:marLeft w:val="0"/>
      <w:marRight w:val="0"/>
      <w:marTop w:val="0"/>
      <w:marBottom w:val="0"/>
      <w:divBdr>
        <w:top w:val="none" w:sz="0" w:space="0" w:color="auto"/>
        <w:left w:val="none" w:sz="0" w:space="0" w:color="auto"/>
        <w:bottom w:val="none" w:sz="0" w:space="0" w:color="auto"/>
        <w:right w:val="none" w:sz="0" w:space="0" w:color="auto"/>
      </w:divBdr>
    </w:div>
    <w:div w:id="1605766707">
      <w:bodyDiv w:val="1"/>
      <w:marLeft w:val="0"/>
      <w:marRight w:val="0"/>
      <w:marTop w:val="0"/>
      <w:marBottom w:val="0"/>
      <w:divBdr>
        <w:top w:val="none" w:sz="0" w:space="0" w:color="auto"/>
        <w:left w:val="none" w:sz="0" w:space="0" w:color="auto"/>
        <w:bottom w:val="none" w:sz="0" w:space="0" w:color="auto"/>
        <w:right w:val="none" w:sz="0" w:space="0" w:color="auto"/>
      </w:divBdr>
    </w:div>
    <w:div w:id="1634024342">
      <w:bodyDiv w:val="1"/>
      <w:marLeft w:val="0"/>
      <w:marRight w:val="0"/>
      <w:marTop w:val="0"/>
      <w:marBottom w:val="0"/>
      <w:divBdr>
        <w:top w:val="none" w:sz="0" w:space="0" w:color="auto"/>
        <w:left w:val="none" w:sz="0" w:space="0" w:color="auto"/>
        <w:bottom w:val="none" w:sz="0" w:space="0" w:color="auto"/>
        <w:right w:val="none" w:sz="0" w:space="0" w:color="auto"/>
      </w:divBdr>
    </w:div>
    <w:div w:id="1636107730">
      <w:bodyDiv w:val="1"/>
      <w:marLeft w:val="0"/>
      <w:marRight w:val="0"/>
      <w:marTop w:val="0"/>
      <w:marBottom w:val="0"/>
      <w:divBdr>
        <w:top w:val="none" w:sz="0" w:space="0" w:color="auto"/>
        <w:left w:val="none" w:sz="0" w:space="0" w:color="auto"/>
        <w:bottom w:val="none" w:sz="0" w:space="0" w:color="auto"/>
        <w:right w:val="none" w:sz="0" w:space="0" w:color="auto"/>
      </w:divBdr>
    </w:div>
    <w:div w:id="1640256791">
      <w:bodyDiv w:val="1"/>
      <w:marLeft w:val="0"/>
      <w:marRight w:val="0"/>
      <w:marTop w:val="0"/>
      <w:marBottom w:val="0"/>
      <w:divBdr>
        <w:top w:val="none" w:sz="0" w:space="0" w:color="auto"/>
        <w:left w:val="none" w:sz="0" w:space="0" w:color="auto"/>
        <w:bottom w:val="none" w:sz="0" w:space="0" w:color="auto"/>
        <w:right w:val="none" w:sz="0" w:space="0" w:color="auto"/>
      </w:divBdr>
    </w:div>
    <w:div w:id="1666854110">
      <w:bodyDiv w:val="1"/>
      <w:marLeft w:val="0"/>
      <w:marRight w:val="0"/>
      <w:marTop w:val="0"/>
      <w:marBottom w:val="0"/>
      <w:divBdr>
        <w:top w:val="none" w:sz="0" w:space="0" w:color="auto"/>
        <w:left w:val="none" w:sz="0" w:space="0" w:color="auto"/>
        <w:bottom w:val="none" w:sz="0" w:space="0" w:color="auto"/>
        <w:right w:val="none" w:sz="0" w:space="0" w:color="auto"/>
      </w:divBdr>
    </w:div>
    <w:div w:id="1672219188">
      <w:bodyDiv w:val="1"/>
      <w:marLeft w:val="0"/>
      <w:marRight w:val="0"/>
      <w:marTop w:val="0"/>
      <w:marBottom w:val="0"/>
      <w:divBdr>
        <w:top w:val="none" w:sz="0" w:space="0" w:color="auto"/>
        <w:left w:val="none" w:sz="0" w:space="0" w:color="auto"/>
        <w:bottom w:val="none" w:sz="0" w:space="0" w:color="auto"/>
        <w:right w:val="none" w:sz="0" w:space="0" w:color="auto"/>
      </w:divBdr>
    </w:div>
    <w:div w:id="1674182789">
      <w:bodyDiv w:val="1"/>
      <w:marLeft w:val="0"/>
      <w:marRight w:val="0"/>
      <w:marTop w:val="0"/>
      <w:marBottom w:val="0"/>
      <w:divBdr>
        <w:top w:val="none" w:sz="0" w:space="0" w:color="auto"/>
        <w:left w:val="none" w:sz="0" w:space="0" w:color="auto"/>
        <w:bottom w:val="none" w:sz="0" w:space="0" w:color="auto"/>
        <w:right w:val="none" w:sz="0" w:space="0" w:color="auto"/>
      </w:divBdr>
    </w:div>
    <w:div w:id="1679498556">
      <w:bodyDiv w:val="1"/>
      <w:marLeft w:val="0"/>
      <w:marRight w:val="0"/>
      <w:marTop w:val="0"/>
      <w:marBottom w:val="0"/>
      <w:divBdr>
        <w:top w:val="none" w:sz="0" w:space="0" w:color="auto"/>
        <w:left w:val="none" w:sz="0" w:space="0" w:color="auto"/>
        <w:bottom w:val="none" w:sz="0" w:space="0" w:color="auto"/>
        <w:right w:val="none" w:sz="0" w:space="0" w:color="auto"/>
      </w:divBdr>
    </w:div>
    <w:div w:id="1682009501">
      <w:bodyDiv w:val="1"/>
      <w:marLeft w:val="0"/>
      <w:marRight w:val="0"/>
      <w:marTop w:val="0"/>
      <w:marBottom w:val="0"/>
      <w:divBdr>
        <w:top w:val="none" w:sz="0" w:space="0" w:color="auto"/>
        <w:left w:val="none" w:sz="0" w:space="0" w:color="auto"/>
        <w:bottom w:val="none" w:sz="0" w:space="0" w:color="auto"/>
        <w:right w:val="none" w:sz="0" w:space="0" w:color="auto"/>
      </w:divBdr>
    </w:div>
    <w:div w:id="1704288984">
      <w:bodyDiv w:val="1"/>
      <w:marLeft w:val="0"/>
      <w:marRight w:val="0"/>
      <w:marTop w:val="0"/>
      <w:marBottom w:val="0"/>
      <w:divBdr>
        <w:top w:val="none" w:sz="0" w:space="0" w:color="auto"/>
        <w:left w:val="none" w:sz="0" w:space="0" w:color="auto"/>
        <w:bottom w:val="none" w:sz="0" w:space="0" w:color="auto"/>
        <w:right w:val="none" w:sz="0" w:space="0" w:color="auto"/>
      </w:divBdr>
    </w:div>
    <w:div w:id="1711108572">
      <w:bodyDiv w:val="1"/>
      <w:marLeft w:val="0"/>
      <w:marRight w:val="0"/>
      <w:marTop w:val="0"/>
      <w:marBottom w:val="0"/>
      <w:divBdr>
        <w:top w:val="none" w:sz="0" w:space="0" w:color="auto"/>
        <w:left w:val="none" w:sz="0" w:space="0" w:color="auto"/>
        <w:bottom w:val="none" w:sz="0" w:space="0" w:color="auto"/>
        <w:right w:val="none" w:sz="0" w:space="0" w:color="auto"/>
      </w:divBdr>
    </w:div>
    <w:div w:id="1731685369">
      <w:bodyDiv w:val="1"/>
      <w:marLeft w:val="0"/>
      <w:marRight w:val="0"/>
      <w:marTop w:val="0"/>
      <w:marBottom w:val="0"/>
      <w:divBdr>
        <w:top w:val="none" w:sz="0" w:space="0" w:color="auto"/>
        <w:left w:val="none" w:sz="0" w:space="0" w:color="auto"/>
        <w:bottom w:val="none" w:sz="0" w:space="0" w:color="auto"/>
        <w:right w:val="none" w:sz="0" w:space="0" w:color="auto"/>
      </w:divBdr>
    </w:div>
    <w:div w:id="1744646646">
      <w:bodyDiv w:val="1"/>
      <w:marLeft w:val="0"/>
      <w:marRight w:val="0"/>
      <w:marTop w:val="0"/>
      <w:marBottom w:val="0"/>
      <w:divBdr>
        <w:top w:val="none" w:sz="0" w:space="0" w:color="auto"/>
        <w:left w:val="none" w:sz="0" w:space="0" w:color="auto"/>
        <w:bottom w:val="none" w:sz="0" w:space="0" w:color="auto"/>
        <w:right w:val="none" w:sz="0" w:space="0" w:color="auto"/>
      </w:divBdr>
    </w:div>
    <w:div w:id="1745447774">
      <w:bodyDiv w:val="1"/>
      <w:marLeft w:val="0"/>
      <w:marRight w:val="0"/>
      <w:marTop w:val="0"/>
      <w:marBottom w:val="0"/>
      <w:divBdr>
        <w:top w:val="none" w:sz="0" w:space="0" w:color="auto"/>
        <w:left w:val="none" w:sz="0" w:space="0" w:color="auto"/>
        <w:bottom w:val="none" w:sz="0" w:space="0" w:color="auto"/>
        <w:right w:val="none" w:sz="0" w:space="0" w:color="auto"/>
      </w:divBdr>
    </w:div>
    <w:div w:id="1802268343">
      <w:bodyDiv w:val="1"/>
      <w:marLeft w:val="0"/>
      <w:marRight w:val="0"/>
      <w:marTop w:val="0"/>
      <w:marBottom w:val="0"/>
      <w:divBdr>
        <w:top w:val="none" w:sz="0" w:space="0" w:color="auto"/>
        <w:left w:val="none" w:sz="0" w:space="0" w:color="auto"/>
        <w:bottom w:val="none" w:sz="0" w:space="0" w:color="auto"/>
        <w:right w:val="none" w:sz="0" w:space="0" w:color="auto"/>
      </w:divBdr>
    </w:div>
    <w:div w:id="1802305627">
      <w:bodyDiv w:val="1"/>
      <w:marLeft w:val="0"/>
      <w:marRight w:val="0"/>
      <w:marTop w:val="0"/>
      <w:marBottom w:val="0"/>
      <w:divBdr>
        <w:top w:val="none" w:sz="0" w:space="0" w:color="auto"/>
        <w:left w:val="none" w:sz="0" w:space="0" w:color="auto"/>
        <w:bottom w:val="none" w:sz="0" w:space="0" w:color="auto"/>
        <w:right w:val="none" w:sz="0" w:space="0" w:color="auto"/>
      </w:divBdr>
    </w:div>
    <w:div w:id="1804419155">
      <w:bodyDiv w:val="1"/>
      <w:marLeft w:val="0"/>
      <w:marRight w:val="0"/>
      <w:marTop w:val="0"/>
      <w:marBottom w:val="0"/>
      <w:divBdr>
        <w:top w:val="none" w:sz="0" w:space="0" w:color="auto"/>
        <w:left w:val="none" w:sz="0" w:space="0" w:color="auto"/>
        <w:bottom w:val="none" w:sz="0" w:space="0" w:color="auto"/>
        <w:right w:val="none" w:sz="0" w:space="0" w:color="auto"/>
      </w:divBdr>
    </w:div>
    <w:div w:id="1805466542">
      <w:bodyDiv w:val="1"/>
      <w:marLeft w:val="0"/>
      <w:marRight w:val="0"/>
      <w:marTop w:val="0"/>
      <w:marBottom w:val="0"/>
      <w:divBdr>
        <w:top w:val="none" w:sz="0" w:space="0" w:color="auto"/>
        <w:left w:val="none" w:sz="0" w:space="0" w:color="auto"/>
        <w:bottom w:val="none" w:sz="0" w:space="0" w:color="auto"/>
        <w:right w:val="none" w:sz="0" w:space="0" w:color="auto"/>
      </w:divBdr>
    </w:div>
    <w:div w:id="1815557704">
      <w:bodyDiv w:val="1"/>
      <w:marLeft w:val="0"/>
      <w:marRight w:val="0"/>
      <w:marTop w:val="0"/>
      <w:marBottom w:val="0"/>
      <w:divBdr>
        <w:top w:val="none" w:sz="0" w:space="0" w:color="auto"/>
        <w:left w:val="none" w:sz="0" w:space="0" w:color="auto"/>
        <w:bottom w:val="none" w:sz="0" w:space="0" w:color="auto"/>
        <w:right w:val="none" w:sz="0" w:space="0" w:color="auto"/>
      </w:divBdr>
    </w:div>
    <w:div w:id="1838883182">
      <w:bodyDiv w:val="1"/>
      <w:marLeft w:val="0"/>
      <w:marRight w:val="0"/>
      <w:marTop w:val="0"/>
      <w:marBottom w:val="0"/>
      <w:divBdr>
        <w:top w:val="none" w:sz="0" w:space="0" w:color="auto"/>
        <w:left w:val="none" w:sz="0" w:space="0" w:color="auto"/>
        <w:bottom w:val="none" w:sz="0" w:space="0" w:color="auto"/>
        <w:right w:val="none" w:sz="0" w:space="0" w:color="auto"/>
      </w:divBdr>
    </w:div>
    <w:div w:id="1845624838">
      <w:bodyDiv w:val="1"/>
      <w:marLeft w:val="0"/>
      <w:marRight w:val="0"/>
      <w:marTop w:val="0"/>
      <w:marBottom w:val="0"/>
      <w:divBdr>
        <w:top w:val="none" w:sz="0" w:space="0" w:color="auto"/>
        <w:left w:val="none" w:sz="0" w:space="0" w:color="auto"/>
        <w:bottom w:val="none" w:sz="0" w:space="0" w:color="auto"/>
        <w:right w:val="none" w:sz="0" w:space="0" w:color="auto"/>
      </w:divBdr>
    </w:div>
    <w:div w:id="1855533012">
      <w:bodyDiv w:val="1"/>
      <w:marLeft w:val="0"/>
      <w:marRight w:val="0"/>
      <w:marTop w:val="0"/>
      <w:marBottom w:val="0"/>
      <w:divBdr>
        <w:top w:val="none" w:sz="0" w:space="0" w:color="auto"/>
        <w:left w:val="none" w:sz="0" w:space="0" w:color="auto"/>
        <w:bottom w:val="none" w:sz="0" w:space="0" w:color="auto"/>
        <w:right w:val="none" w:sz="0" w:space="0" w:color="auto"/>
      </w:divBdr>
    </w:div>
    <w:div w:id="1861626330">
      <w:bodyDiv w:val="1"/>
      <w:marLeft w:val="0"/>
      <w:marRight w:val="0"/>
      <w:marTop w:val="0"/>
      <w:marBottom w:val="0"/>
      <w:divBdr>
        <w:top w:val="none" w:sz="0" w:space="0" w:color="auto"/>
        <w:left w:val="none" w:sz="0" w:space="0" w:color="auto"/>
        <w:bottom w:val="none" w:sz="0" w:space="0" w:color="auto"/>
        <w:right w:val="none" w:sz="0" w:space="0" w:color="auto"/>
      </w:divBdr>
    </w:div>
    <w:div w:id="1878463886">
      <w:bodyDiv w:val="1"/>
      <w:marLeft w:val="0"/>
      <w:marRight w:val="0"/>
      <w:marTop w:val="0"/>
      <w:marBottom w:val="0"/>
      <w:divBdr>
        <w:top w:val="none" w:sz="0" w:space="0" w:color="auto"/>
        <w:left w:val="none" w:sz="0" w:space="0" w:color="auto"/>
        <w:bottom w:val="none" w:sz="0" w:space="0" w:color="auto"/>
        <w:right w:val="none" w:sz="0" w:space="0" w:color="auto"/>
      </w:divBdr>
    </w:div>
    <w:div w:id="1879587119">
      <w:bodyDiv w:val="1"/>
      <w:marLeft w:val="0"/>
      <w:marRight w:val="0"/>
      <w:marTop w:val="0"/>
      <w:marBottom w:val="0"/>
      <w:divBdr>
        <w:top w:val="none" w:sz="0" w:space="0" w:color="auto"/>
        <w:left w:val="none" w:sz="0" w:space="0" w:color="auto"/>
        <w:bottom w:val="none" w:sz="0" w:space="0" w:color="auto"/>
        <w:right w:val="none" w:sz="0" w:space="0" w:color="auto"/>
      </w:divBdr>
    </w:div>
    <w:div w:id="1879663391">
      <w:bodyDiv w:val="1"/>
      <w:marLeft w:val="0"/>
      <w:marRight w:val="0"/>
      <w:marTop w:val="0"/>
      <w:marBottom w:val="0"/>
      <w:divBdr>
        <w:top w:val="none" w:sz="0" w:space="0" w:color="auto"/>
        <w:left w:val="none" w:sz="0" w:space="0" w:color="auto"/>
        <w:bottom w:val="none" w:sz="0" w:space="0" w:color="auto"/>
        <w:right w:val="none" w:sz="0" w:space="0" w:color="auto"/>
      </w:divBdr>
    </w:div>
    <w:div w:id="1896696772">
      <w:bodyDiv w:val="1"/>
      <w:marLeft w:val="0"/>
      <w:marRight w:val="0"/>
      <w:marTop w:val="0"/>
      <w:marBottom w:val="0"/>
      <w:divBdr>
        <w:top w:val="none" w:sz="0" w:space="0" w:color="auto"/>
        <w:left w:val="none" w:sz="0" w:space="0" w:color="auto"/>
        <w:bottom w:val="none" w:sz="0" w:space="0" w:color="auto"/>
        <w:right w:val="none" w:sz="0" w:space="0" w:color="auto"/>
      </w:divBdr>
    </w:div>
    <w:div w:id="1901669882">
      <w:bodyDiv w:val="1"/>
      <w:marLeft w:val="0"/>
      <w:marRight w:val="0"/>
      <w:marTop w:val="0"/>
      <w:marBottom w:val="0"/>
      <w:divBdr>
        <w:top w:val="none" w:sz="0" w:space="0" w:color="auto"/>
        <w:left w:val="none" w:sz="0" w:space="0" w:color="auto"/>
        <w:bottom w:val="none" w:sz="0" w:space="0" w:color="auto"/>
        <w:right w:val="none" w:sz="0" w:space="0" w:color="auto"/>
      </w:divBdr>
    </w:div>
    <w:div w:id="1938900008">
      <w:bodyDiv w:val="1"/>
      <w:marLeft w:val="0"/>
      <w:marRight w:val="0"/>
      <w:marTop w:val="0"/>
      <w:marBottom w:val="0"/>
      <w:divBdr>
        <w:top w:val="none" w:sz="0" w:space="0" w:color="auto"/>
        <w:left w:val="none" w:sz="0" w:space="0" w:color="auto"/>
        <w:bottom w:val="none" w:sz="0" w:space="0" w:color="auto"/>
        <w:right w:val="none" w:sz="0" w:space="0" w:color="auto"/>
      </w:divBdr>
    </w:div>
    <w:div w:id="1940600307">
      <w:bodyDiv w:val="1"/>
      <w:marLeft w:val="0"/>
      <w:marRight w:val="0"/>
      <w:marTop w:val="0"/>
      <w:marBottom w:val="0"/>
      <w:divBdr>
        <w:top w:val="none" w:sz="0" w:space="0" w:color="auto"/>
        <w:left w:val="none" w:sz="0" w:space="0" w:color="auto"/>
        <w:bottom w:val="none" w:sz="0" w:space="0" w:color="auto"/>
        <w:right w:val="none" w:sz="0" w:space="0" w:color="auto"/>
      </w:divBdr>
    </w:div>
    <w:div w:id="1947762150">
      <w:bodyDiv w:val="1"/>
      <w:marLeft w:val="0"/>
      <w:marRight w:val="0"/>
      <w:marTop w:val="0"/>
      <w:marBottom w:val="0"/>
      <w:divBdr>
        <w:top w:val="none" w:sz="0" w:space="0" w:color="auto"/>
        <w:left w:val="none" w:sz="0" w:space="0" w:color="auto"/>
        <w:bottom w:val="none" w:sz="0" w:space="0" w:color="auto"/>
        <w:right w:val="none" w:sz="0" w:space="0" w:color="auto"/>
      </w:divBdr>
    </w:div>
    <w:div w:id="1954286356">
      <w:bodyDiv w:val="1"/>
      <w:marLeft w:val="0"/>
      <w:marRight w:val="0"/>
      <w:marTop w:val="0"/>
      <w:marBottom w:val="0"/>
      <w:divBdr>
        <w:top w:val="none" w:sz="0" w:space="0" w:color="auto"/>
        <w:left w:val="none" w:sz="0" w:space="0" w:color="auto"/>
        <w:bottom w:val="none" w:sz="0" w:space="0" w:color="auto"/>
        <w:right w:val="none" w:sz="0" w:space="0" w:color="auto"/>
      </w:divBdr>
    </w:div>
    <w:div w:id="1966034183">
      <w:bodyDiv w:val="1"/>
      <w:marLeft w:val="0"/>
      <w:marRight w:val="0"/>
      <w:marTop w:val="0"/>
      <w:marBottom w:val="0"/>
      <w:divBdr>
        <w:top w:val="none" w:sz="0" w:space="0" w:color="auto"/>
        <w:left w:val="none" w:sz="0" w:space="0" w:color="auto"/>
        <w:bottom w:val="none" w:sz="0" w:space="0" w:color="auto"/>
        <w:right w:val="none" w:sz="0" w:space="0" w:color="auto"/>
      </w:divBdr>
    </w:div>
    <w:div w:id="1978299475">
      <w:bodyDiv w:val="1"/>
      <w:marLeft w:val="0"/>
      <w:marRight w:val="0"/>
      <w:marTop w:val="0"/>
      <w:marBottom w:val="0"/>
      <w:divBdr>
        <w:top w:val="none" w:sz="0" w:space="0" w:color="auto"/>
        <w:left w:val="none" w:sz="0" w:space="0" w:color="auto"/>
        <w:bottom w:val="none" w:sz="0" w:space="0" w:color="auto"/>
        <w:right w:val="none" w:sz="0" w:space="0" w:color="auto"/>
      </w:divBdr>
    </w:div>
    <w:div w:id="1982464341">
      <w:bodyDiv w:val="1"/>
      <w:marLeft w:val="0"/>
      <w:marRight w:val="0"/>
      <w:marTop w:val="0"/>
      <w:marBottom w:val="0"/>
      <w:divBdr>
        <w:top w:val="none" w:sz="0" w:space="0" w:color="auto"/>
        <w:left w:val="none" w:sz="0" w:space="0" w:color="auto"/>
        <w:bottom w:val="none" w:sz="0" w:space="0" w:color="auto"/>
        <w:right w:val="none" w:sz="0" w:space="0" w:color="auto"/>
      </w:divBdr>
    </w:div>
    <w:div w:id="1982495570">
      <w:bodyDiv w:val="1"/>
      <w:marLeft w:val="0"/>
      <w:marRight w:val="0"/>
      <w:marTop w:val="0"/>
      <w:marBottom w:val="0"/>
      <w:divBdr>
        <w:top w:val="none" w:sz="0" w:space="0" w:color="auto"/>
        <w:left w:val="none" w:sz="0" w:space="0" w:color="auto"/>
        <w:bottom w:val="none" w:sz="0" w:space="0" w:color="auto"/>
        <w:right w:val="none" w:sz="0" w:space="0" w:color="auto"/>
      </w:divBdr>
    </w:div>
    <w:div w:id="1990137329">
      <w:bodyDiv w:val="1"/>
      <w:marLeft w:val="0"/>
      <w:marRight w:val="0"/>
      <w:marTop w:val="0"/>
      <w:marBottom w:val="0"/>
      <w:divBdr>
        <w:top w:val="none" w:sz="0" w:space="0" w:color="auto"/>
        <w:left w:val="none" w:sz="0" w:space="0" w:color="auto"/>
        <w:bottom w:val="none" w:sz="0" w:space="0" w:color="auto"/>
        <w:right w:val="none" w:sz="0" w:space="0" w:color="auto"/>
      </w:divBdr>
    </w:div>
    <w:div w:id="2004433162">
      <w:bodyDiv w:val="1"/>
      <w:marLeft w:val="0"/>
      <w:marRight w:val="0"/>
      <w:marTop w:val="0"/>
      <w:marBottom w:val="0"/>
      <w:divBdr>
        <w:top w:val="none" w:sz="0" w:space="0" w:color="auto"/>
        <w:left w:val="none" w:sz="0" w:space="0" w:color="auto"/>
        <w:bottom w:val="none" w:sz="0" w:space="0" w:color="auto"/>
        <w:right w:val="none" w:sz="0" w:space="0" w:color="auto"/>
      </w:divBdr>
    </w:div>
    <w:div w:id="2021199146">
      <w:bodyDiv w:val="1"/>
      <w:marLeft w:val="0"/>
      <w:marRight w:val="0"/>
      <w:marTop w:val="0"/>
      <w:marBottom w:val="0"/>
      <w:divBdr>
        <w:top w:val="none" w:sz="0" w:space="0" w:color="auto"/>
        <w:left w:val="none" w:sz="0" w:space="0" w:color="auto"/>
        <w:bottom w:val="none" w:sz="0" w:space="0" w:color="auto"/>
        <w:right w:val="none" w:sz="0" w:space="0" w:color="auto"/>
      </w:divBdr>
    </w:div>
    <w:div w:id="2021665443">
      <w:bodyDiv w:val="1"/>
      <w:marLeft w:val="0"/>
      <w:marRight w:val="0"/>
      <w:marTop w:val="0"/>
      <w:marBottom w:val="0"/>
      <w:divBdr>
        <w:top w:val="none" w:sz="0" w:space="0" w:color="auto"/>
        <w:left w:val="none" w:sz="0" w:space="0" w:color="auto"/>
        <w:bottom w:val="none" w:sz="0" w:space="0" w:color="auto"/>
        <w:right w:val="none" w:sz="0" w:space="0" w:color="auto"/>
      </w:divBdr>
    </w:div>
    <w:div w:id="2025550247">
      <w:bodyDiv w:val="1"/>
      <w:marLeft w:val="0"/>
      <w:marRight w:val="0"/>
      <w:marTop w:val="0"/>
      <w:marBottom w:val="0"/>
      <w:divBdr>
        <w:top w:val="none" w:sz="0" w:space="0" w:color="auto"/>
        <w:left w:val="none" w:sz="0" w:space="0" w:color="auto"/>
        <w:bottom w:val="none" w:sz="0" w:space="0" w:color="auto"/>
        <w:right w:val="none" w:sz="0" w:space="0" w:color="auto"/>
      </w:divBdr>
    </w:div>
    <w:div w:id="2046633785">
      <w:bodyDiv w:val="1"/>
      <w:marLeft w:val="0"/>
      <w:marRight w:val="0"/>
      <w:marTop w:val="0"/>
      <w:marBottom w:val="0"/>
      <w:divBdr>
        <w:top w:val="none" w:sz="0" w:space="0" w:color="auto"/>
        <w:left w:val="none" w:sz="0" w:space="0" w:color="auto"/>
        <w:bottom w:val="none" w:sz="0" w:space="0" w:color="auto"/>
        <w:right w:val="none" w:sz="0" w:space="0" w:color="auto"/>
      </w:divBdr>
    </w:div>
    <w:div w:id="2049985945">
      <w:bodyDiv w:val="1"/>
      <w:marLeft w:val="0"/>
      <w:marRight w:val="0"/>
      <w:marTop w:val="0"/>
      <w:marBottom w:val="0"/>
      <w:divBdr>
        <w:top w:val="none" w:sz="0" w:space="0" w:color="auto"/>
        <w:left w:val="none" w:sz="0" w:space="0" w:color="auto"/>
        <w:bottom w:val="none" w:sz="0" w:space="0" w:color="auto"/>
        <w:right w:val="none" w:sz="0" w:space="0" w:color="auto"/>
      </w:divBdr>
    </w:div>
    <w:div w:id="2056616858">
      <w:bodyDiv w:val="1"/>
      <w:marLeft w:val="0"/>
      <w:marRight w:val="0"/>
      <w:marTop w:val="0"/>
      <w:marBottom w:val="0"/>
      <w:divBdr>
        <w:top w:val="none" w:sz="0" w:space="0" w:color="auto"/>
        <w:left w:val="none" w:sz="0" w:space="0" w:color="auto"/>
        <w:bottom w:val="none" w:sz="0" w:space="0" w:color="auto"/>
        <w:right w:val="none" w:sz="0" w:space="0" w:color="auto"/>
      </w:divBdr>
    </w:div>
    <w:div w:id="2067755682">
      <w:bodyDiv w:val="1"/>
      <w:marLeft w:val="0"/>
      <w:marRight w:val="0"/>
      <w:marTop w:val="0"/>
      <w:marBottom w:val="0"/>
      <w:divBdr>
        <w:top w:val="none" w:sz="0" w:space="0" w:color="auto"/>
        <w:left w:val="none" w:sz="0" w:space="0" w:color="auto"/>
        <w:bottom w:val="none" w:sz="0" w:space="0" w:color="auto"/>
        <w:right w:val="none" w:sz="0" w:space="0" w:color="auto"/>
      </w:divBdr>
    </w:div>
    <w:div w:id="2076320212">
      <w:bodyDiv w:val="1"/>
      <w:marLeft w:val="0"/>
      <w:marRight w:val="0"/>
      <w:marTop w:val="0"/>
      <w:marBottom w:val="0"/>
      <w:divBdr>
        <w:top w:val="none" w:sz="0" w:space="0" w:color="auto"/>
        <w:left w:val="none" w:sz="0" w:space="0" w:color="auto"/>
        <w:bottom w:val="none" w:sz="0" w:space="0" w:color="auto"/>
        <w:right w:val="none" w:sz="0" w:space="0" w:color="auto"/>
      </w:divBdr>
    </w:div>
    <w:div w:id="2088838078">
      <w:bodyDiv w:val="1"/>
      <w:marLeft w:val="0"/>
      <w:marRight w:val="0"/>
      <w:marTop w:val="0"/>
      <w:marBottom w:val="0"/>
      <w:divBdr>
        <w:top w:val="none" w:sz="0" w:space="0" w:color="auto"/>
        <w:left w:val="none" w:sz="0" w:space="0" w:color="auto"/>
        <w:bottom w:val="none" w:sz="0" w:space="0" w:color="auto"/>
        <w:right w:val="none" w:sz="0" w:space="0" w:color="auto"/>
      </w:divBdr>
    </w:div>
    <w:div w:id="2100984507">
      <w:bodyDiv w:val="1"/>
      <w:marLeft w:val="0"/>
      <w:marRight w:val="0"/>
      <w:marTop w:val="0"/>
      <w:marBottom w:val="0"/>
      <w:divBdr>
        <w:top w:val="none" w:sz="0" w:space="0" w:color="auto"/>
        <w:left w:val="none" w:sz="0" w:space="0" w:color="auto"/>
        <w:bottom w:val="none" w:sz="0" w:space="0" w:color="auto"/>
        <w:right w:val="none" w:sz="0" w:space="0" w:color="auto"/>
      </w:divBdr>
    </w:div>
    <w:div w:id="2101246821">
      <w:bodyDiv w:val="1"/>
      <w:marLeft w:val="0"/>
      <w:marRight w:val="0"/>
      <w:marTop w:val="0"/>
      <w:marBottom w:val="0"/>
      <w:divBdr>
        <w:top w:val="none" w:sz="0" w:space="0" w:color="auto"/>
        <w:left w:val="none" w:sz="0" w:space="0" w:color="auto"/>
        <w:bottom w:val="none" w:sz="0" w:space="0" w:color="auto"/>
        <w:right w:val="none" w:sz="0" w:space="0" w:color="auto"/>
      </w:divBdr>
    </w:div>
    <w:div w:id="2130470739">
      <w:bodyDiv w:val="1"/>
      <w:marLeft w:val="0"/>
      <w:marRight w:val="0"/>
      <w:marTop w:val="0"/>
      <w:marBottom w:val="0"/>
      <w:divBdr>
        <w:top w:val="none" w:sz="0" w:space="0" w:color="auto"/>
        <w:left w:val="none" w:sz="0" w:space="0" w:color="auto"/>
        <w:bottom w:val="none" w:sz="0" w:space="0" w:color="auto"/>
        <w:right w:val="none" w:sz="0" w:space="0" w:color="auto"/>
      </w:divBdr>
    </w:div>
    <w:div w:id="2142307283">
      <w:bodyDiv w:val="1"/>
      <w:marLeft w:val="0"/>
      <w:marRight w:val="0"/>
      <w:marTop w:val="0"/>
      <w:marBottom w:val="0"/>
      <w:divBdr>
        <w:top w:val="none" w:sz="0" w:space="0" w:color="auto"/>
        <w:left w:val="none" w:sz="0" w:space="0" w:color="auto"/>
        <w:bottom w:val="none" w:sz="0" w:space="0" w:color="auto"/>
        <w:right w:val="none" w:sz="0" w:space="0" w:color="auto"/>
      </w:divBdr>
      <w:divsChild>
        <w:div w:id="1084035480">
          <w:marLeft w:val="0"/>
          <w:marRight w:val="0"/>
          <w:marTop w:val="0"/>
          <w:marBottom w:val="0"/>
          <w:divBdr>
            <w:top w:val="none" w:sz="0" w:space="0" w:color="auto"/>
            <w:left w:val="none" w:sz="0" w:space="0" w:color="auto"/>
            <w:bottom w:val="none" w:sz="0" w:space="0" w:color="auto"/>
            <w:right w:val="none" w:sz="0" w:space="0" w:color="auto"/>
          </w:divBdr>
        </w:div>
        <w:div w:id="225654464">
          <w:marLeft w:val="0"/>
          <w:marRight w:val="0"/>
          <w:marTop w:val="0"/>
          <w:marBottom w:val="0"/>
          <w:divBdr>
            <w:top w:val="none" w:sz="0" w:space="0" w:color="auto"/>
            <w:left w:val="none" w:sz="0" w:space="0" w:color="auto"/>
            <w:bottom w:val="none" w:sz="0" w:space="0" w:color="auto"/>
            <w:right w:val="none" w:sz="0" w:space="0" w:color="auto"/>
          </w:divBdr>
        </w:div>
        <w:div w:id="92895316">
          <w:marLeft w:val="0"/>
          <w:marRight w:val="0"/>
          <w:marTop w:val="0"/>
          <w:marBottom w:val="0"/>
          <w:divBdr>
            <w:top w:val="none" w:sz="0" w:space="0" w:color="auto"/>
            <w:left w:val="none" w:sz="0" w:space="0" w:color="auto"/>
            <w:bottom w:val="none" w:sz="0" w:space="0" w:color="auto"/>
            <w:right w:val="none" w:sz="0" w:space="0" w:color="auto"/>
          </w:divBdr>
        </w:div>
        <w:div w:id="1584337751">
          <w:marLeft w:val="0"/>
          <w:marRight w:val="0"/>
          <w:marTop w:val="0"/>
          <w:marBottom w:val="0"/>
          <w:divBdr>
            <w:top w:val="none" w:sz="0" w:space="0" w:color="auto"/>
            <w:left w:val="none" w:sz="0" w:space="0" w:color="auto"/>
            <w:bottom w:val="none" w:sz="0" w:space="0" w:color="auto"/>
            <w:right w:val="none" w:sz="0" w:space="0" w:color="auto"/>
          </w:divBdr>
        </w:div>
      </w:divsChild>
    </w:div>
    <w:div w:id="21452744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hyperlink" Target="file:///C:\Users\leendertsep\AppData\Local\Temp\Temp1_scriptie.zip\plaatjes\Omnigraffle\Environmental%20desirability.graffle" TargetMode="External"/><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hyperlink" Target="file:///C:\Users\pieterleendertse\Dropbox\scriptie\findings\Methods.docx" TargetMode="External"/><Relationship Id="rId26" Type="http://schemas.openxmlformats.org/officeDocument/2006/relationships/image" Target="media/image11.png"/><Relationship Id="rId27" Type="http://schemas.openxmlformats.org/officeDocument/2006/relationships/hyperlink" Target="file:///C:\Users\Applications\Microsoft%20Office%202011\Microsoft%20Word.app\Contents\plaatjes\Omnigraffle\Operationalizaton%20scheme.graffle" TargetMode="External"/><Relationship Id="rId28" Type="http://schemas.openxmlformats.org/officeDocument/2006/relationships/image" Target="media/image12.png"/><Relationship Id="rId2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4.png"/><Relationship Id="rId31" Type="http://schemas.openxmlformats.org/officeDocument/2006/relationships/chart" Target="charts/chart1.xml"/><Relationship Id="rId32" Type="http://schemas.openxmlformats.org/officeDocument/2006/relationships/image" Target="media/image15.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www.boatdigest.eu/download/presentations/Presentation-Mirna-Cieniewicz-%20Pierre-Barbleu.pdf" TargetMode="External"/><Relationship Id="rId34" Type="http://schemas.openxmlformats.org/officeDocument/2006/relationships/hyperlink" Target="http://earthsky.org/human-world/recycling-old-boats" TargetMode="External"/><Relationship Id="rId35" Type="http://schemas.openxmlformats.org/officeDocument/2006/relationships/hyperlink" Target="http://ec.europa.eu/environment/circular-economy/" TargetMode="External"/><Relationship Id="rId36" Type="http://schemas.openxmlformats.org/officeDocument/2006/relationships/hyperlink" Target="http://rijkswaterstaat.nl/rws/e-zine/fibrereinforcedpolymer/introduction.php" TargetMode="External"/><Relationship Id="rId10" Type="http://schemas.openxmlformats.org/officeDocument/2006/relationships/hyperlink" Target="mailto:p.w.leendertse@students.uu.nl"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yperlink" Target="file:///C:\Users\leendertsep\AppData\Local\Temp\Temp1_scriptie.zip\plaatjes\Omnigraffle\Circular%20model.graffle" TargetMode="External"/><Relationship Id="rId37" Type="http://schemas.openxmlformats.org/officeDocument/2006/relationships/hyperlink" Target="http://rws.nl/over-ons/nieuws/nieuwsarchief/p2016/01/marktvisie-voor-een-vitale-bouwsector.aspx" TargetMode="Externa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ieterleendertse:Dropbox:scriptie:findings:Findings%20Per%20catego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radarChart>
        <c:radarStyle val="marker"/>
        <c:varyColors val="0"/>
        <c:ser>
          <c:idx val="0"/>
          <c:order val="0"/>
          <c:marker>
            <c:symbol val="none"/>
          </c:marker>
          <c:cat>
            <c:strRef>
              <c:f>Blad2!$H$4:$H$10</c:f>
              <c:strCache>
                <c:ptCount val="7"/>
                <c:pt idx="0">
                  <c:v>(F1) Entrepreneurial activities</c:v>
                </c:pt>
                <c:pt idx="1">
                  <c:v>(F2) Knowledge development</c:v>
                </c:pt>
                <c:pt idx="2">
                  <c:v>(F3) Knowledge diffusion through networks</c:v>
                </c:pt>
                <c:pt idx="3">
                  <c:v>(F4) Guidance of the search</c:v>
                </c:pt>
                <c:pt idx="4">
                  <c:v>(F5) Market formation</c:v>
                </c:pt>
                <c:pt idx="5">
                  <c:v>(F6) Resource mobilization</c:v>
                </c:pt>
                <c:pt idx="6">
                  <c:v>(F7) Creation of legitimacy</c:v>
                </c:pt>
              </c:strCache>
            </c:strRef>
          </c:cat>
          <c:val>
            <c:numRef>
              <c:f>Blad2!$N$4:$N$10</c:f>
              <c:numCache>
                <c:formatCode>0.0</c:formatCode>
                <c:ptCount val="7"/>
                <c:pt idx="0">
                  <c:v>3.454545454545455</c:v>
                </c:pt>
                <c:pt idx="1">
                  <c:v>3.454545454545455</c:v>
                </c:pt>
                <c:pt idx="2">
                  <c:v>3.363636363636364</c:v>
                </c:pt>
                <c:pt idx="3">
                  <c:v>2.181818181818182</c:v>
                </c:pt>
                <c:pt idx="4">
                  <c:v>2.0</c:v>
                </c:pt>
                <c:pt idx="5">
                  <c:v>2.181818181818182</c:v>
                </c:pt>
                <c:pt idx="6">
                  <c:v>1.727272727272727</c:v>
                </c:pt>
              </c:numCache>
            </c:numRef>
          </c:val>
        </c:ser>
        <c:dLbls>
          <c:showLegendKey val="0"/>
          <c:showVal val="0"/>
          <c:showCatName val="0"/>
          <c:showSerName val="0"/>
          <c:showPercent val="0"/>
          <c:showBubbleSize val="0"/>
        </c:dLbls>
        <c:axId val="2091565048"/>
        <c:axId val="-2147178088"/>
      </c:radarChart>
      <c:catAx>
        <c:axId val="2091565048"/>
        <c:scaling>
          <c:orientation val="minMax"/>
        </c:scaling>
        <c:delete val="0"/>
        <c:axPos val="b"/>
        <c:majorGridlines/>
        <c:majorTickMark val="out"/>
        <c:minorTickMark val="none"/>
        <c:tickLblPos val="nextTo"/>
        <c:crossAx val="-2147178088"/>
        <c:crosses val="autoZero"/>
        <c:auto val="1"/>
        <c:lblAlgn val="ctr"/>
        <c:lblOffset val="100"/>
        <c:noMultiLvlLbl val="0"/>
      </c:catAx>
      <c:valAx>
        <c:axId val="-2147178088"/>
        <c:scaling>
          <c:orientation val="minMax"/>
          <c:max val="5.0"/>
        </c:scaling>
        <c:delete val="0"/>
        <c:axPos val="l"/>
        <c:majorGridlines/>
        <c:numFmt formatCode="0" sourceLinked="0"/>
        <c:majorTickMark val="cross"/>
        <c:minorTickMark val="none"/>
        <c:tickLblPos val="nextTo"/>
        <c:crossAx val="2091565048"/>
        <c:crosses val="autoZero"/>
        <c:crossBetween val="between"/>
        <c:majorUnit val="1.0"/>
      </c:val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Towards a circular production model in the fibre-reinforced plastics industry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DAC6E5-390D-DB48-9E55-28B45C22F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90</Pages>
  <Words>36468</Words>
  <Characters>200576</Characters>
  <Application>Microsoft Macintosh Word</Application>
  <DocSecurity>0</DocSecurity>
  <Lines>1671</Lines>
  <Paragraphs>473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Proposal for the Master’s Thesis Internship – Sustainable Business &amp; Innovation</vt:lpstr>
      <vt:lpstr>Proposal for the Master’s Thesis Internship – Sustainable Business &amp; Innovation</vt:lpstr>
    </vt:vector>
  </TitlesOfParts>
  <Company>Utrecht University</Company>
  <LinksUpToDate>false</LinksUpToDate>
  <CharactersWithSpaces>236571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the Master’s Thesis Internship – Sustainable Business &amp; Innovation</dc:title>
  <dc:creator>Leendertse, P.W. (Pieter)</dc:creator>
  <cp:lastModifiedBy>Pieter Leendertse</cp:lastModifiedBy>
  <cp:revision>10</cp:revision>
  <cp:lastPrinted>2015-12-14T11:23:00Z</cp:lastPrinted>
  <dcterms:created xsi:type="dcterms:W3CDTF">2016-05-11T11:05:00Z</dcterms:created>
  <dcterms:modified xsi:type="dcterms:W3CDTF">2016-05-11T11:45:00Z</dcterms:modified>
</cp:coreProperties>
</file>