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8BE" w:rsidRDefault="00654E9E" w:rsidP="00717E41">
      <w:pPr>
        <w:pStyle w:val="Titel"/>
        <w:pBdr>
          <w:bottom w:val="single" w:sz="8" w:space="0" w:color="4F81BD" w:themeColor="accent1"/>
        </w:pBdr>
        <w:jc w:val="center"/>
      </w:pPr>
      <w:r>
        <w:t>Plaatsing van het Heilige</w:t>
      </w:r>
    </w:p>
    <w:p w:rsidR="008E58BE" w:rsidRPr="008E58BE" w:rsidRDefault="008E58BE" w:rsidP="008E58BE">
      <w:pPr>
        <w:pStyle w:val="Kop1"/>
        <w:jc w:val="center"/>
      </w:pPr>
      <w:r>
        <w:t>De ontwikkeling van rituele en architecturale heilige ruimte in de Griekse Bronstijd, Vroege IJzertijd en Archaïsche tijd</w:t>
      </w:r>
    </w:p>
    <w:p w:rsidR="008E58BE" w:rsidRDefault="008E58BE">
      <w:pPr>
        <w:rPr>
          <w:b/>
        </w:rPr>
      </w:pPr>
    </w:p>
    <w:p w:rsidR="002E752F" w:rsidRDefault="002E752F" w:rsidP="002E752F">
      <w:pPr>
        <w:jc w:val="center"/>
        <w:rPr>
          <w:b/>
        </w:rPr>
      </w:pPr>
      <w:r>
        <w:rPr>
          <w:noProof/>
          <w:lang w:eastAsia="nl-NL"/>
        </w:rPr>
        <w:drawing>
          <wp:inline distT="0" distB="0" distL="0" distR="0">
            <wp:extent cx="5760720" cy="3689618"/>
            <wp:effectExtent l="0" t="0" r="0" b="6350"/>
            <wp:docPr id="8" name="Afbeelding 8" descr="http://www.archaeologyillustrated.com/see/506/delphi-the-oracle-of-apollo-roman-per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aeologyillustrated.com/see/506/delphi-the-oracle-of-apollo-roman-perio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689618"/>
                    </a:xfrm>
                    <a:prstGeom prst="rect">
                      <a:avLst/>
                    </a:prstGeom>
                    <a:noFill/>
                    <a:ln>
                      <a:noFill/>
                    </a:ln>
                  </pic:spPr>
                </pic:pic>
              </a:graphicData>
            </a:graphic>
          </wp:inline>
        </w:drawing>
      </w:r>
    </w:p>
    <w:p w:rsidR="00405DF7" w:rsidRDefault="00405DF7" w:rsidP="00405DF7">
      <w:pPr>
        <w:rPr>
          <w:b/>
        </w:rPr>
      </w:pPr>
      <w:r w:rsidRPr="00717E41">
        <w:rPr>
          <w:b/>
        </w:rPr>
        <w:t xml:space="preserve">Tommy </w:t>
      </w:r>
      <w:proofErr w:type="spellStart"/>
      <w:r w:rsidRPr="00717E41">
        <w:rPr>
          <w:b/>
        </w:rPr>
        <w:t>Grijspaardt</w:t>
      </w:r>
      <w:proofErr w:type="spellEnd"/>
      <w:r w:rsidRPr="00717E41">
        <w:rPr>
          <w:b/>
        </w:rPr>
        <w:t>, 4012658</w:t>
      </w:r>
    </w:p>
    <w:p w:rsidR="00710AA3" w:rsidRPr="00717E41" w:rsidRDefault="00717E41" w:rsidP="00405DF7">
      <w:pPr>
        <w:rPr>
          <w:b/>
        </w:rPr>
      </w:pPr>
      <w:proofErr w:type="spellStart"/>
      <w:r>
        <w:rPr>
          <w:b/>
        </w:rPr>
        <w:t>Bachelorscriptie</w:t>
      </w:r>
      <w:proofErr w:type="spellEnd"/>
      <w:r>
        <w:rPr>
          <w:b/>
        </w:rPr>
        <w:t xml:space="preserve"> </w:t>
      </w:r>
      <w:r w:rsidR="00DF2DFB">
        <w:rPr>
          <w:b/>
        </w:rPr>
        <w:t>Geschiedenis</w:t>
      </w:r>
      <w:r w:rsidR="00DF2DFB">
        <w:rPr>
          <w:b/>
        </w:rPr>
        <w:br/>
      </w:r>
      <w:r>
        <w:rPr>
          <w:b/>
        </w:rPr>
        <w:t>Heilige Plaatsen in het oude Griekenland</w:t>
      </w:r>
      <w:r w:rsidR="00405DF7">
        <w:rPr>
          <w:b/>
        </w:rPr>
        <w:br/>
        <w:t xml:space="preserve">Begeleider: F. Van den </w:t>
      </w:r>
      <w:proofErr w:type="spellStart"/>
      <w:r w:rsidR="00405DF7">
        <w:rPr>
          <w:b/>
        </w:rPr>
        <w:t>Eijnde</w:t>
      </w:r>
      <w:proofErr w:type="spellEnd"/>
      <w:r w:rsidR="00254647">
        <w:br/>
      </w:r>
      <w:r>
        <w:br/>
      </w:r>
    </w:p>
    <w:p w:rsidR="00710AA3" w:rsidRDefault="00710AA3" w:rsidP="00405DF7">
      <w:r>
        <w:br w:type="page"/>
      </w:r>
    </w:p>
    <w:p w:rsidR="00D5454F" w:rsidRDefault="00D5454F">
      <w:r>
        <w:lastRenderedPageBreak/>
        <w:br w:type="page"/>
      </w:r>
    </w:p>
    <w:p w:rsidR="009865FC" w:rsidRDefault="00D5454F" w:rsidP="00A333CF">
      <w:pPr>
        <w:pStyle w:val="Titel"/>
      </w:pPr>
      <w:r>
        <w:lastRenderedPageBreak/>
        <w:t>Inhoudsopgave</w:t>
      </w:r>
    </w:p>
    <w:p w:rsidR="00D5454F" w:rsidRDefault="00D5454F" w:rsidP="00D5454F">
      <w:r>
        <w:rPr>
          <w:b/>
        </w:rPr>
        <w:t>Inleiding</w:t>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t>4</w:t>
      </w:r>
      <w:r>
        <w:rPr>
          <w:b/>
        </w:rPr>
        <w:br/>
      </w:r>
      <w:r>
        <w:t>Inleiding</w:t>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sidRPr="00D47C37">
        <w:t>4</w:t>
      </w:r>
      <w:r>
        <w:br/>
        <w:t>Vraagstelling</w:t>
      </w:r>
      <w:r w:rsidR="00D47C37">
        <w:t xml:space="preserve"> en werkplan</w:t>
      </w:r>
      <w:r w:rsidR="00D47C37">
        <w:tab/>
      </w:r>
      <w:r w:rsidR="00D47C37">
        <w:tab/>
      </w:r>
      <w:r w:rsidR="00D47C37">
        <w:tab/>
      </w:r>
      <w:r w:rsidR="00D47C37">
        <w:tab/>
      </w:r>
      <w:r w:rsidR="00D47C37">
        <w:tab/>
      </w:r>
      <w:r w:rsidR="00D47C37">
        <w:tab/>
      </w:r>
      <w:r w:rsidR="00D47C37">
        <w:tab/>
      </w:r>
      <w:r w:rsidR="00D47C37">
        <w:tab/>
      </w:r>
      <w:r w:rsidR="00D47C37">
        <w:tab/>
        <w:t>4</w:t>
      </w:r>
      <w:r w:rsidR="00D47C37">
        <w:br/>
        <w:t>Methodiek en theoretisch kader</w:t>
      </w:r>
      <w:r w:rsidR="00D47C37">
        <w:tab/>
      </w:r>
      <w:r w:rsidR="00D47C37">
        <w:tab/>
      </w:r>
      <w:r w:rsidR="00D47C37">
        <w:tab/>
      </w:r>
      <w:r w:rsidR="00D47C37">
        <w:tab/>
      </w:r>
      <w:r w:rsidR="00D47C37">
        <w:tab/>
      </w:r>
      <w:r w:rsidR="00D47C37">
        <w:tab/>
      </w:r>
      <w:r w:rsidR="00D47C37">
        <w:tab/>
      </w:r>
      <w:r w:rsidR="00D47C37">
        <w:tab/>
        <w:t>5</w:t>
      </w:r>
      <w:r>
        <w:br/>
        <w:t>Onderwerpskeuze</w:t>
      </w:r>
      <w:r w:rsidR="000F1CAA">
        <w:t xml:space="preserve"> en relevantie</w:t>
      </w:r>
      <w:r w:rsidR="00D47C37">
        <w:t xml:space="preserve"> </w:t>
      </w:r>
      <w:r w:rsidR="00D47C37">
        <w:tab/>
      </w:r>
      <w:r w:rsidR="00D47C37">
        <w:tab/>
      </w:r>
      <w:r w:rsidR="00D47C37">
        <w:tab/>
      </w:r>
      <w:r w:rsidR="00D47C37">
        <w:tab/>
      </w:r>
      <w:r w:rsidR="00D47C37">
        <w:tab/>
      </w:r>
      <w:r w:rsidR="00D47C37">
        <w:tab/>
      </w:r>
      <w:r w:rsidR="00D47C37">
        <w:tab/>
      </w:r>
      <w:r w:rsidR="00D47C37">
        <w:tab/>
        <w:t>6</w:t>
      </w:r>
    </w:p>
    <w:p w:rsidR="00D5454F" w:rsidRPr="00BE3110" w:rsidRDefault="00D5454F" w:rsidP="00D5454F">
      <w:pPr>
        <w:rPr>
          <w:i/>
        </w:rPr>
      </w:pPr>
      <w:r>
        <w:rPr>
          <w:b/>
        </w:rPr>
        <w:t>Kern</w:t>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t>7</w:t>
      </w:r>
      <w:r>
        <w:rPr>
          <w:b/>
        </w:rPr>
        <w:br/>
      </w:r>
      <w:r>
        <w:t>Hoofdstuk I</w:t>
      </w:r>
      <w:r w:rsidR="000258FF">
        <w:t>. De Bronstijd</w:t>
      </w:r>
      <w:r w:rsidR="00D47C37">
        <w:tab/>
      </w:r>
      <w:r w:rsidR="00D47C37">
        <w:tab/>
      </w:r>
      <w:r w:rsidR="00D47C37">
        <w:tab/>
      </w:r>
      <w:r w:rsidR="00D47C37">
        <w:tab/>
      </w:r>
      <w:r w:rsidR="00D47C37">
        <w:tab/>
      </w:r>
      <w:r w:rsidR="00D47C37">
        <w:tab/>
      </w:r>
      <w:r w:rsidR="00D47C37">
        <w:tab/>
      </w:r>
      <w:r w:rsidR="00D47C37">
        <w:tab/>
      </w:r>
      <w:r w:rsidR="00D47C37">
        <w:tab/>
        <w:t>7</w:t>
      </w:r>
      <w:r w:rsidR="000258FF">
        <w:br/>
        <w:t xml:space="preserve"> </w:t>
      </w:r>
      <w:r w:rsidR="000258FF">
        <w:tab/>
      </w:r>
      <w:r w:rsidR="000258FF">
        <w:rPr>
          <w:i/>
        </w:rPr>
        <w:t xml:space="preserve">I.1. De </w:t>
      </w:r>
      <w:proofErr w:type="spellStart"/>
      <w:r w:rsidR="000258FF">
        <w:rPr>
          <w:i/>
        </w:rPr>
        <w:t>Minoïsche</w:t>
      </w:r>
      <w:proofErr w:type="spellEnd"/>
      <w:r w:rsidR="000258FF">
        <w:rPr>
          <w:i/>
        </w:rPr>
        <w:t xml:space="preserve"> beschavin</w:t>
      </w:r>
      <w:r w:rsidR="009C5B07">
        <w:rPr>
          <w:i/>
        </w:rPr>
        <w:t>g</w:t>
      </w:r>
      <w:r w:rsidR="00D47C37">
        <w:rPr>
          <w:i/>
        </w:rPr>
        <w:tab/>
      </w:r>
      <w:r w:rsidR="00D47C37">
        <w:rPr>
          <w:i/>
        </w:rPr>
        <w:tab/>
      </w:r>
      <w:r w:rsidR="00D47C37">
        <w:rPr>
          <w:i/>
        </w:rPr>
        <w:tab/>
      </w:r>
      <w:r w:rsidR="00D47C37">
        <w:rPr>
          <w:i/>
        </w:rPr>
        <w:tab/>
      </w:r>
      <w:r w:rsidR="00D47C37">
        <w:rPr>
          <w:i/>
        </w:rPr>
        <w:tab/>
      </w:r>
      <w:r w:rsidR="00D47C37">
        <w:rPr>
          <w:i/>
        </w:rPr>
        <w:tab/>
      </w:r>
      <w:r w:rsidR="00D47C37">
        <w:rPr>
          <w:i/>
        </w:rPr>
        <w:tab/>
      </w:r>
      <w:r w:rsidR="00D47C37">
        <w:rPr>
          <w:i/>
        </w:rPr>
        <w:tab/>
        <w:t>7</w:t>
      </w:r>
      <w:r w:rsidR="009C5B07">
        <w:rPr>
          <w:i/>
        </w:rPr>
        <w:br/>
        <w:t xml:space="preserve"> </w:t>
      </w:r>
      <w:r w:rsidR="009C5B07">
        <w:rPr>
          <w:i/>
        </w:rPr>
        <w:tab/>
        <w:t xml:space="preserve">I.2. De </w:t>
      </w:r>
      <w:proofErr w:type="spellStart"/>
      <w:r w:rsidR="009C5B07">
        <w:rPr>
          <w:i/>
        </w:rPr>
        <w:t>Myceense</w:t>
      </w:r>
      <w:proofErr w:type="spellEnd"/>
      <w:r w:rsidR="009C5B07">
        <w:rPr>
          <w:i/>
        </w:rPr>
        <w:t xml:space="preserve"> beschaving</w:t>
      </w:r>
      <w:r w:rsidR="00D47C37">
        <w:rPr>
          <w:i/>
        </w:rPr>
        <w:tab/>
      </w:r>
      <w:r w:rsidR="00D47C37">
        <w:rPr>
          <w:i/>
        </w:rPr>
        <w:tab/>
      </w:r>
      <w:r w:rsidR="00D47C37">
        <w:rPr>
          <w:i/>
        </w:rPr>
        <w:tab/>
      </w:r>
      <w:r w:rsidR="00D47C37">
        <w:rPr>
          <w:i/>
        </w:rPr>
        <w:tab/>
      </w:r>
      <w:r w:rsidR="00D47C37">
        <w:rPr>
          <w:i/>
        </w:rPr>
        <w:tab/>
      </w:r>
      <w:r w:rsidR="00D47C37">
        <w:rPr>
          <w:i/>
        </w:rPr>
        <w:tab/>
      </w:r>
      <w:r w:rsidR="00D47C37">
        <w:rPr>
          <w:i/>
        </w:rPr>
        <w:tab/>
      </w:r>
      <w:r w:rsidR="00D47C37">
        <w:rPr>
          <w:i/>
        </w:rPr>
        <w:tab/>
        <w:t>9</w:t>
      </w:r>
      <w:r w:rsidR="00BE3110">
        <w:rPr>
          <w:i/>
        </w:rPr>
        <w:br/>
        <w:t xml:space="preserve"> </w:t>
      </w:r>
      <w:r w:rsidR="00BE3110">
        <w:rPr>
          <w:i/>
        </w:rPr>
        <w:tab/>
        <w:t xml:space="preserve">I.3. De herkomst van de </w:t>
      </w:r>
      <w:proofErr w:type="spellStart"/>
      <w:r w:rsidR="00BE3110">
        <w:rPr>
          <w:i/>
        </w:rPr>
        <w:t>propylon</w:t>
      </w:r>
      <w:proofErr w:type="spellEnd"/>
      <w:r w:rsidR="00D47C37">
        <w:rPr>
          <w:i/>
        </w:rPr>
        <w:tab/>
      </w:r>
      <w:r w:rsidR="00D47C37">
        <w:rPr>
          <w:i/>
        </w:rPr>
        <w:tab/>
      </w:r>
      <w:r w:rsidR="00D47C37">
        <w:rPr>
          <w:i/>
        </w:rPr>
        <w:tab/>
      </w:r>
      <w:r w:rsidR="00D47C37">
        <w:rPr>
          <w:i/>
        </w:rPr>
        <w:tab/>
      </w:r>
      <w:r w:rsidR="00D47C37">
        <w:rPr>
          <w:i/>
        </w:rPr>
        <w:tab/>
      </w:r>
      <w:r w:rsidR="00D47C37">
        <w:rPr>
          <w:i/>
        </w:rPr>
        <w:tab/>
      </w:r>
      <w:r w:rsidR="00D47C37">
        <w:rPr>
          <w:i/>
        </w:rPr>
        <w:tab/>
        <w:t>13</w:t>
      </w:r>
      <w:r>
        <w:br/>
        <w:t>Hoofdstuk II</w:t>
      </w:r>
      <w:r w:rsidR="000258FF">
        <w:t xml:space="preserve">. De </w:t>
      </w:r>
      <w:r w:rsidR="008E58BE">
        <w:t>Vroege IJzertijd</w:t>
      </w:r>
      <w:r w:rsidR="00D47C37">
        <w:tab/>
      </w:r>
      <w:r w:rsidR="00D47C37">
        <w:tab/>
      </w:r>
      <w:r w:rsidR="00D47C37">
        <w:tab/>
      </w:r>
      <w:r w:rsidR="00D47C37">
        <w:tab/>
      </w:r>
      <w:r w:rsidR="00D47C37">
        <w:tab/>
      </w:r>
      <w:r w:rsidR="00D47C37">
        <w:tab/>
      </w:r>
      <w:r w:rsidR="00D47C37">
        <w:tab/>
      </w:r>
      <w:r w:rsidR="00D47C37">
        <w:tab/>
        <w:t>16</w:t>
      </w:r>
      <w:r w:rsidR="00AE34AA">
        <w:br/>
        <w:t xml:space="preserve"> </w:t>
      </w:r>
      <w:r w:rsidR="00AE34AA">
        <w:tab/>
      </w:r>
      <w:r w:rsidR="00AE34AA">
        <w:rPr>
          <w:i/>
        </w:rPr>
        <w:t xml:space="preserve">II.1. De term </w:t>
      </w:r>
      <w:proofErr w:type="spellStart"/>
      <w:r w:rsidR="00AE34AA">
        <w:t>t</w:t>
      </w:r>
      <w:r w:rsidR="00AE34AA" w:rsidRPr="00AE34AA">
        <w:t>emenos</w:t>
      </w:r>
      <w:proofErr w:type="spellEnd"/>
      <w:r w:rsidR="00D47C37">
        <w:tab/>
      </w:r>
      <w:r w:rsidR="00D47C37">
        <w:tab/>
      </w:r>
      <w:r w:rsidR="00D47C37">
        <w:tab/>
      </w:r>
      <w:r w:rsidR="00D47C37">
        <w:tab/>
      </w:r>
      <w:r w:rsidR="00D47C37">
        <w:tab/>
      </w:r>
      <w:r w:rsidR="00D47C37">
        <w:tab/>
      </w:r>
      <w:r w:rsidR="00D47C37">
        <w:tab/>
      </w:r>
      <w:r w:rsidR="00D47C37">
        <w:tab/>
      </w:r>
      <w:r w:rsidR="00D47C37">
        <w:tab/>
      </w:r>
      <w:r w:rsidR="00D47C37" w:rsidRPr="00D47C37">
        <w:rPr>
          <w:i/>
        </w:rPr>
        <w:t>16</w:t>
      </w:r>
      <w:r w:rsidR="00AE34AA">
        <w:br/>
        <w:t xml:space="preserve"> </w:t>
      </w:r>
      <w:r w:rsidR="00AE34AA">
        <w:tab/>
      </w:r>
      <w:r w:rsidR="00AE34AA">
        <w:rPr>
          <w:i/>
        </w:rPr>
        <w:t>II.2. De erfenis van de Bronstijd</w:t>
      </w:r>
      <w:r w:rsidR="00D47C37">
        <w:rPr>
          <w:i/>
        </w:rPr>
        <w:tab/>
      </w:r>
      <w:r w:rsidR="00D47C37">
        <w:rPr>
          <w:i/>
        </w:rPr>
        <w:tab/>
      </w:r>
      <w:r w:rsidR="00D47C37">
        <w:rPr>
          <w:i/>
        </w:rPr>
        <w:tab/>
      </w:r>
      <w:r w:rsidR="00D47C37">
        <w:rPr>
          <w:i/>
        </w:rPr>
        <w:tab/>
      </w:r>
      <w:r w:rsidR="00D47C37">
        <w:rPr>
          <w:i/>
        </w:rPr>
        <w:tab/>
      </w:r>
      <w:r w:rsidR="00D47C37">
        <w:rPr>
          <w:i/>
        </w:rPr>
        <w:tab/>
      </w:r>
      <w:r w:rsidR="00D47C37">
        <w:rPr>
          <w:i/>
        </w:rPr>
        <w:tab/>
      </w:r>
      <w:r w:rsidR="00D47C37">
        <w:rPr>
          <w:i/>
        </w:rPr>
        <w:tab/>
        <w:t>17</w:t>
      </w:r>
      <w:r w:rsidR="00AE34AA">
        <w:rPr>
          <w:i/>
        </w:rPr>
        <w:br/>
        <w:t xml:space="preserve"> </w:t>
      </w:r>
      <w:r w:rsidR="00AE34AA">
        <w:rPr>
          <w:i/>
        </w:rPr>
        <w:tab/>
        <w:t xml:space="preserve">II.3. Heiligdommen in de </w:t>
      </w:r>
      <w:r w:rsidR="008E58BE">
        <w:rPr>
          <w:i/>
        </w:rPr>
        <w:t>Vroege IJzertijd</w:t>
      </w:r>
      <w:r w:rsidR="00D47C37">
        <w:rPr>
          <w:i/>
        </w:rPr>
        <w:tab/>
      </w:r>
      <w:r w:rsidR="00D47C37">
        <w:rPr>
          <w:i/>
        </w:rPr>
        <w:tab/>
      </w:r>
      <w:r w:rsidR="00D47C37">
        <w:rPr>
          <w:i/>
        </w:rPr>
        <w:tab/>
      </w:r>
      <w:r w:rsidR="00D47C37">
        <w:rPr>
          <w:i/>
        </w:rPr>
        <w:tab/>
      </w:r>
      <w:r w:rsidR="00D47C37">
        <w:rPr>
          <w:i/>
        </w:rPr>
        <w:tab/>
      </w:r>
      <w:r w:rsidR="00D47C37">
        <w:rPr>
          <w:i/>
        </w:rPr>
        <w:tab/>
        <w:t>19</w:t>
      </w:r>
      <w:r>
        <w:br/>
        <w:t>Hoofdstuk III</w:t>
      </w:r>
      <w:r w:rsidR="00AE34AA">
        <w:t>. De Archaïsche periode</w:t>
      </w:r>
      <w:r w:rsidR="00D47C37">
        <w:tab/>
      </w:r>
      <w:r w:rsidR="00D47C37">
        <w:tab/>
      </w:r>
      <w:r w:rsidR="00D47C37">
        <w:tab/>
      </w:r>
      <w:r w:rsidR="00D47C37">
        <w:tab/>
      </w:r>
      <w:r w:rsidR="00D47C37">
        <w:tab/>
      </w:r>
      <w:r w:rsidR="00D47C37">
        <w:tab/>
      </w:r>
      <w:r w:rsidR="00D47C37">
        <w:tab/>
      </w:r>
      <w:r w:rsidR="00D47C37">
        <w:tab/>
        <w:t>22</w:t>
      </w:r>
      <w:r w:rsidR="00BE3110">
        <w:br/>
        <w:t xml:space="preserve"> </w:t>
      </w:r>
      <w:r w:rsidR="00BE3110">
        <w:tab/>
      </w:r>
      <w:r w:rsidR="00BE3110">
        <w:rPr>
          <w:i/>
        </w:rPr>
        <w:t xml:space="preserve">III.1. Continuïteit met de </w:t>
      </w:r>
      <w:r w:rsidR="00D47C37">
        <w:rPr>
          <w:i/>
        </w:rPr>
        <w:t>Vroege IJ</w:t>
      </w:r>
      <w:r w:rsidR="008E58BE">
        <w:rPr>
          <w:i/>
        </w:rPr>
        <w:t>zertijd</w:t>
      </w:r>
      <w:r w:rsidR="00D47C37">
        <w:rPr>
          <w:i/>
        </w:rPr>
        <w:tab/>
      </w:r>
      <w:r w:rsidR="00D47C37">
        <w:rPr>
          <w:i/>
        </w:rPr>
        <w:tab/>
      </w:r>
      <w:r w:rsidR="00D47C37">
        <w:rPr>
          <w:i/>
        </w:rPr>
        <w:tab/>
      </w:r>
      <w:r w:rsidR="00D47C37">
        <w:rPr>
          <w:i/>
        </w:rPr>
        <w:tab/>
      </w:r>
      <w:r w:rsidR="00D47C37">
        <w:rPr>
          <w:i/>
        </w:rPr>
        <w:tab/>
      </w:r>
      <w:r w:rsidR="00D47C37">
        <w:rPr>
          <w:i/>
        </w:rPr>
        <w:tab/>
        <w:t>22</w:t>
      </w:r>
      <w:r w:rsidR="00BE3110">
        <w:rPr>
          <w:i/>
        </w:rPr>
        <w:br/>
        <w:t xml:space="preserve"> </w:t>
      </w:r>
      <w:r w:rsidR="00BE3110">
        <w:rPr>
          <w:i/>
        </w:rPr>
        <w:tab/>
        <w:t xml:space="preserve">III.2. Toenemend belang van </w:t>
      </w:r>
      <w:proofErr w:type="spellStart"/>
      <w:r w:rsidR="00BE3110">
        <w:rPr>
          <w:i/>
        </w:rPr>
        <w:t>temenos</w:t>
      </w:r>
      <w:proofErr w:type="spellEnd"/>
      <w:r w:rsidR="00BE3110">
        <w:rPr>
          <w:i/>
        </w:rPr>
        <w:t xml:space="preserve"> en </w:t>
      </w:r>
      <w:proofErr w:type="spellStart"/>
      <w:r w:rsidR="00BE3110">
        <w:rPr>
          <w:i/>
        </w:rPr>
        <w:t>peribolos</w:t>
      </w:r>
      <w:proofErr w:type="spellEnd"/>
      <w:r w:rsidR="00D47C37">
        <w:rPr>
          <w:i/>
        </w:rPr>
        <w:tab/>
      </w:r>
      <w:r w:rsidR="00D47C37">
        <w:rPr>
          <w:i/>
        </w:rPr>
        <w:tab/>
      </w:r>
      <w:r w:rsidR="00D47C37">
        <w:rPr>
          <w:i/>
        </w:rPr>
        <w:tab/>
      </w:r>
      <w:r w:rsidR="00D47C37">
        <w:rPr>
          <w:i/>
        </w:rPr>
        <w:tab/>
      </w:r>
      <w:r w:rsidR="00D47C37">
        <w:rPr>
          <w:i/>
        </w:rPr>
        <w:tab/>
        <w:t>22</w:t>
      </w:r>
      <w:r w:rsidR="00BE3110">
        <w:rPr>
          <w:i/>
        </w:rPr>
        <w:br/>
        <w:t xml:space="preserve"> </w:t>
      </w:r>
      <w:r w:rsidR="00BE3110">
        <w:rPr>
          <w:i/>
        </w:rPr>
        <w:tab/>
        <w:t xml:space="preserve">III.3. </w:t>
      </w:r>
      <w:proofErr w:type="spellStart"/>
      <w:r w:rsidR="00BE3110">
        <w:rPr>
          <w:i/>
        </w:rPr>
        <w:t>Monumentalisering</w:t>
      </w:r>
      <w:proofErr w:type="spellEnd"/>
      <w:r w:rsidR="00D47C37">
        <w:rPr>
          <w:i/>
        </w:rPr>
        <w:tab/>
      </w:r>
      <w:r w:rsidR="00D47C37">
        <w:rPr>
          <w:i/>
        </w:rPr>
        <w:tab/>
      </w:r>
      <w:r w:rsidR="00D47C37">
        <w:rPr>
          <w:i/>
        </w:rPr>
        <w:tab/>
      </w:r>
      <w:r w:rsidR="00D47C37">
        <w:rPr>
          <w:i/>
        </w:rPr>
        <w:tab/>
      </w:r>
      <w:r w:rsidR="00D47C37">
        <w:rPr>
          <w:i/>
        </w:rPr>
        <w:tab/>
      </w:r>
      <w:r w:rsidR="00D47C37">
        <w:rPr>
          <w:i/>
        </w:rPr>
        <w:tab/>
      </w:r>
      <w:r w:rsidR="00D47C37">
        <w:rPr>
          <w:i/>
        </w:rPr>
        <w:tab/>
      </w:r>
      <w:r w:rsidR="00D47C37">
        <w:rPr>
          <w:i/>
        </w:rPr>
        <w:tab/>
        <w:t>24</w:t>
      </w:r>
      <w:r w:rsidR="00BE3110">
        <w:rPr>
          <w:i/>
        </w:rPr>
        <w:br/>
        <w:t xml:space="preserve"> </w:t>
      </w:r>
      <w:r w:rsidR="00BE3110">
        <w:rPr>
          <w:i/>
        </w:rPr>
        <w:tab/>
        <w:t xml:space="preserve">III.4. Veranderende Indeling van </w:t>
      </w:r>
      <w:proofErr w:type="spellStart"/>
      <w:r w:rsidR="00BE3110">
        <w:rPr>
          <w:i/>
        </w:rPr>
        <w:t>temenos</w:t>
      </w:r>
      <w:proofErr w:type="spellEnd"/>
      <w:r w:rsidR="00D47C37">
        <w:rPr>
          <w:i/>
        </w:rPr>
        <w:tab/>
      </w:r>
      <w:r w:rsidR="00D47C37">
        <w:rPr>
          <w:i/>
        </w:rPr>
        <w:tab/>
      </w:r>
      <w:r w:rsidR="00D47C37">
        <w:rPr>
          <w:i/>
        </w:rPr>
        <w:tab/>
      </w:r>
      <w:r w:rsidR="00D47C37">
        <w:rPr>
          <w:i/>
        </w:rPr>
        <w:tab/>
      </w:r>
      <w:r w:rsidR="00D47C37">
        <w:rPr>
          <w:i/>
        </w:rPr>
        <w:tab/>
      </w:r>
      <w:r w:rsidR="00D47C37">
        <w:rPr>
          <w:i/>
        </w:rPr>
        <w:tab/>
        <w:t>25</w:t>
      </w:r>
      <w:r w:rsidR="00BE3110">
        <w:rPr>
          <w:i/>
        </w:rPr>
        <w:br/>
        <w:t xml:space="preserve"> </w:t>
      </w:r>
      <w:r w:rsidR="00BE3110">
        <w:rPr>
          <w:i/>
        </w:rPr>
        <w:tab/>
        <w:t xml:space="preserve">III.5. Casus: </w:t>
      </w:r>
      <w:r w:rsidR="00D47C37">
        <w:rPr>
          <w:i/>
        </w:rPr>
        <w:t xml:space="preserve">Het heiligdom van </w:t>
      </w:r>
      <w:proofErr w:type="spellStart"/>
      <w:r w:rsidR="00D47C37">
        <w:rPr>
          <w:i/>
        </w:rPr>
        <w:t>Aphaia</w:t>
      </w:r>
      <w:proofErr w:type="spellEnd"/>
      <w:r w:rsidR="00D47C37">
        <w:rPr>
          <w:i/>
        </w:rPr>
        <w:t xml:space="preserve"> op </w:t>
      </w:r>
      <w:proofErr w:type="spellStart"/>
      <w:r w:rsidR="00D47C37">
        <w:rPr>
          <w:i/>
        </w:rPr>
        <w:t>Aegina</w:t>
      </w:r>
      <w:proofErr w:type="spellEnd"/>
      <w:r w:rsidR="00D47C37">
        <w:rPr>
          <w:i/>
        </w:rPr>
        <w:tab/>
      </w:r>
      <w:r w:rsidR="00D47C37">
        <w:rPr>
          <w:i/>
        </w:rPr>
        <w:tab/>
      </w:r>
      <w:r w:rsidR="00D47C37">
        <w:rPr>
          <w:i/>
        </w:rPr>
        <w:tab/>
      </w:r>
      <w:r w:rsidR="00D47C37">
        <w:rPr>
          <w:i/>
        </w:rPr>
        <w:tab/>
      </w:r>
      <w:r w:rsidR="00D47C37">
        <w:rPr>
          <w:i/>
        </w:rPr>
        <w:tab/>
        <w:t>26</w:t>
      </w:r>
    </w:p>
    <w:p w:rsidR="00D5454F" w:rsidRDefault="00D5454F" w:rsidP="00D5454F">
      <w:r>
        <w:rPr>
          <w:b/>
        </w:rPr>
        <w:t>Slot</w:t>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t>29</w:t>
      </w:r>
      <w:r>
        <w:rPr>
          <w:b/>
        </w:rPr>
        <w:br/>
      </w:r>
      <w:r>
        <w:t>Conclusie</w:t>
      </w:r>
      <w:r w:rsidR="00D47C37">
        <w:tab/>
      </w:r>
      <w:r w:rsidR="00D47C37">
        <w:tab/>
      </w:r>
      <w:r w:rsidR="00D47C37">
        <w:tab/>
      </w:r>
      <w:r w:rsidR="00D47C37">
        <w:tab/>
      </w:r>
      <w:r w:rsidR="00D47C37">
        <w:tab/>
      </w:r>
      <w:r w:rsidR="00D47C37">
        <w:tab/>
      </w:r>
      <w:r w:rsidR="00D47C37">
        <w:tab/>
      </w:r>
      <w:r w:rsidR="00D47C37">
        <w:tab/>
      </w:r>
      <w:r w:rsidR="00D47C37">
        <w:tab/>
      </w:r>
      <w:r w:rsidR="00D47C37">
        <w:tab/>
      </w:r>
      <w:r w:rsidR="00D47C37">
        <w:tab/>
        <w:t>29</w:t>
      </w:r>
    </w:p>
    <w:p w:rsidR="000F1CAA" w:rsidRDefault="00D5454F" w:rsidP="00D5454F">
      <w:r>
        <w:rPr>
          <w:b/>
        </w:rPr>
        <w:t>Bronnen</w:t>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r>
      <w:r w:rsidR="00D47C37">
        <w:rPr>
          <w:b/>
        </w:rPr>
        <w:tab/>
        <w:t>31</w:t>
      </w:r>
      <w:r>
        <w:rPr>
          <w:b/>
        </w:rPr>
        <w:br/>
      </w:r>
      <w:r>
        <w:t>Literatuurlijst</w:t>
      </w:r>
      <w:r w:rsidR="00D47C37">
        <w:tab/>
      </w:r>
      <w:r w:rsidR="00D47C37">
        <w:tab/>
      </w:r>
      <w:r w:rsidR="00D47C37">
        <w:tab/>
      </w:r>
      <w:r w:rsidR="00D47C37">
        <w:tab/>
      </w:r>
      <w:r w:rsidR="00D47C37">
        <w:tab/>
      </w:r>
      <w:r w:rsidR="00D47C37">
        <w:tab/>
      </w:r>
      <w:r w:rsidR="00D47C37">
        <w:tab/>
      </w:r>
      <w:r w:rsidR="00D47C37">
        <w:tab/>
      </w:r>
      <w:r w:rsidR="00D47C37">
        <w:tab/>
      </w:r>
      <w:r w:rsidR="00D47C37">
        <w:tab/>
      </w:r>
      <w:r w:rsidR="00D47C37">
        <w:tab/>
        <w:t>31</w:t>
      </w:r>
      <w:r>
        <w:br/>
        <w:t>Afbeeldingen</w:t>
      </w:r>
      <w:r w:rsidR="00D47C37">
        <w:tab/>
      </w:r>
      <w:r w:rsidR="00D47C37">
        <w:tab/>
      </w:r>
      <w:r w:rsidR="00D47C37">
        <w:tab/>
      </w:r>
      <w:r w:rsidR="00D47C37">
        <w:tab/>
      </w:r>
      <w:r w:rsidR="00D47C37">
        <w:tab/>
      </w:r>
      <w:r w:rsidR="00D47C37">
        <w:tab/>
      </w:r>
      <w:r w:rsidR="00D47C37">
        <w:tab/>
      </w:r>
      <w:r w:rsidR="00D47C37">
        <w:tab/>
      </w:r>
      <w:r w:rsidR="00D47C37">
        <w:tab/>
      </w:r>
      <w:r w:rsidR="00D47C37">
        <w:tab/>
      </w:r>
      <w:r w:rsidR="00D47C37">
        <w:tab/>
        <w:t>32</w:t>
      </w:r>
      <w:bookmarkStart w:id="0" w:name="_GoBack"/>
      <w:bookmarkEnd w:id="0"/>
    </w:p>
    <w:p w:rsidR="000F1CAA" w:rsidRDefault="000F1CAA">
      <w:r>
        <w:br w:type="page"/>
      </w:r>
    </w:p>
    <w:p w:rsidR="00D5454F" w:rsidRDefault="000F1CAA" w:rsidP="000F1CAA">
      <w:pPr>
        <w:pStyle w:val="Titel"/>
      </w:pPr>
      <w:r>
        <w:lastRenderedPageBreak/>
        <w:t>Inleiding</w:t>
      </w:r>
    </w:p>
    <w:p w:rsidR="000F1CAA" w:rsidRDefault="000F1CAA" w:rsidP="00FA70E0">
      <w:pPr>
        <w:pStyle w:val="Kop1"/>
      </w:pPr>
      <w:r>
        <w:t>Inleiding</w:t>
      </w:r>
    </w:p>
    <w:p w:rsidR="002D51EC" w:rsidRDefault="002D51EC" w:rsidP="002D51EC">
      <w:r>
        <w:t xml:space="preserve">Op de vraag ‘wat máákt een Grieks heiligdom?’, zou het altaar het enige goede antwoord zijn. Het altaar was namelijk het middelpunt voor omgang met de goden. De tweede prioriteit was het aanbrengen van de </w:t>
      </w:r>
      <w:proofErr w:type="spellStart"/>
      <w:r>
        <w:rPr>
          <w:i/>
        </w:rPr>
        <w:t>temenos</w:t>
      </w:r>
      <w:proofErr w:type="spellEnd"/>
      <w:r>
        <w:t xml:space="preserve">, de rituele scheidingslijn tussen het heilige en het profane daarbuiten. </w:t>
      </w:r>
      <w:proofErr w:type="spellStart"/>
      <w:r>
        <w:t>Temenos</w:t>
      </w:r>
      <w:proofErr w:type="spellEnd"/>
      <w:r>
        <w:t xml:space="preserve"> komt dan ook van het Griekse </w:t>
      </w:r>
      <w:proofErr w:type="spellStart"/>
      <w:r>
        <w:rPr>
          <w:i/>
        </w:rPr>
        <w:t>temnein</w:t>
      </w:r>
      <w:proofErr w:type="spellEnd"/>
      <w:r>
        <w:t xml:space="preserve">, wat afscheiden of afsnijden betekende. Een </w:t>
      </w:r>
      <w:proofErr w:type="spellStart"/>
      <w:r>
        <w:t>temenos</w:t>
      </w:r>
      <w:proofErr w:type="spellEnd"/>
      <w:r>
        <w:t xml:space="preserve"> kon onzichtbaar zijn, of architecturaal worden aangeduid. Dit gebeurde met grensstenen (</w:t>
      </w:r>
      <w:proofErr w:type="spellStart"/>
      <w:r>
        <w:rPr>
          <w:i/>
        </w:rPr>
        <w:t>horoi</w:t>
      </w:r>
      <w:proofErr w:type="spellEnd"/>
      <w:r>
        <w:t xml:space="preserve">) of een muur, de </w:t>
      </w:r>
      <w:proofErr w:type="spellStart"/>
      <w:r>
        <w:rPr>
          <w:i/>
        </w:rPr>
        <w:t>peribolos</w:t>
      </w:r>
      <w:proofErr w:type="spellEnd"/>
      <w:r>
        <w:t xml:space="preserve">. Om het heiligdom dan nog te kunnen betreden werd er een poort in de </w:t>
      </w:r>
      <w:proofErr w:type="spellStart"/>
      <w:r>
        <w:t>peribolos</w:t>
      </w:r>
      <w:proofErr w:type="spellEnd"/>
      <w:r>
        <w:t xml:space="preserve"> uitgespaard, die later vaak </w:t>
      </w:r>
      <w:proofErr w:type="spellStart"/>
      <w:r>
        <w:t>gemonumentaliseerd</w:t>
      </w:r>
      <w:proofErr w:type="spellEnd"/>
      <w:r>
        <w:t xml:space="preserve"> werd in de vorm van de </w:t>
      </w:r>
      <w:proofErr w:type="spellStart"/>
      <w:r>
        <w:rPr>
          <w:i/>
        </w:rPr>
        <w:t>propylon</w:t>
      </w:r>
      <w:proofErr w:type="spellEnd"/>
      <w:r>
        <w:t xml:space="preserve">. De </w:t>
      </w:r>
      <w:proofErr w:type="spellStart"/>
      <w:r>
        <w:t>temenos</w:t>
      </w:r>
      <w:proofErr w:type="spellEnd"/>
      <w:r>
        <w:t xml:space="preserve"> was geen fysieke barrière, want ondanks de </w:t>
      </w:r>
      <w:proofErr w:type="spellStart"/>
      <w:r>
        <w:t>peribolos</w:t>
      </w:r>
      <w:proofErr w:type="spellEnd"/>
      <w:r>
        <w:t xml:space="preserve"> stond een heiligdom open voor iedereen. De </w:t>
      </w:r>
      <w:proofErr w:type="spellStart"/>
      <w:r>
        <w:t>temenos</w:t>
      </w:r>
      <w:proofErr w:type="spellEnd"/>
      <w:r>
        <w:t xml:space="preserve"> was een rituele afscheiding, gebaseerd op de macht van de vereerde godheid – zodoende genoot alles binnen deze </w:t>
      </w:r>
      <w:proofErr w:type="spellStart"/>
      <w:r>
        <w:t>temenos</w:t>
      </w:r>
      <w:proofErr w:type="spellEnd"/>
      <w:r>
        <w:t xml:space="preserve">, zoals de </w:t>
      </w:r>
      <w:proofErr w:type="spellStart"/>
      <w:r>
        <w:t>votieven</w:t>
      </w:r>
      <w:proofErr w:type="spellEnd"/>
      <w:r>
        <w:t xml:space="preserve">, gebouwen en de mensen, </w:t>
      </w:r>
      <w:proofErr w:type="spellStart"/>
      <w:r>
        <w:rPr>
          <w:i/>
        </w:rPr>
        <w:t>asylia</w:t>
      </w:r>
      <w:proofErr w:type="spellEnd"/>
      <w:r>
        <w:t xml:space="preserve"> (bescherming door de godheid). Deze zaken mochten onder geen beding worden verwijderd of gestolen </w:t>
      </w:r>
      <w:r>
        <w:rPr>
          <w:i/>
        </w:rPr>
        <w:t>(</w:t>
      </w:r>
      <w:proofErr w:type="spellStart"/>
      <w:r>
        <w:rPr>
          <w:i/>
        </w:rPr>
        <w:t>sylân</w:t>
      </w:r>
      <w:proofErr w:type="spellEnd"/>
      <w:r>
        <w:t xml:space="preserve">), en waren zodoende beschermd. Voorwerpen op de </w:t>
      </w:r>
      <w:proofErr w:type="spellStart"/>
      <w:r>
        <w:t>temenos</w:t>
      </w:r>
      <w:proofErr w:type="spellEnd"/>
      <w:r>
        <w:t xml:space="preserve"> waren van de godheid en zodoende ‘heilig’ (</w:t>
      </w:r>
      <w:proofErr w:type="spellStart"/>
      <w:r>
        <w:rPr>
          <w:i/>
        </w:rPr>
        <w:t>hieron</w:t>
      </w:r>
      <w:proofErr w:type="spellEnd"/>
      <w:r>
        <w:rPr>
          <w:i/>
        </w:rPr>
        <w:t>)</w:t>
      </w:r>
      <w:r>
        <w:t xml:space="preserve">. Niet alleen kon de </w:t>
      </w:r>
      <w:proofErr w:type="spellStart"/>
      <w:r>
        <w:t>temenos</w:t>
      </w:r>
      <w:proofErr w:type="spellEnd"/>
      <w:r>
        <w:t xml:space="preserve"> mensen binnenhouden, deze rituele afscheiding diende ook om onreine mensen buiten te houden. Dit waren bijvoorbeeld mensen die kort daarvoor seks hadden gehad, een kind hadden gebaard of een misdaad hadden begaan. Zij moesten zich eerst ritueel reinigen voordat zij zich weer op het gebied van de godheid mochten begeven.</w:t>
      </w:r>
      <w:r>
        <w:rPr>
          <w:rStyle w:val="Voetnootmarkering"/>
        </w:rPr>
        <w:footnoteReference w:id="1"/>
      </w:r>
    </w:p>
    <w:p w:rsidR="002D51EC" w:rsidRDefault="002D51EC" w:rsidP="002D51EC">
      <w:r>
        <w:t xml:space="preserve">Deze vorm van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zien we terug vanaf de Archaïsche tijd in Griekenland. </w:t>
      </w:r>
      <w:r w:rsidR="00DB2A07">
        <w:t>De ontwikkeling van heiligdommen</w:t>
      </w:r>
      <w:r>
        <w:t xml:space="preserve"> is </w:t>
      </w:r>
      <w:r w:rsidR="00DB2A07">
        <w:t xml:space="preserve"> dan </w:t>
      </w:r>
      <w:r>
        <w:t xml:space="preserve">uitgekristalliseerd in deze architecturale vorm van afscheiding, met alle waarden en rituele dimensie die daaraan vastkleeft – zoals bijvoorbeeld het concept </w:t>
      </w:r>
      <w:proofErr w:type="spellStart"/>
      <w:r>
        <w:rPr>
          <w:i/>
        </w:rPr>
        <w:t>asylia</w:t>
      </w:r>
      <w:proofErr w:type="spellEnd"/>
      <w:r>
        <w:rPr>
          <w:i/>
        </w:rPr>
        <w:t>.</w:t>
      </w:r>
      <w:r>
        <w:t xml:space="preserve"> Ik begon dit onderzoek als een vooral architecturale zoektocht naar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in de verschillende perioden van (</w:t>
      </w:r>
      <w:proofErr w:type="spellStart"/>
      <w:r>
        <w:t>proto</w:t>
      </w:r>
      <w:proofErr w:type="spellEnd"/>
      <w:r>
        <w:t xml:space="preserve">-)Griekse geschiedenis, maar ontdekte dat  dit een te beperkte scope is. In plaats daarvan is het belangrijk te kijken naar het concept heilige ruimte, wat vanaf de Archaïsche periode haar canonieke vorm had van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In de perioden hiervoor zien we echter totaal andere vormen. Zo bezitten heiligdommen in de </w:t>
      </w:r>
      <w:proofErr w:type="spellStart"/>
      <w:r>
        <w:t>Myceense</w:t>
      </w:r>
      <w:proofErr w:type="spellEnd"/>
      <w:r>
        <w:t xml:space="preserve"> tijd geen eens een </w:t>
      </w:r>
      <w:proofErr w:type="spellStart"/>
      <w:r>
        <w:t>temenos</w:t>
      </w:r>
      <w:proofErr w:type="spellEnd"/>
      <w:r>
        <w:t xml:space="preserve">, maar ontstaat het concept van heilige ruimte en afscheiding van het ‘profane’ wel. Ik zal gebruik maken van de visie van wetenschappers als James Wright, die </w:t>
      </w:r>
      <w:r w:rsidR="00DB2A07">
        <w:t xml:space="preserve">in deze scriptie aan de orde komt en </w:t>
      </w:r>
      <w:r>
        <w:t xml:space="preserve">een zeer breed kader benut om de oorsprong van de </w:t>
      </w:r>
      <w:proofErr w:type="spellStart"/>
      <w:r>
        <w:t>temenos</w:t>
      </w:r>
      <w:proofErr w:type="spellEnd"/>
      <w:r>
        <w:t xml:space="preserve"> te plaatsen. Op deze manier zal ik de ontwikkeling van heilige ruimte kunnen doorgronden.</w:t>
      </w:r>
    </w:p>
    <w:p w:rsidR="000F1CAA" w:rsidRDefault="000F1CAA" w:rsidP="00FA70E0">
      <w:pPr>
        <w:pStyle w:val="Kop1"/>
      </w:pPr>
      <w:r>
        <w:t>Vraagstelling</w:t>
      </w:r>
      <w:r w:rsidR="006134BE">
        <w:t xml:space="preserve"> en werkplan</w:t>
      </w:r>
    </w:p>
    <w:p w:rsidR="000F1CAA" w:rsidRDefault="007058E6" w:rsidP="000F1CAA">
      <w:r>
        <w:t xml:space="preserve">In deze scriptie wil ik de context van </w:t>
      </w:r>
      <w:r w:rsidR="002D51EC">
        <w:t>heilige</w:t>
      </w:r>
      <w:r w:rsidR="009155F3">
        <w:t xml:space="preserve"> en rituele</w:t>
      </w:r>
      <w:r w:rsidR="002D51EC">
        <w:t xml:space="preserve"> ruimte</w:t>
      </w:r>
      <w:r>
        <w:t xml:space="preserve"> </w:t>
      </w:r>
      <w:r w:rsidR="00DD5D18">
        <w:t>uiteenzetten</w:t>
      </w:r>
      <w:r>
        <w:t xml:space="preserve">. Ten eerste wil ik onderzoeken waar en wanneer de Grieken beginnen met het afscheiden van hun heiligdommen van het profane. Ik wil achterhalen of dit bijvoorbeeld een </w:t>
      </w:r>
      <w:proofErr w:type="spellStart"/>
      <w:r>
        <w:t>Myceens</w:t>
      </w:r>
      <w:proofErr w:type="spellEnd"/>
      <w:r>
        <w:t xml:space="preserve"> gebruik is, of zijn oorsprong buiten Griekenland vindt. Ten tweede wil ik de</w:t>
      </w:r>
      <w:r w:rsidR="002D51EC">
        <w:t xml:space="preserve"> architecturale</w:t>
      </w:r>
      <w:r>
        <w:t xml:space="preserve"> ontwikkeling van de</w:t>
      </w:r>
      <w:r w:rsidR="002D51EC">
        <w:t xml:space="preserve"> (voorlopers van)</w:t>
      </w:r>
      <w:r>
        <w:t xml:space="preserve">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door de tijd </w:t>
      </w:r>
      <w:r w:rsidR="00DD5D18">
        <w:t xml:space="preserve">heen in kaart brengen. Wanneer en waarom groeit </w:t>
      </w:r>
      <w:r w:rsidR="00DD5D18">
        <w:lastRenderedPageBreak/>
        <w:t xml:space="preserve">bijvoorbeeld de opening in de </w:t>
      </w:r>
      <w:proofErr w:type="spellStart"/>
      <w:r w:rsidR="00DD5D18">
        <w:t>peribolos</w:t>
      </w:r>
      <w:proofErr w:type="spellEnd"/>
      <w:r w:rsidR="00DD5D18">
        <w:t xml:space="preserve"> uit tot de grootse Propyleeën? Ten derde wil ik ook het ‘waarom’ van de </w:t>
      </w:r>
      <w:r w:rsidR="002D51EC">
        <w:t xml:space="preserve">heilige ruimte en diens architecturale vormen </w:t>
      </w:r>
      <w:r w:rsidR="00DD5D18">
        <w:t>aan de kaak stellen. Welke</w:t>
      </w:r>
      <w:r w:rsidR="00C67586">
        <w:t xml:space="preserve"> historische ontwikkelingen of</w:t>
      </w:r>
      <w:r w:rsidR="00DD5D18">
        <w:t xml:space="preserve"> </w:t>
      </w:r>
      <w:r w:rsidR="00C67586">
        <w:t>ideologieën</w:t>
      </w:r>
      <w:r w:rsidR="00DD5D18">
        <w:t xml:space="preserve"> gingen er bijvoorbeeld schuil achter het aanbrengen van een rituele scheiding tussen het heilige en het profane?</w:t>
      </w:r>
    </w:p>
    <w:p w:rsidR="00C67586" w:rsidRDefault="007058E6" w:rsidP="000F1CAA">
      <w:r>
        <w:t xml:space="preserve">Om deze vragen te kunnen beantwoorden en een goede schets te kunnen geven van de gehele context van </w:t>
      </w:r>
      <w:r w:rsidR="009155F3">
        <w:t>heilige ruimte</w:t>
      </w:r>
      <w:r>
        <w:t xml:space="preserve">, zal ik deze scriptie indelen in </w:t>
      </w:r>
      <w:r w:rsidR="00C67586">
        <w:t>drie</w:t>
      </w:r>
      <w:r>
        <w:t xml:space="preserve"> historische perioden. </w:t>
      </w:r>
      <w:r w:rsidR="00C67586">
        <w:t xml:space="preserve">Ik zal openen met een zoektocht naar het begin van de </w:t>
      </w:r>
      <w:proofErr w:type="spellStart"/>
      <w:r w:rsidR="00C67586">
        <w:t>temenos</w:t>
      </w:r>
      <w:proofErr w:type="spellEnd"/>
      <w:r w:rsidR="00C67586">
        <w:t xml:space="preserve"> in de Bronstijd in hoofdstuk 1. Vervolgens zal ik de ontwikkeling van de </w:t>
      </w:r>
      <w:proofErr w:type="spellStart"/>
      <w:r w:rsidR="00C67586">
        <w:t>temenos</w:t>
      </w:r>
      <w:proofErr w:type="spellEnd"/>
      <w:r w:rsidR="00C67586">
        <w:t xml:space="preserve"> volgen door de </w:t>
      </w:r>
      <w:r w:rsidR="008E58BE">
        <w:t>Vroege IJzertijd</w:t>
      </w:r>
      <w:r w:rsidR="00C67586">
        <w:t xml:space="preserve"> in hoofdstuk 2. Ten slotte zal ik in hoofdstuk 3 de Archaïsche periode belichten, waar de </w:t>
      </w:r>
      <w:proofErr w:type="spellStart"/>
      <w:r w:rsidR="00C67586">
        <w:t>temenos</w:t>
      </w:r>
      <w:proofErr w:type="spellEnd"/>
      <w:r w:rsidR="00C67586">
        <w:t xml:space="preserve"> uitkristalliseert en haar canonieke vorm krijgt. Per hoofdstuk zal ik met mijn onderzoek in de vorm van een thematisch narratief de drie onderzoeksvragen proberen te beantwoorden. Daarnaast zal ik aandacht besteden aan de contin</w:t>
      </w:r>
      <w:r w:rsidR="009155F3">
        <w:t>uïteit in de ontwikkeling van heilige ruimte</w:t>
      </w:r>
      <w:r w:rsidR="00C67586">
        <w:t>, en zodoende de hoofdstukken aan elkaar verbinden.</w:t>
      </w:r>
      <w:r w:rsidR="009F09C1">
        <w:t xml:space="preserve"> Ik heb gekozen voor deze drie perioden omdat het begin van de </w:t>
      </w:r>
      <w:proofErr w:type="spellStart"/>
      <w:r w:rsidR="009F09C1">
        <w:t>temenos</w:t>
      </w:r>
      <w:proofErr w:type="spellEnd"/>
      <w:r w:rsidR="009F09C1">
        <w:t xml:space="preserve"> in de Griekse wereld te vinden is in de Bronstijd, en de vorm van de </w:t>
      </w:r>
      <w:proofErr w:type="spellStart"/>
      <w:r w:rsidR="009F09C1">
        <w:t>temenos</w:t>
      </w:r>
      <w:proofErr w:type="spellEnd"/>
      <w:r w:rsidR="009F09C1">
        <w:t xml:space="preserve"> uitkristalliseert in de loop van de Archaïsche periode.</w:t>
      </w:r>
    </w:p>
    <w:p w:rsidR="007058E6" w:rsidRDefault="0087197C" w:rsidP="00FA70E0">
      <w:pPr>
        <w:pStyle w:val="Kop1"/>
      </w:pPr>
      <w:r>
        <w:t>Methodiek</w:t>
      </w:r>
      <w:r w:rsidR="007058E6">
        <w:t xml:space="preserve"> en theoretisch kader</w:t>
      </w:r>
    </w:p>
    <w:p w:rsidR="009155F3" w:rsidRDefault="009155F3" w:rsidP="007058E6">
      <w:r>
        <w:t xml:space="preserve">Voor deze scriptie heb ik een zeer breed theoretisch kader nodig. Ik wil namelijk uiteenzetten en doorgronden hoe ruimte </w:t>
      </w:r>
      <w:proofErr w:type="spellStart"/>
      <w:r>
        <w:t>gesacraliseerd</w:t>
      </w:r>
      <w:proofErr w:type="spellEnd"/>
      <w:r>
        <w:t xml:space="preserve"> werd in verschillende perioden, en welke architecturale vormen dat aannam. </w:t>
      </w:r>
      <w:r w:rsidR="00174B8D">
        <w:t>Heilige en rituele ruimte staat centraal in deze scriptie</w:t>
      </w:r>
      <w:r w:rsidR="00052675">
        <w:t xml:space="preserve">, maar dat is wel een lastig concept om te bestuderen in het verleden. Het is namelijk lang niet altijd duidelijk of een ruimte een rituele lading had, of om bijvoorbeeld een </w:t>
      </w:r>
      <w:proofErr w:type="spellStart"/>
      <w:r w:rsidR="00052675">
        <w:t>temenos</w:t>
      </w:r>
      <w:proofErr w:type="spellEnd"/>
      <w:r w:rsidR="00052675">
        <w:t xml:space="preserve"> aan te wijzen – dit hoeft lang niet altijd zichtbaar te zijn. Belangrijk is zodoende het kader dat onderzoekers als de eerder genoemde James Wright schetsen. Hij weet een </w:t>
      </w:r>
      <w:r w:rsidR="009047AF">
        <w:t xml:space="preserve">duidelijk narratief op te werpen over de intrede van heilige ruimte en rituele afscheiding van ruimte in de </w:t>
      </w:r>
      <w:proofErr w:type="spellStart"/>
      <w:r w:rsidR="009047AF">
        <w:t>Myceense</w:t>
      </w:r>
      <w:proofErr w:type="spellEnd"/>
      <w:r w:rsidR="009047AF">
        <w:t xml:space="preserve"> periode. Dit doet hij door allerlei vakgebieden en theorieën met elkaar te verbinden. Hij maakt gebruik van antropologie, architectuurgeschiedenis, ideologische en religieuze geschiedenis, algemene historische ontwikkelingen en de theorie van sociale en culturele beïnvloeding. Op deze manier wil ik ook te werk gaan: omdat heilige en rituele ruimte en </w:t>
      </w:r>
      <w:proofErr w:type="spellStart"/>
      <w:r w:rsidR="009047AF">
        <w:t>temenos</w:t>
      </w:r>
      <w:proofErr w:type="spellEnd"/>
      <w:r w:rsidR="009047AF">
        <w:t xml:space="preserve"> moeilijke (abstracte) begrippen zijn om te onderzoeken, en zeker voor samenlevingen van duizenden jaren geleden, zal ik vele vakgebieden en verschillende soorten inzichten van wetenschappers met elkaar moeten verbinden. Op deze manier werk ik dus binnen een zeer breed theoretisch kader, en dat acht ik zeer belangrijk om alle (schaarse) informatie omtrent dit onderwerp om te zetten in een coherent narratief over de historische ontwikkeling.</w:t>
      </w:r>
    </w:p>
    <w:p w:rsidR="009155F3" w:rsidRDefault="0087197C" w:rsidP="007058E6">
      <w:r>
        <w:t xml:space="preserve">Voor deze scriptie zal ik gebruik moeten maken van zowel de historische als de archeologische methode. De historische methode zal ik inzetten in een literatuuronderzoek. </w:t>
      </w:r>
      <w:r w:rsidR="00064FF0">
        <w:t xml:space="preserve">Ik zal zowel zoeken naar </w:t>
      </w:r>
      <w:r w:rsidR="009155F3">
        <w:t>heilige en rituele ruimte</w:t>
      </w:r>
      <w:r w:rsidR="00064FF0">
        <w:t xml:space="preserve"> in oude primaire teksten als in moderne secundaire literatuur</w:t>
      </w:r>
      <w:r>
        <w:t>.</w:t>
      </w:r>
      <w:r w:rsidR="00064FF0">
        <w:t xml:space="preserve"> Hiermee wil ik in beginsel de architecturale ontwikkeling in kaart brengen, en vervolgens uitzoeken wat er ten grondslag ligt aan die ontwikkeling. Bij deze oorzaken moet gedacht worden aan historische ontwikkelingen en processen en de ideologie, religie en cultusrituelen van de perioden. Om deze ontwikkelingen duidelijker te illustreren zal ik opgravingsverslagen raadplegen. </w:t>
      </w:r>
      <w:r w:rsidR="00C2158B">
        <w:t xml:space="preserve">Hierbij gaat het vooral om eigen interpretatie van gevonden resten, en zal ik dus de archeologische methode benutten. </w:t>
      </w:r>
      <w:r w:rsidR="00064FF0">
        <w:t xml:space="preserve">Hieruit zal ik, in combinatie met het historisch onderzoek, vervolgens zelf conclusies </w:t>
      </w:r>
      <w:r w:rsidR="00064FF0">
        <w:lastRenderedPageBreak/>
        <w:t xml:space="preserve">kunnen trekken over de ontwikkeling van </w:t>
      </w:r>
      <w:proofErr w:type="spellStart"/>
      <w:r w:rsidR="00064FF0">
        <w:t>temenos</w:t>
      </w:r>
      <w:proofErr w:type="spellEnd"/>
      <w:r w:rsidR="00064FF0">
        <w:t xml:space="preserve">, </w:t>
      </w:r>
      <w:proofErr w:type="spellStart"/>
      <w:r w:rsidR="00064FF0">
        <w:t>peribolos</w:t>
      </w:r>
      <w:proofErr w:type="spellEnd"/>
      <w:r w:rsidR="00064FF0">
        <w:t xml:space="preserve"> en </w:t>
      </w:r>
      <w:proofErr w:type="spellStart"/>
      <w:r w:rsidR="00064FF0">
        <w:t>propylon</w:t>
      </w:r>
      <w:proofErr w:type="spellEnd"/>
      <w:r w:rsidR="00064FF0">
        <w:t xml:space="preserve"> in mijn drie perioden.</w:t>
      </w:r>
      <w:r w:rsidR="009155F3">
        <w:br/>
      </w:r>
      <w:r w:rsidR="00936848">
        <w:t xml:space="preserve">Ik zal voor dit onderzoek </w:t>
      </w:r>
      <w:r w:rsidR="00174B8D">
        <w:t>daarnaast voor een belangrijk deel</w:t>
      </w:r>
      <w:r w:rsidR="00936848">
        <w:t xml:space="preserve"> gebruik maken van </w:t>
      </w:r>
      <w:r w:rsidR="001E2C8C">
        <w:t>de kunsthistorische methode</w:t>
      </w:r>
      <w:r w:rsidR="00936848">
        <w:t xml:space="preserve">, en daarbinnen in het bijzonder natuurlijk de architectuurgeschiedenis. </w:t>
      </w:r>
      <w:r w:rsidR="00C2158B">
        <w:t xml:space="preserve">Voor een belangrijk deel zal mijn onderzoek namelijk bestaan uit het onderscheiden van ontwikkelingen en veranderingen omtrent </w:t>
      </w:r>
      <w:proofErr w:type="spellStart"/>
      <w:r w:rsidR="00C2158B">
        <w:t>temenos</w:t>
      </w:r>
      <w:proofErr w:type="spellEnd"/>
      <w:r w:rsidR="00C2158B">
        <w:t xml:space="preserve">, </w:t>
      </w:r>
      <w:proofErr w:type="spellStart"/>
      <w:r w:rsidR="00C2158B">
        <w:t>peribolos</w:t>
      </w:r>
      <w:proofErr w:type="spellEnd"/>
      <w:r w:rsidR="00C2158B">
        <w:t xml:space="preserve"> en </w:t>
      </w:r>
      <w:proofErr w:type="spellStart"/>
      <w:r w:rsidR="00C2158B">
        <w:t>propylon</w:t>
      </w:r>
      <w:proofErr w:type="spellEnd"/>
      <w:r w:rsidR="00C2158B">
        <w:t>, en dat is vooral een architecturale aangelegenheid</w:t>
      </w:r>
      <w:r w:rsidR="00936848">
        <w:t>.</w:t>
      </w:r>
    </w:p>
    <w:p w:rsidR="000F1CAA" w:rsidRDefault="000F1CAA" w:rsidP="00FA70E0">
      <w:pPr>
        <w:pStyle w:val="Kop1"/>
      </w:pPr>
      <w:r>
        <w:t>Onderwerpskeuze en relevantie</w:t>
      </w:r>
    </w:p>
    <w:p w:rsidR="007C27C3" w:rsidRDefault="00801809" w:rsidP="000F1CAA">
      <w:r>
        <w:t>De relevantie van dit onderzoek zit vooral in het begrijpen van de gedachtewereld van de oudheid. De vormgeving van architectuur is een direct uitvloeisel daarvan, en kan voor ons moderne mensen dus een goede manier zijn om de gedachtegang van de oude Grieken te doorgronden. Dit geldt natuurlijk ook voor de afbakening van een stuk land, wat aan de god wordt gewijd en ‘heilig’ werd verklaard. Op deze manier een inzicht krijgen in de oudheid is wat mij betreft erg belangrijk, omdat de oudheid de historische periode is waarvan we de minste (geschreven) bronnen hebben. Omdat we niet enkel kunnen vertrouwen op teksten of de redelijk schaarse fysieke overblijfselen uit deze periode, zullen we dit onderzoek moeten uitbreiden en de verschillende vakgebieden moeten combineren om ons beeld van de oude (gedachte)wereld compleet te maken. Met een onderzoek als het hier voorgestelde kan precies dit worden gedaan: uit een precieze combinatie van oude fysieke bronnen met oude literaire bronnen mét moderne wetenschappen kunnen we een precies beeld krijgen van de oude wereld, en hoe die eruit heeft gezien.</w:t>
      </w:r>
    </w:p>
    <w:p w:rsidR="007C27C3" w:rsidRDefault="007C27C3">
      <w:r>
        <w:br w:type="page"/>
      </w:r>
    </w:p>
    <w:p w:rsidR="00FA70E0" w:rsidRDefault="000258FF" w:rsidP="007C27C3">
      <w:pPr>
        <w:pStyle w:val="Titel"/>
      </w:pPr>
      <w:r>
        <w:lastRenderedPageBreak/>
        <w:t>Hoofdstuk I.</w:t>
      </w:r>
      <w:r w:rsidR="007C27C3">
        <w:t xml:space="preserve"> De Bronstijd</w:t>
      </w:r>
    </w:p>
    <w:p w:rsidR="000258FF" w:rsidRPr="000258FF" w:rsidRDefault="00921221" w:rsidP="000258FF">
      <w:r>
        <w:t xml:space="preserve">De zoektocht naar heilige ruimte laat ik beginnen in de vroegste georganiseerde beschavingen van Griekenland: de </w:t>
      </w:r>
      <w:proofErr w:type="spellStart"/>
      <w:r>
        <w:t>Minoïsche</w:t>
      </w:r>
      <w:proofErr w:type="spellEnd"/>
      <w:r>
        <w:t xml:space="preserve"> cultuur en de </w:t>
      </w:r>
      <w:proofErr w:type="spellStart"/>
      <w:r>
        <w:t>Myceense</w:t>
      </w:r>
      <w:proofErr w:type="spellEnd"/>
      <w:r>
        <w:t xml:space="preserve"> cultuur. </w:t>
      </w:r>
      <w:r w:rsidR="00B334E4">
        <w:t xml:space="preserve"> In dit hoofdstuk wil</w:t>
      </w:r>
      <w:r>
        <w:t xml:space="preserve"> ik</w:t>
      </w:r>
      <w:r w:rsidR="00B334E4">
        <w:t xml:space="preserve"> achterhalen of, waar, hoe en waarom de </w:t>
      </w:r>
      <w:proofErr w:type="spellStart"/>
      <w:r w:rsidR="00B334E4">
        <w:t>temenos</w:t>
      </w:r>
      <w:proofErr w:type="spellEnd"/>
      <w:r w:rsidR="00B334E4">
        <w:t xml:space="preserve"> haar intrede doet in deze Bronstijdculturen.</w:t>
      </w:r>
      <w:r w:rsidR="00ED7AEB">
        <w:t xml:space="preserve"> De beschouwde periode in dit h</w:t>
      </w:r>
      <w:r w:rsidR="007C30C0">
        <w:t>oofdstuk duurt tot ongeveer 1150</w:t>
      </w:r>
      <w:r w:rsidR="00ED7AEB">
        <w:t xml:space="preserve"> v.Chr., wanneer de paleisculturen instorten.</w:t>
      </w:r>
    </w:p>
    <w:p w:rsidR="000258FF" w:rsidRDefault="000258FF" w:rsidP="000258FF">
      <w:pPr>
        <w:pStyle w:val="Kop1"/>
      </w:pPr>
      <w:r>
        <w:t xml:space="preserve">I.1. </w:t>
      </w:r>
      <w:proofErr w:type="spellStart"/>
      <w:r>
        <w:t>Minoïsche</w:t>
      </w:r>
      <w:proofErr w:type="spellEnd"/>
      <w:r>
        <w:t xml:space="preserve"> beschaving</w:t>
      </w:r>
    </w:p>
    <w:p w:rsidR="00486E9D" w:rsidRDefault="00A613C0" w:rsidP="00E26A5D">
      <w:r>
        <w:t xml:space="preserve">De </w:t>
      </w:r>
      <w:proofErr w:type="spellStart"/>
      <w:r>
        <w:t>Minoïsche</w:t>
      </w:r>
      <w:proofErr w:type="spellEnd"/>
      <w:r>
        <w:t xml:space="preserve"> cultuur was een paleiscultuur, waar de grote paleizen van lokale vorsten dus de centra van beschaving, cultuur en politiek uitmaakten. Echter, </w:t>
      </w:r>
      <w:r w:rsidR="009F54FE">
        <w:t xml:space="preserve">de grote paleizen bevatten geen, of zeer weinig, plaatsen voor rituelen, religie en cultus. In het </w:t>
      </w:r>
      <w:proofErr w:type="spellStart"/>
      <w:r w:rsidR="009F54FE">
        <w:t>Minoïsche</w:t>
      </w:r>
      <w:proofErr w:type="spellEnd"/>
      <w:r w:rsidR="009F54FE">
        <w:t xml:space="preserve"> Kreta gebeurden die zaken namelijk hoofdzakelijk in bergtopheiligdommen</w:t>
      </w:r>
      <w:r w:rsidR="00A14244">
        <w:t xml:space="preserve"> (</w:t>
      </w:r>
      <w:r w:rsidR="00A14244">
        <w:rPr>
          <w:i/>
        </w:rPr>
        <w:t xml:space="preserve">peak </w:t>
      </w:r>
      <w:proofErr w:type="spellStart"/>
      <w:r w:rsidR="00A14244">
        <w:rPr>
          <w:i/>
        </w:rPr>
        <w:t>sanctuaries</w:t>
      </w:r>
      <w:proofErr w:type="spellEnd"/>
      <w:r w:rsidR="00A14244">
        <w:t>)</w:t>
      </w:r>
      <w:r w:rsidR="009F54FE">
        <w:t>. Er zijn zeer veel van deze heiligdommen aangetroffen op Kreta. Dat deze heiligdommen niet specifiek (in ieder geval niet fysiek) verbonden waren aan de grote paleizen duidt erop dat de heiligdommen een communaal karakter hadden – ze werden dus beheerd door de gemeenschap en waren van het volk.</w:t>
      </w:r>
      <w:r w:rsidR="00C4414C">
        <w:t xml:space="preserve"> </w:t>
      </w:r>
      <w:r w:rsidR="00393AD5">
        <w:t xml:space="preserve">Het communale karakter van de religie blijkt ook uit de </w:t>
      </w:r>
      <w:proofErr w:type="spellStart"/>
      <w:r w:rsidR="00393AD5">
        <w:t>Minoïsche</w:t>
      </w:r>
      <w:proofErr w:type="spellEnd"/>
      <w:r w:rsidR="00393AD5">
        <w:t xml:space="preserve"> frescoschilderingen. </w:t>
      </w:r>
      <w:r w:rsidR="00C4414C">
        <w:t>Dit</w:t>
      </w:r>
      <w:r w:rsidR="00393AD5">
        <w:t xml:space="preserve"> karakter</w:t>
      </w:r>
      <w:r w:rsidR="00C4414C">
        <w:t xml:space="preserve"> sluit goed aan bij het </w:t>
      </w:r>
      <w:r w:rsidR="00921221">
        <w:t xml:space="preserve">waarschijnlijk </w:t>
      </w:r>
      <w:r w:rsidR="00C4414C">
        <w:t>niet</w:t>
      </w:r>
      <w:r w:rsidR="00921221">
        <w:t xml:space="preserve"> of weinig </w:t>
      </w:r>
      <w:r w:rsidR="00C4414C">
        <w:t xml:space="preserve">militaire karakter van de </w:t>
      </w:r>
      <w:proofErr w:type="spellStart"/>
      <w:r w:rsidR="00C4414C">
        <w:t>Minoïsche</w:t>
      </w:r>
      <w:proofErr w:type="spellEnd"/>
      <w:r w:rsidR="00C4414C">
        <w:t xml:space="preserve"> cultuur, dat verder blijkt uit bijvoorbeeld de afwezigheid van gevechten of soldaten op schilderingen en het gebrek </w:t>
      </w:r>
      <w:r w:rsidR="00921221">
        <w:t>aan</w:t>
      </w:r>
      <w:r w:rsidR="00C4414C">
        <w:t xml:space="preserve"> fortificaties bij paleizen. Wel gaan de machtigere paleizen, zoals Knossos, later in de </w:t>
      </w:r>
      <w:proofErr w:type="spellStart"/>
      <w:r w:rsidR="00C4414C">
        <w:t>Minoïsche</w:t>
      </w:r>
      <w:proofErr w:type="spellEnd"/>
      <w:r w:rsidR="00C4414C">
        <w:t xml:space="preserve"> tijd </w:t>
      </w:r>
      <w:r w:rsidR="007C30C0">
        <w:t>meer</w:t>
      </w:r>
      <w:r w:rsidR="00C4414C">
        <w:t xml:space="preserve"> centraliseren en </w:t>
      </w:r>
      <w:r w:rsidR="007C30C0">
        <w:t xml:space="preserve">bepaalde </w:t>
      </w:r>
      <w:r w:rsidR="00C4414C">
        <w:t>heiligdommen beheren en ‘inlijven’.</w:t>
      </w:r>
      <w:r w:rsidR="00F02071">
        <w:rPr>
          <w:rStyle w:val="Voetnootmarkering"/>
        </w:rPr>
        <w:footnoteReference w:id="2"/>
      </w:r>
      <w:r w:rsidR="00B00CDA">
        <w:t xml:space="preserve"> De zoektocht naar </w:t>
      </w:r>
      <w:proofErr w:type="spellStart"/>
      <w:r w:rsidR="00B00CDA">
        <w:t>temenos</w:t>
      </w:r>
      <w:proofErr w:type="spellEnd"/>
      <w:r w:rsidR="00B00CDA">
        <w:t xml:space="preserve"> en </w:t>
      </w:r>
      <w:proofErr w:type="spellStart"/>
      <w:r w:rsidR="00B00CDA">
        <w:t>peribolos</w:t>
      </w:r>
      <w:proofErr w:type="spellEnd"/>
      <w:r w:rsidR="00B00CDA">
        <w:t xml:space="preserve"> begint dus niet bij de </w:t>
      </w:r>
      <w:proofErr w:type="spellStart"/>
      <w:r w:rsidR="00B00CDA">
        <w:t>Minoïsche</w:t>
      </w:r>
      <w:proofErr w:type="spellEnd"/>
      <w:r w:rsidR="00B00CDA">
        <w:t xml:space="preserve"> paleizen maar bij de bergtopheiligdommen.</w:t>
      </w:r>
    </w:p>
    <w:p w:rsidR="00A14244" w:rsidRDefault="00A14244" w:rsidP="00A14244">
      <w:pPr>
        <w:rPr>
          <w:b/>
        </w:rPr>
      </w:pPr>
      <w:proofErr w:type="spellStart"/>
      <w:r>
        <w:rPr>
          <w:b/>
        </w:rPr>
        <w:t>Juktas</w:t>
      </w:r>
      <w:proofErr w:type="spellEnd"/>
    </w:p>
    <w:p w:rsidR="00A14244" w:rsidRDefault="008C7943" w:rsidP="00E26A5D">
      <w:proofErr w:type="spellStart"/>
      <w:r>
        <w:t>Juktas</w:t>
      </w:r>
      <w:proofErr w:type="spellEnd"/>
      <w:r>
        <w:t xml:space="preserve"> is een berg op Kreta, zo’n 15</w:t>
      </w:r>
      <w:r w:rsidR="007C30C0">
        <w:t xml:space="preserve"> kilometer</w:t>
      </w:r>
      <w:r>
        <w:t xml:space="preserve"> </w:t>
      </w:r>
      <w:r w:rsidR="006C6449">
        <w:t>ten zuidwesten</w:t>
      </w:r>
      <w:r>
        <w:t xml:space="preserve"> van Knossos, waarop een groot </w:t>
      </w:r>
      <w:proofErr w:type="spellStart"/>
      <w:r>
        <w:t>Minoïsch</w:t>
      </w:r>
      <w:proofErr w:type="spellEnd"/>
      <w:r>
        <w:t xml:space="preserve"> bergt</w:t>
      </w:r>
      <w:r w:rsidR="002B2574">
        <w:t xml:space="preserve">opheiligdom is gelegen. Ik heb dit heiligdom als casus geselecteerd omdat het een groot maar toch representatief bergtopheiligdom is, en bovendien uitgebreid </w:t>
      </w:r>
      <w:r w:rsidR="00933ED8">
        <w:t xml:space="preserve">is </w:t>
      </w:r>
      <w:r w:rsidR="002B2574">
        <w:t>bestudeerd.</w:t>
      </w:r>
      <w:r w:rsidR="006C6449">
        <w:t xml:space="preserve"> </w:t>
      </w:r>
      <w:proofErr w:type="spellStart"/>
      <w:r w:rsidR="006C6449">
        <w:t>Juktas</w:t>
      </w:r>
      <w:proofErr w:type="spellEnd"/>
      <w:r w:rsidR="006C6449">
        <w:t xml:space="preserve"> is zeer relevant voor mijn onderzoek, omdat het </w:t>
      </w:r>
      <w:r w:rsidR="00921221">
        <w:t>hier gaat om een</w:t>
      </w:r>
      <w:r w:rsidR="006C6449">
        <w:t xml:space="preserve"> </w:t>
      </w:r>
      <w:proofErr w:type="spellStart"/>
      <w:r w:rsidR="006C6449">
        <w:t>temenos</w:t>
      </w:r>
      <w:proofErr w:type="spellEnd"/>
      <w:r w:rsidR="006C6449">
        <w:t xml:space="preserve"> met een altaar, dat duidelijk is omslo</w:t>
      </w:r>
      <w:r w:rsidR="007C30C0">
        <w:t xml:space="preserve">ten </w:t>
      </w:r>
      <w:r w:rsidR="00921221">
        <w:t>door</w:t>
      </w:r>
      <w:r w:rsidR="007C30C0">
        <w:t xml:space="preserve"> een </w:t>
      </w:r>
      <w:r w:rsidR="006C6449">
        <w:t>Cyclopisch</w:t>
      </w:r>
      <w:r w:rsidR="007C30C0">
        <w:t xml:space="preserve">e </w:t>
      </w:r>
      <w:proofErr w:type="spellStart"/>
      <w:r w:rsidR="006C6449">
        <w:t>peribolos</w:t>
      </w:r>
      <w:proofErr w:type="spellEnd"/>
      <w:r w:rsidR="006C6449">
        <w:t>.</w:t>
      </w:r>
      <w:r w:rsidR="002A7F03">
        <w:t xml:space="preserve"> Er bestaat enige discussie of deze enorme muur van 735 meter lang, 3 meter dik en 3,5 meter hoog wel een </w:t>
      </w:r>
      <w:proofErr w:type="spellStart"/>
      <w:r w:rsidR="002A7F03">
        <w:t>peribolos</w:t>
      </w:r>
      <w:proofErr w:type="spellEnd"/>
      <w:r w:rsidR="002A7F03">
        <w:t xml:space="preserve"> was of eerder een verde</w:t>
      </w:r>
      <w:r w:rsidR="00933ED8">
        <w:t xml:space="preserve">digingsmuur. </w:t>
      </w:r>
      <w:proofErr w:type="spellStart"/>
      <w:r w:rsidR="00933ED8">
        <w:t>Mijns</w:t>
      </w:r>
      <w:proofErr w:type="spellEnd"/>
      <w:r w:rsidR="00933ED8">
        <w:t xml:space="preserve"> inzien betrof</w:t>
      </w:r>
      <w:r w:rsidR="002A7F03">
        <w:t xml:space="preserve"> het hier een </w:t>
      </w:r>
      <w:proofErr w:type="spellStart"/>
      <w:r w:rsidR="002A7F03">
        <w:t>peribolos</w:t>
      </w:r>
      <w:proofErr w:type="spellEnd"/>
      <w:r w:rsidR="002A7F03">
        <w:t xml:space="preserve">, omdat verdedigingswerken amper voorkwamen in de </w:t>
      </w:r>
      <w:proofErr w:type="spellStart"/>
      <w:r w:rsidR="002A7F03">
        <w:t>Minoïsche</w:t>
      </w:r>
      <w:proofErr w:type="spellEnd"/>
      <w:r w:rsidR="002A7F03">
        <w:t xml:space="preserve"> cultuur.</w:t>
      </w:r>
      <w:r w:rsidR="003B5164">
        <w:rPr>
          <w:rStyle w:val="Voetnootmarkering"/>
        </w:rPr>
        <w:footnoteReference w:id="3"/>
      </w:r>
      <w:r w:rsidR="002A7F03">
        <w:t xml:space="preserve"> Ook </w:t>
      </w:r>
      <w:r w:rsidR="007E7980">
        <w:t xml:space="preserve">omschreven archeoloog </w:t>
      </w:r>
      <w:proofErr w:type="spellStart"/>
      <w:r w:rsidR="007E7980">
        <w:t>Rehak</w:t>
      </w:r>
      <w:proofErr w:type="spellEnd"/>
      <w:r w:rsidR="007E7980">
        <w:t xml:space="preserve"> en classicus </w:t>
      </w:r>
      <w:proofErr w:type="spellStart"/>
      <w:r w:rsidR="007E7980">
        <w:t>Younger</w:t>
      </w:r>
      <w:proofErr w:type="spellEnd"/>
      <w:r w:rsidR="007E7980">
        <w:t xml:space="preserve"> deze muur als een </w:t>
      </w:r>
      <w:proofErr w:type="spellStart"/>
      <w:r w:rsidR="007E7980">
        <w:rPr>
          <w:i/>
        </w:rPr>
        <w:t>sacred</w:t>
      </w:r>
      <w:proofErr w:type="spellEnd"/>
      <w:r w:rsidR="007E7980">
        <w:rPr>
          <w:i/>
        </w:rPr>
        <w:t xml:space="preserve"> </w:t>
      </w:r>
      <w:proofErr w:type="spellStart"/>
      <w:r w:rsidR="007E7980">
        <w:rPr>
          <w:i/>
        </w:rPr>
        <w:t>enclosure</w:t>
      </w:r>
      <w:proofErr w:type="spellEnd"/>
      <w:r w:rsidR="007E7980">
        <w:t>.</w:t>
      </w:r>
      <w:r w:rsidR="006C6449">
        <w:rPr>
          <w:rStyle w:val="Voetnootmarkering"/>
        </w:rPr>
        <w:footnoteReference w:id="4"/>
      </w:r>
      <w:r w:rsidR="007E7980">
        <w:t xml:space="preserve"> Verder is het zeer aannemelijk dat de </w:t>
      </w:r>
      <w:proofErr w:type="spellStart"/>
      <w:r w:rsidR="007E7980">
        <w:t>Minoërs</w:t>
      </w:r>
      <w:proofErr w:type="spellEnd"/>
      <w:r w:rsidR="007E7980">
        <w:t xml:space="preserve"> dit gebruik (het ommuren van heiligdommen) hebben overgenomen van de Egyptenaren. De </w:t>
      </w:r>
      <w:proofErr w:type="spellStart"/>
      <w:r w:rsidR="007E7980">
        <w:t>Minoërs</w:t>
      </w:r>
      <w:proofErr w:type="spellEnd"/>
      <w:r w:rsidR="007E7980">
        <w:t xml:space="preserve"> waren een zeevarend en handeldrijvend volk, en </w:t>
      </w:r>
      <w:proofErr w:type="spellStart"/>
      <w:r w:rsidR="007E7980">
        <w:t>Minoïsch</w:t>
      </w:r>
      <w:proofErr w:type="spellEnd"/>
      <w:r w:rsidR="007E7980">
        <w:t xml:space="preserve"> Kreta stond daardoor sterk in verbinding met Egypte. Als we kijken naar </w:t>
      </w:r>
      <w:proofErr w:type="spellStart"/>
      <w:r w:rsidR="007E7980">
        <w:t>Minoïsche</w:t>
      </w:r>
      <w:proofErr w:type="spellEnd"/>
      <w:r w:rsidR="007E7980">
        <w:t xml:space="preserve"> architectuur en kunst zien we ook duidelijk de Egyptische invloeden.</w:t>
      </w:r>
      <w:r w:rsidR="005344FD">
        <w:rPr>
          <w:rStyle w:val="Voetnootmarkering"/>
        </w:rPr>
        <w:footnoteReference w:id="5"/>
      </w:r>
      <w:r w:rsidR="007E7980">
        <w:t xml:space="preserve"> Het aanleggen van een </w:t>
      </w:r>
      <w:proofErr w:type="spellStart"/>
      <w:r w:rsidR="007E7980">
        <w:t>temenos</w:t>
      </w:r>
      <w:proofErr w:type="spellEnd"/>
      <w:r w:rsidR="007E7980">
        <w:t xml:space="preserve"> en </w:t>
      </w:r>
      <w:proofErr w:type="spellStart"/>
      <w:r w:rsidR="007E7980">
        <w:t>peribolos</w:t>
      </w:r>
      <w:proofErr w:type="spellEnd"/>
      <w:r w:rsidR="007E7980">
        <w:t xml:space="preserve">  bij tempels</w:t>
      </w:r>
      <w:r w:rsidR="007C30C0">
        <w:t xml:space="preserve"> was in deze periode </w:t>
      </w:r>
      <w:r w:rsidR="007E7980">
        <w:t xml:space="preserve">al zeer lang een </w:t>
      </w:r>
      <w:r w:rsidR="007E7980">
        <w:lastRenderedPageBreak/>
        <w:t>gebruik in Egypte.</w:t>
      </w:r>
      <w:r w:rsidR="007E7980">
        <w:rPr>
          <w:rStyle w:val="Voetnootmarkering"/>
        </w:rPr>
        <w:footnoteReference w:id="6"/>
      </w:r>
      <w:r w:rsidR="002E11ED">
        <w:t xml:space="preserve"> Wel opvallend </w:t>
      </w:r>
      <w:r w:rsidR="00921221">
        <w:t>is</w:t>
      </w:r>
      <w:r w:rsidR="002E11ED">
        <w:t xml:space="preserve"> dat het door de </w:t>
      </w:r>
      <w:proofErr w:type="spellStart"/>
      <w:r w:rsidR="002E11ED">
        <w:t>peribolos</w:t>
      </w:r>
      <w:proofErr w:type="spellEnd"/>
      <w:r w:rsidR="002E11ED">
        <w:t xml:space="preserve"> omsloten gebied </w:t>
      </w:r>
      <w:r w:rsidR="00921221">
        <w:t xml:space="preserve">in </w:t>
      </w:r>
      <w:proofErr w:type="spellStart"/>
      <w:r w:rsidR="00921221">
        <w:t>Juktas</w:t>
      </w:r>
      <w:proofErr w:type="spellEnd"/>
      <w:r w:rsidR="00921221">
        <w:t xml:space="preserve"> </w:t>
      </w:r>
      <w:r w:rsidR="002E11ED">
        <w:t>vele malen groter is dan de terrassen waarop het altaar en de bijgebouwen staan.</w:t>
      </w:r>
    </w:p>
    <w:p w:rsidR="00E26A5D" w:rsidRDefault="00393AD5" w:rsidP="00E26A5D">
      <w:r>
        <w:t xml:space="preserve">Naast </w:t>
      </w:r>
      <w:proofErr w:type="spellStart"/>
      <w:r>
        <w:t>Juktas</w:t>
      </w:r>
      <w:proofErr w:type="spellEnd"/>
      <w:r>
        <w:t xml:space="preserve"> waren ook andere bergtopheiligdommen, zoals bijvoorbeeld Kato </w:t>
      </w:r>
      <w:proofErr w:type="spellStart"/>
      <w:r>
        <w:t>Symne</w:t>
      </w:r>
      <w:proofErr w:type="spellEnd"/>
      <w:r>
        <w:t xml:space="preserve">, in het bezit van een </w:t>
      </w:r>
      <w:proofErr w:type="spellStart"/>
      <w:r>
        <w:t>peribolos</w:t>
      </w:r>
      <w:proofErr w:type="spellEnd"/>
      <w:r>
        <w:t xml:space="preserve">. </w:t>
      </w:r>
      <w:r w:rsidR="00B00229">
        <w:t xml:space="preserve">Belangrijk is dat niet alle bergtopheiligdommen een </w:t>
      </w:r>
      <w:proofErr w:type="spellStart"/>
      <w:r w:rsidR="00B00229">
        <w:t>peribolos</w:t>
      </w:r>
      <w:proofErr w:type="spellEnd"/>
      <w:r w:rsidR="00B00229">
        <w:t xml:space="preserve"> hadden, maar wel in zekere zin een </w:t>
      </w:r>
      <w:proofErr w:type="spellStart"/>
      <w:r w:rsidR="00B00229">
        <w:t>temenos</w:t>
      </w:r>
      <w:proofErr w:type="spellEnd"/>
      <w:r w:rsidR="00B00229">
        <w:t xml:space="preserve">. Dit komt omdat al deze heiligdommen op </w:t>
      </w:r>
      <w:r w:rsidR="001032AD">
        <w:t xml:space="preserve">aangelegde </w:t>
      </w:r>
      <w:r w:rsidR="00B00229">
        <w:t xml:space="preserve">plateaus </w:t>
      </w:r>
      <w:r w:rsidR="001032AD">
        <w:t>gesitueerd</w:t>
      </w:r>
      <w:r w:rsidR="00B00229">
        <w:t xml:space="preserve"> moesten worden.</w:t>
      </w:r>
      <w:r w:rsidR="008C47AC">
        <w:rPr>
          <w:rStyle w:val="Voetnootmarkering"/>
        </w:rPr>
        <w:footnoteReference w:id="7"/>
      </w:r>
    </w:p>
    <w:p w:rsidR="00841BDD" w:rsidRDefault="00841BDD" w:rsidP="00841BDD">
      <w:pPr>
        <w:keepNext/>
      </w:pPr>
      <w:r>
        <w:rPr>
          <w:noProof/>
          <w:lang w:eastAsia="nl-NL"/>
        </w:rPr>
        <w:drawing>
          <wp:inline distT="0" distB="0" distL="0" distR="0" wp14:anchorId="18370B91" wp14:editId="12C3741F">
            <wp:extent cx="3411110" cy="3198513"/>
            <wp:effectExtent l="0" t="0" r="0" b="1905"/>
            <wp:docPr id="2" name="Afbeelding 2" descr="karna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nak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4664" cy="3201846"/>
                    </a:xfrm>
                    <a:prstGeom prst="rect">
                      <a:avLst/>
                    </a:prstGeom>
                    <a:noFill/>
                    <a:ln>
                      <a:noFill/>
                    </a:ln>
                  </pic:spPr>
                </pic:pic>
              </a:graphicData>
            </a:graphic>
          </wp:inline>
        </w:drawing>
      </w:r>
    </w:p>
    <w:p w:rsidR="00841BDD" w:rsidRDefault="00841BDD" w:rsidP="00841BDD">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1</w:t>
      </w:r>
      <w:r w:rsidR="00E906C4">
        <w:rPr>
          <w:noProof/>
        </w:rPr>
        <w:fldChar w:fldCharType="end"/>
      </w:r>
      <w:r>
        <w:t xml:space="preserve">: Kaart van </w:t>
      </w:r>
      <w:proofErr w:type="spellStart"/>
      <w:r>
        <w:t>Karnak</w:t>
      </w:r>
      <w:proofErr w:type="spellEnd"/>
      <w:r>
        <w:t xml:space="preserve">, een iconisch Egyptisch tempelcomplex waar </w:t>
      </w:r>
      <w:r w:rsidR="00921221">
        <w:br/>
      </w:r>
      <w:r>
        <w:t xml:space="preserve">de </w:t>
      </w:r>
      <w:proofErr w:type="spellStart"/>
      <w:r>
        <w:t>peribolos</w:t>
      </w:r>
      <w:proofErr w:type="spellEnd"/>
      <w:r>
        <w:t xml:space="preserve"> duidelijk te zien is.</w:t>
      </w:r>
    </w:p>
    <w:p w:rsidR="00FC5079" w:rsidRDefault="00FC5079" w:rsidP="00FC5079">
      <w:pPr>
        <w:keepNext/>
      </w:pPr>
      <w:r>
        <w:rPr>
          <w:noProof/>
          <w:lang w:eastAsia="nl-NL"/>
        </w:rPr>
        <w:drawing>
          <wp:inline distT="0" distB="0" distL="0" distR="0" wp14:anchorId="4CD203ED" wp14:editId="2FED83C6">
            <wp:extent cx="3888188" cy="2533723"/>
            <wp:effectExtent l="0" t="0" r="0" b="0"/>
            <wp:docPr id="3" name="Afbeelding 3" descr="http://www.uk.digiserve.com/mentor/minoan/jukta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k.digiserve.com/mentor/minoan/juktas1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0130" cy="2534988"/>
                    </a:xfrm>
                    <a:prstGeom prst="rect">
                      <a:avLst/>
                    </a:prstGeom>
                    <a:noFill/>
                    <a:ln>
                      <a:noFill/>
                    </a:ln>
                  </pic:spPr>
                </pic:pic>
              </a:graphicData>
            </a:graphic>
          </wp:inline>
        </w:drawing>
      </w:r>
    </w:p>
    <w:p w:rsidR="00FC5079" w:rsidRPr="00FC5079" w:rsidRDefault="00FC5079" w:rsidP="00FC5079">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2</w:t>
      </w:r>
      <w:r w:rsidR="00E906C4">
        <w:rPr>
          <w:noProof/>
        </w:rPr>
        <w:fldChar w:fldCharType="end"/>
      </w:r>
      <w:r>
        <w:t xml:space="preserve">: De overblijfselen van het bergtopheiligdom bij </w:t>
      </w:r>
      <w:proofErr w:type="spellStart"/>
      <w:r>
        <w:t>Juktas</w:t>
      </w:r>
      <w:proofErr w:type="spellEnd"/>
      <w:r>
        <w:t>.</w:t>
      </w:r>
    </w:p>
    <w:p w:rsidR="00587BC1" w:rsidRDefault="000258FF" w:rsidP="00587BC1">
      <w:pPr>
        <w:pStyle w:val="Kop1"/>
      </w:pPr>
      <w:r>
        <w:lastRenderedPageBreak/>
        <w:t xml:space="preserve">I.2. </w:t>
      </w:r>
      <w:proofErr w:type="spellStart"/>
      <w:r w:rsidR="00587BC1">
        <w:t>Myceense</w:t>
      </w:r>
      <w:proofErr w:type="spellEnd"/>
      <w:r w:rsidR="00587BC1">
        <w:t xml:space="preserve"> beschaving</w:t>
      </w:r>
    </w:p>
    <w:p w:rsidR="004C3ED8" w:rsidRPr="008636FF" w:rsidRDefault="004C3ED8">
      <w:r>
        <w:t xml:space="preserve">Net als de </w:t>
      </w:r>
      <w:proofErr w:type="spellStart"/>
      <w:r>
        <w:t>Minoïsche</w:t>
      </w:r>
      <w:proofErr w:type="spellEnd"/>
      <w:r>
        <w:t xml:space="preserve"> beschaving was de </w:t>
      </w:r>
      <w:proofErr w:type="spellStart"/>
      <w:r>
        <w:t>Myceense</w:t>
      </w:r>
      <w:proofErr w:type="spellEnd"/>
      <w:r>
        <w:t xml:space="preserve"> beschaving een paleiscultuur, maar met een groot verschil:</w:t>
      </w:r>
      <w:r w:rsidR="007C30C0">
        <w:t xml:space="preserve"> in </w:t>
      </w:r>
      <w:r>
        <w:t xml:space="preserve">de </w:t>
      </w:r>
      <w:proofErr w:type="spellStart"/>
      <w:r>
        <w:t>Myceense</w:t>
      </w:r>
      <w:proofErr w:type="spellEnd"/>
      <w:r>
        <w:t xml:space="preserve"> cultuur speelde het militaire aspect wel een grote rol.</w:t>
      </w:r>
      <w:r w:rsidR="008636FF">
        <w:t xml:space="preserve"> In de </w:t>
      </w:r>
      <w:proofErr w:type="spellStart"/>
      <w:r w:rsidR="008636FF">
        <w:t>Myceense</w:t>
      </w:r>
      <w:proofErr w:type="spellEnd"/>
      <w:r w:rsidR="008636FF">
        <w:t xml:space="preserve"> tijd zal ik nu op zoek gaan naar de </w:t>
      </w:r>
      <w:proofErr w:type="spellStart"/>
      <w:r w:rsidR="008636FF">
        <w:t>temenos</w:t>
      </w:r>
      <w:proofErr w:type="spellEnd"/>
      <w:r w:rsidR="008636FF">
        <w:t xml:space="preserve">, </w:t>
      </w:r>
      <w:proofErr w:type="spellStart"/>
      <w:r w:rsidR="008636FF">
        <w:t>peribolos</w:t>
      </w:r>
      <w:proofErr w:type="spellEnd"/>
      <w:r w:rsidR="008636FF">
        <w:t xml:space="preserve"> en </w:t>
      </w:r>
      <w:proofErr w:type="spellStart"/>
      <w:r w:rsidR="008636FF">
        <w:t>propylon</w:t>
      </w:r>
      <w:proofErr w:type="spellEnd"/>
      <w:r w:rsidR="008636FF">
        <w:t xml:space="preserve">. Opvallend is dat het woord te-me-no voorkomt in het </w:t>
      </w:r>
      <w:proofErr w:type="spellStart"/>
      <w:r w:rsidR="008636FF">
        <w:t>Linear</w:t>
      </w:r>
      <w:proofErr w:type="spellEnd"/>
      <w:r w:rsidR="008636FF">
        <w:t xml:space="preserve"> B, en inderdaad </w:t>
      </w:r>
      <w:r w:rsidR="00921221">
        <w:t>heilig district of tempel (</w:t>
      </w:r>
      <w:proofErr w:type="spellStart"/>
      <w:r w:rsidR="008636FF">
        <w:rPr>
          <w:i/>
        </w:rPr>
        <w:t>sacred</w:t>
      </w:r>
      <w:proofErr w:type="spellEnd"/>
      <w:r w:rsidR="008636FF">
        <w:rPr>
          <w:i/>
        </w:rPr>
        <w:t xml:space="preserve"> </w:t>
      </w:r>
      <w:proofErr w:type="spellStart"/>
      <w:r w:rsidR="008636FF" w:rsidRPr="00921221">
        <w:rPr>
          <w:i/>
        </w:rPr>
        <w:t>precinct</w:t>
      </w:r>
      <w:proofErr w:type="spellEnd"/>
      <w:r w:rsidR="00921221">
        <w:rPr>
          <w:i/>
        </w:rPr>
        <w:t>,</w:t>
      </w:r>
      <w:r w:rsidR="008636FF">
        <w:t xml:space="preserve"> </w:t>
      </w:r>
      <w:proofErr w:type="spellStart"/>
      <w:r w:rsidR="008636FF">
        <w:rPr>
          <w:i/>
        </w:rPr>
        <w:t>temple</w:t>
      </w:r>
      <w:proofErr w:type="spellEnd"/>
      <w:r w:rsidR="00921221">
        <w:t>)</w:t>
      </w:r>
      <w:r w:rsidR="008636FF">
        <w:rPr>
          <w:i/>
        </w:rPr>
        <w:t xml:space="preserve"> </w:t>
      </w:r>
      <w:r w:rsidR="008636FF">
        <w:t>betekent.</w:t>
      </w:r>
      <w:r w:rsidR="008636FF" w:rsidRPr="008636FF">
        <w:rPr>
          <w:rStyle w:val="Voetnootmarkering"/>
        </w:rPr>
        <w:t xml:space="preserve"> </w:t>
      </w:r>
      <w:r w:rsidR="008636FF">
        <w:rPr>
          <w:rStyle w:val="Voetnootmarkering"/>
        </w:rPr>
        <w:footnoteReference w:id="8"/>
      </w:r>
      <w:r w:rsidR="008636FF">
        <w:t xml:space="preserve"> We zien echter nog niet de typische </w:t>
      </w:r>
      <w:proofErr w:type="spellStart"/>
      <w:r w:rsidR="008636FF">
        <w:t>temenos</w:t>
      </w:r>
      <w:proofErr w:type="spellEnd"/>
      <w:r w:rsidR="008636FF">
        <w:t xml:space="preserve">-heiligdommen van latere Griekse perioden terug in de </w:t>
      </w:r>
      <w:proofErr w:type="spellStart"/>
      <w:r w:rsidR="008636FF">
        <w:t>Myceense</w:t>
      </w:r>
      <w:proofErr w:type="spellEnd"/>
      <w:r w:rsidR="008636FF">
        <w:t xml:space="preserve"> tijd.</w:t>
      </w:r>
    </w:p>
    <w:p w:rsidR="00AD4526" w:rsidRPr="008636FF" w:rsidRDefault="00975D0C">
      <w:r>
        <w:t xml:space="preserve">De </w:t>
      </w:r>
      <w:proofErr w:type="spellStart"/>
      <w:r>
        <w:t>Myceense</w:t>
      </w:r>
      <w:proofErr w:type="spellEnd"/>
      <w:r>
        <w:t xml:space="preserve"> beschaving kende een aantal soorten </w:t>
      </w:r>
      <w:r w:rsidR="00C21AA5">
        <w:t>locaties</w:t>
      </w:r>
      <w:r>
        <w:t xml:space="preserve"> voor cultus, religie en ritueel. Een eerste soort zijn de volkscultuscentra (</w:t>
      </w:r>
      <w:proofErr w:type="spellStart"/>
      <w:r>
        <w:rPr>
          <w:i/>
        </w:rPr>
        <w:t>popular</w:t>
      </w:r>
      <w:proofErr w:type="spellEnd"/>
      <w:r>
        <w:rPr>
          <w:i/>
        </w:rPr>
        <w:t xml:space="preserve"> cult </w:t>
      </w:r>
      <w:proofErr w:type="spellStart"/>
      <w:r>
        <w:rPr>
          <w:i/>
        </w:rPr>
        <w:t>centres</w:t>
      </w:r>
      <w:proofErr w:type="spellEnd"/>
      <w:r>
        <w:rPr>
          <w:i/>
        </w:rPr>
        <w:t>)</w:t>
      </w:r>
      <w:r>
        <w:t xml:space="preserve">. Deze zijn over het algemeen architecturaal erg simpel, en </w:t>
      </w:r>
      <w:r w:rsidR="00921221">
        <w:t>niets wijst op de aanwezigheid van (duidelijke) scheiding van heilige en profane ruimte.</w:t>
      </w:r>
      <w:r>
        <w:t xml:space="preserve"> </w:t>
      </w:r>
      <w:r w:rsidR="00921221">
        <w:t xml:space="preserve">Omdat ik deze cultuslocaties onbelangrijk acht voor de ontwikkeling van </w:t>
      </w:r>
      <w:proofErr w:type="spellStart"/>
      <w:r w:rsidR="00921221">
        <w:t>temenos</w:t>
      </w:r>
      <w:proofErr w:type="spellEnd"/>
      <w:r w:rsidR="00921221">
        <w:t xml:space="preserve"> en </w:t>
      </w:r>
      <w:proofErr w:type="spellStart"/>
      <w:r w:rsidR="00921221">
        <w:t>peribolos</w:t>
      </w:r>
      <w:proofErr w:type="spellEnd"/>
      <w:r w:rsidR="004944EE">
        <w:t>, zal ik deze buiten beschouwing laten</w:t>
      </w:r>
      <w:r>
        <w:t>.</w:t>
      </w:r>
      <w:r w:rsidR="008636FF">
        <w:rPr>
          <w:rStyle w:val="Voetnootmarkering"/>
        </w:rPr>
        <w:footnoteReference w:id="9"/>
      </w:r>
      <w:r w:rsidR="008636FF">
        <w:t xml:space="preserve"> </w:t>
      </w:r>
      <w:r w:rsidR="00CA155E">
        <w:t>Wel zal ik de cultuscentra en het paleisfort beschouwen.</w:t>
      </w:r>
    </w:p>
    <w:p w:rsidR="00DF0020" w:rsidRDefault="00DF0020">
      <w:pPr>
        <w:rPr>
          <w:b/>
        </w:rPr>
      </w:pPr>
      <w:r>
        <w:rPr>
          <w:b/>
        </w:rPr>
        <w:t>De cultuscentra</w:t>
      </w:r>
    </w:p>
    <w:p w:rsidR="00DF0020" w:rsidRDefault="00C21AA5">
      <w:r>
        <w:t xml:space="preserve">De meeste </w:t>
      </w:r>
      <w:proofErr w:type="spellStart"/>
      <w:r>
        <w:t>Myceense</w:t>
      </w:r>
      <w:proofErr w:type="spellEnd"/>
      <w:r>
        <w:t xml:space="preserve"> paleisforten bevatten cultuscentra</w:t>
      </w:r>
      <w:r w:rsidR="00A9711E">
        <w:t xml:space="preserve">, die </w:t>
      </w:r>
      <w:r w:rsidR="004944EE">
        <w:t>een perifere positie hadden – vlakbij de buitenmuur</w:t>
      </w:r>
      <w:r>
        <w:t xml:space="preserve">. Vaak waren dit kleine (vrijstaande) gebouwen of ruimten waarin cultusbeelden waren opgesteld. </w:t>
      </w:r>
      <w:r w:rsidR="005C3817">
        <w:t>Aan de hand van deze beelden en een soort bank of plaat voor rituelen kunnen deze cultusruimten dan ook worden onderscheiden als cultusruimten.</w:t>
      </w:r>
      <w:r w:rsidR="0021101B">
        <w:t xml:space="preserve"> Soms konden deze centra uitgroeien tot grotere gebouwen(complexen), zoals het Cultuscentrum van Mycene, dat vijf cultusruimten en een groot aantal kleinere (opslag)ruimten bezat.</w:t>
      </w:r>
    </w:p>
    <w:p w:rsidR="00A9711E" w:rsidRDefault="006B3F82">
      <w:r>
        <w:t xml:space="preserve">Relevant voor mijn onderzoek is vooral de afwezigheid van een </w:t>
      </w:r>
      <w:r w:rsidR="004944EE">
        <w:t>afgebakende</w:t>
      </w:r>
      <w:r>
        <w:t xml:space="preserve"> </w:t>
      </w:r>
      <w:proofErr w:type="spellStart"/>
      <w:r>
        <w:t>temenos</w:t>
      </w:r>
      <w:proofErr w:type="spellEnd"/>
      <w:r>
        <w:t xml:space="preserve"> bij deze cultuscentra.</w:t>
      </w:r>
      <w:r w:rsidR="00A9711E">
        <w:t xml:space="preserve"> Het iconische Cultuscentrum van Mycene is bijvoorbeeld niet afgescheiden van de gebouwen ernaast, die gewoon tegen de </w:t>
      </w:r>
      <w:r w:rsidR="007C30C0">
        <w:t>zijden</w:t>
      </w:r>
      <w:r w:rsidR="00A9711E">
        <w:t xml:space="preserve"> van het centrum aanliggen. Ook de cultuscentra van andere forten, zoals </w:t>
      </w:r>
      <w:proofErr w:type="spellStart"/>
      <w:r w:rsidR="00A9711E">
        <w:t>Tiryns</w:t>
      </w:r>
      <w:proofErr w:type="spellEnd"/>
      <w:r w:rsidR="00A9711E">
        <w:t>, liggen tussen de huizen en andere gebouwen van zo’n fort, en zijn dus niet duidelijk afgescheiden.</w:t>
      </w:r>
    </w:p>
    <w:p w:rsidR="00A9102D" w:rsidRDefault="007C30C0">
      <w:r>
        <w:t>O</w:t>
      </w:r>
      <w:r w:rsidR="00A9102D">
        <w:t xml:space="preserve">pvallend </w:t>
      </w:r>
      <w:r w:rsidR="004944EE">
        <w:t>is</w:t>
      </w:r>
      <w:r w:rsidR="00933ED8">
        <w:t xml:space="preserve"> dat het C</w:t>
      </w:r>
      <w:r w:rsidR="00A9102D">
        <w:t xml:space="preserve">ultuscentrum van Mycene betreden moest worden door een monumentale poort met grote houten deuren. In zekere lijkt dit dan wel op het latere idee van de </w:t>
      </w:r>
      <w:proofErr w:type="spellStart"/>
      <w:r w:rsidR="00A9102D">
        <w:t>propylon</w:t>
      </w:r>
      <w:proofErr w:type="spellEnd"/>
      <w:r w:rsidR="004944EE">
        <w:t xml:space="preserve"> als rituele toegang</w:t>
      </w:r>
      <w:r w:rsidR="00A9102D">
        <w:t xml:space="preserve">. Echter; </w:t>
      </w:r>
      <w:r w:rsidR="00803CE2">
        <w:t>deze poort is meer bedoeld als eventuele fysieke barrière om het heiligdom af te sluiten, en niet zozeer om de toegang tot heilige ruimte aan te tonen</w:t>
      </w:r>
      <w:r w:rsidR="00A9102D">
        <w:t>. Zo hebben de latere propyleeën ook geen deuren, wat diens symbolische taak bevestig</w:t>
      </w:r>
      <w:r w:rsidR="00933ED8">
        <w:t>t</w:t>
      </w:r>
      <w:r w:rsidR="00A9102D">
        <w:t xml:space="preserve">. Wel moet worden </w:t>
      </w:r>
      <w:r w:rsidR="00933ED8">
        <w:t xml:space="preserve">gezegd </w:t>
      </w:r>
      <w:r w:rsidR="00A9102D">
        <w:t>dat het Cultuscentrum van Mycene een uitzondering was; andere cultuscentra hadden geen poort.</w:t>
      </w:r>
      <w:r w:rsidR="00A9102D">
        <w:rPr>
          <w:rStyle w:val="Voetnootmarkering"/>
        </w:rPr>
        <w:footnoteReference w:id="10"/>
      </w:r>
    </w:p>
    <w:p w:rsidR="00A9711E" w:rsidRDefault="00A9711E" w:rsidP="00A9711E">
      <w:pPr>
        <w:keepNext/>
      </w:pPr>
      <w:r>
        <w:rPr>
          <w:noProof/>
          <w:lang w:eastAsia="nl-NL"/>
        </w:rPr>
        <w:lastRenderedPageBreak/>
        <w:drawing>
          <wp:inline distT="0" distB="0" distL="0" distR="0" wp14:anchorId="1CAFEA4D" wp14:editId="23BC4213">
            <wp:extent cx="3679582" cy="48654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643" cy="4865485"/>
                    </a:xfrm>
                    <a:prstGeom prst="rect">
                      <a:avLst/>
                    </a:prstGeom>
                    <a:noFill/>
                    <a:ln>
                      <a:noFill/>
                    </a:ln>
                  </pic:spPr>
                </pic:pic>
              </a:graphicData>
            </a:graphic>
          </wp:inline>
        </w:drawing>
      </w:r>
    </w:p>
    <w:p w:rsidR="006B3F82" w:rsidRPr="00DF0020" w:rsidRDefault="00A9711E" w:rsidP="00B31DCF">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3</w:t>
      </w:r>
      <w:r w:rsidR="00E906C4">
        <w:rPr>
          <w:noProof/>
        </w:rPr>
        <w:fldChar w:fldCharType="end"/>
      </w:r>
      <w:r>
        <w:t>: Op deze kaart van Mycene is duidelijk te zien hoe het Cultuscentrum (aangegeven in het grijs) niet duidelijk is afgescheiden van de omliggende gebouwen.</w:t>
      </w:r>
    </w:p>
    <w:p w:rsidR="001951B6" w:rsidRDefault="00E26A5D">
      <w:pPr>
        <w:rPr>
          <w:b/>
        </w:rPr>
      </w:pPr>
      <w:r>
        <w:rPr>
          <w:b/>
        </w:rPr>
        <w:t>Het paleisfort</w:t>
      </w:r>
    </w:p>
    <w:p w:rsidR="00B303A7" w:rsidRDefault="00B303A7">
      <w:r>
        <w:t xml:space="preserve">In mijn onderzoek vond ik tegengestelde meningen omtrent de relevantie van de </w:t>
      </w:r>
      <w:proofErr w:type="spellStart"/>
      <w:r>
        <w:t>Myceense</w:t>
      </w:r>
      <w:proofErr w:type="spellEnd"/>
      <w:r>
        <w:t xml:space="preserve"> cultuscentra als heiligdom. Aan de ene kant </w:t>
      </w:r>
      <w:r w:rsidR="00933ED8">
        <w:t>ziet</w:t>
      </w:r>
      <w:r>
        <w:t xml:space="preserve"> </w:t>
      </w:r>
      <w:r w:rsidR="00933ED8">
        <w:t>Albers</w:t>
      </w:r>
      <w:r>
        <w:t xml:space="preserve"> cultuscentra als de primaire gelegenheden voor religieuze activiteit. </w:t>
      </w:r>
      <w:r w:rsidR="006F0D23">
        <w:t>Zij zet zich hierbij af tegen James Wright, die betoogt dat de cultuscentra slechts van secundair belang zijn – veel belangrijker waren volgens hem het paleis, diens megaron en het fort zelf.</w:t>
      </w:r>
      <w:r w:rsidR="006F0D23">
        <w:rPr>
          <w:rStyle w:val="Voetnootmarkering"/>
        </w:rPr>
        <w:footnoteReference w:id="11"/>
      </w:r>
      <w:r w:rsidR="006F0D23">
        <w:t xml:space="preserve"> Hij komt met een uitgebreide theorie waarin hij dit uiteenzet en verbindt aan de opkomst van de </w:t>
      </w:r>
      <w:proofErr w:type="spellStart"/>
      <w:r w:rsidR="006F0D23">
        <w:t>Myceense</w:t>
      </w:r>
      <w:proofErr w:type="spellEnd"/>
      <w:r w:rsidR="006F0D23">
        <w:t xml:space="preserve"> religie. </w:t>
      </w:r>
      <w:r w:rsidR="00803CE2">
        <w:t>D</w:t>
      </w:r>
      <w:r w:rsidR="006F0D23">
        <w:t xml:space="preserve">eze theorie </w:t>
      </w:r>
      <w:r w:rsidR="00803CE2">
        <w:t>is</w:t>
      </w:r>
      <w:r w:rsidR="006F0D23">
        <w:t xml:space="preserve"> illustratief voor de opkomst van </w:t>
      </w:r>
      <w:r w:rsidR="00CA155E">
        <w:t xml:space="preserve">het idee van </w:t>
      </w:r>
      <w:proofErr w:type="spellStart"/>
      <w:r w:rsidR="006F0D23">
        <w:t>temenos</w:t>
      </w:r>
      <w:proofErr w:type="spellEnd"/>
      <w:r w:rsidR="006F0D23">
        <w:t xml:space="preserve"> op het vasteland van Griekenland.</w:t>
      </w:r>
    </w:p>
    <w:p w:rsidR="007E1643" w:rsidRDefault="007E1643">
      <w:r>
        <w:t xml:space="preserve">Wright trekt een parallel tussen de opkomst van de georganiseerde samenleving, de paleizen en de toenemende organisatie van de religie. Hij neemt hierbij het </w:t>
      </w:r>
      <w:proofErr w:type="spellStart"/>
      <w:r w:rsidR="00D739B3">
        <w:t>Peloponnesische</w:t>
      </w:r>
      <w:proofErr w:type="spellEnd"/>
      <w:r w:rsidR="00D739B3">
        <w:t xml:space="preserve"> </w:t>
      </w:r>
      <w:r>
        <w:t xml:space="preserve">dorp </w:t>
      </w:r>
      <w:proofErr w:type="spellStart"/>
      <w:r>
        <w:t>Malthi</w:t>
      </w:r>
      <w:proofErr w:type="spellEnd"/>
      <w:r>
        <w:t xml:space="preserve"> als casus</w:t>
      </w:r>
      <w:r w:rsidR="00933ED8">
        <w:t xml:space="preserve"> </w:t>
      </w:r>
      <w:r w:rsidR="00D739B3">
        <w:t xml:space="preserve">en </w:t>
      </w:r>
      <w:r w:rsidR="00B31DCF">
        <w:t>toont</w:t>
      </w:r>
      <w:r w:rsidR="00D739B3">
        <w:t xml:space="preserve"> hoe de structuur van het dorp enorm toeneemt vanaf het einde van de Midden-</w:t>
      </w:r>
      <w:proofErr w:type="spellStart"/>
      <w:r w:rsidR="00D739B3">
        <w:t>Helladische</w:t>
      </w:r>
      <w:proofErr w:type="spellEnd"/>
      <w:r w:rsidR="00D739B3">
        <w:t xml:space="preserve"> Periode. Hiervoor was het heel moeilijk voor archeologen om heiligdommen aan te wijzen omdat alle architectuur </w:t>
      </w:r>
      <w:r w:rsidR="001951B6">
        <w:t>zeer</w:t>
      </w:r>
      <w:r w:rsidR="00D739B3">
        <w:t xml:space="preserve"> primitief was als gevolg van de grote decentralisatie in de samenleving. Als </w:t>
      </w:r>
      <w:proofErr w:type="spellStart"/>
      <w:r w:rsidR="00D739B3">
        <w:t>Malthi</w:t>
      </w:r>
      <w:proofErr w:type="spellEnd"/>
      <w:r w:rsidR="00D739B3">
        <w:t xml:space="preserve"> </w:t>
      </w:r>
      <w:r w:rsidR="001951B6">
        <w:t>groeit</w:t>
      </w:r>
      <w:r w:rsidR="00D739B3">
        <w:t xml:space="preserve"> gaat het dorp zich profileren en beschermen door middel van een grote ronde muur om het </w:t>
      </w:r>
      <w:r w:rsidR="00D739B3">
        <w:lastRenderedPageBreak/>
        <w:t xml:space="preserve">dorp. De huizen en gebouwen worden met de achterkant tegen deze muur aangebouwd en in het midden ontstaat een centrale plaats voor sociale en rituele aangelegenheden. In het midden ligt ook een grote toegankelijke ruimte met een haard, die door </w:t>
      </w:r>
      <w:r w:rsidR="00803CE2">
        <w:t>archeoloog</w:t>
      </w:r>
      <w:r w:rsidR="00D739B3">
        <w:t xml:space="preserve"> </w:t>
      </w:r>
      <w:proofErr w:type="spellStart"/>
      <w:r w:rsidR="00D739B3">
        <w:t>Hägg</w:t>
      </w:r>
      <w:proofErr w:type="spellEnd"/>
      <w:r w:rsidR="00D739B3">
        <w:t xml:space="preserve"> ook wordt bestempeld als centrale ceremoniële ruimte.</w:t>
      </w:r>
      <w:r w:rsidR="009E4F62">
        <w:rPr>
          <w:rStyle w:val="Voetnootmarkering"/>
        </w:rPr>
        <w:footnoteReference w:id="12"/>
      </w:r>
    </w:p>
    <w:p w:rsidR="009E4F62" w:rsidRDefault="009E4F62" w:rsidP="009E4F62">
      <w:pPr>
        <w:keepNext/>
      </w:pPr>
      <w:r>
        <w:rPr>
          <w:noProof/>
          <w:lang w:eastAsia="nl-NL"/>
        </w:rPr>
        <w:drawing>
          <wp:inline distT="0" distB="0" distL="0" distR="0" wp14:anchorId="7ABA88CD" wp14:editId="611F1848">
            <wp:extent cx="4794637" cy="3343976"/>
            <wp:effectExtent l="0" t="0" r="635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774" cy="3344072"/>
                    </a:xfrm>
                    <a:prstGeom prst="rect">
                      <a:avLst/>
                    </a:prstGeom>
                    <a:noFill/>
                    <a:ln>
                      <a:noFill/>
                    </a:ln>
                  </pic:spPr>
                </pic:pic>
              </a:graphicData>
            </a:graphic>
          </wp:inline>
        </w:drawing>
      </w:r>
    </w:p>
    <w:p w:rsidR="009E4F62" w:rsidRDefault="009E4F62" w:rsidP="009E4F62">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4</w:t>
      </w:r>
      <w:r w:rsidR="00E906C4">
        <w:rPr>
          <w:noProof/>
        </w:rPr>
        <w:fldChar w:fldCharType="end"/>
      </w:r>
      <w:r>
        <w:t xml:space="preserve">: </w:t>
      </w:r>
      <w:r w:rsidR="00803CE2">
        <w:t>Plattegrond</w:t>
      </w:r>
      <w:r>
        <w:t xml:space="preserve"> van </w:t>
      </w:r>
      <w:proofErr w:type="spellStart"/>
      <w:r>
        <w:t>Malthi</w:t>
      </w:r>
      <w:proofErr w:type="spellEnd"/>
      <w:r>
        <w:t>.</w:t>
      </w:r>
    </w:p>
    <w:p w:rsidR="000011E7" w:rsidRDefault="009E4F62">
      <w:r>
        <w:t>Nu verbindt Wright deze specifieke vorm van vroeg-</w:t>
      </w:r>
      <w:proofErr w:type="spellStart"/>
      <w:r>
        <w:t>Myceense</w:t>
      </w:r>
      <w:proofErr w:type="spellEnd"/>
      <w:r>
        <w:t xml:space="preserve"> dorp-forten aan de opkomende </w:t>
      </w:r>
      <w:proofErr w:type="spellStart"/>
      <w:r>
        <w:t>Myceense</w:t>
      </w:r>
      <w:proofErr w:type="spellEnd"/>
      <w:r>
        <w:t xml:space="preserve"> (religieuze) ideologie. De cirkel, of ronde vorm, die deze dorpen (ongeveer) hadden, zou een religieus symbool </w:t>
      </w:r>
      <w:r w:rsidR="00933ED8">
        <w:t xml:space="preserve">zijn </w:t>
      </w:r>
      <w:r>
        <w:t>van insluiting; dus met een cirkelvormige muur werd de gemeenschap en diens dorp of gebied afgescheiden van de buitenwereld. Verder stelt Wright dat met</w:t>
      </w:r>
      <w:r w:rsidR="00933ED8">
        <w:t xml:space="preserve"> de groei van de gemeenschappen</w:t>
      </w:r>
      <w:r>
        <w:t xml:space="preserve"> de (typisch </w:t>
      </w:r>
      <w:proofErr w:type="spellStart"/>
      <w:r>
        <w:t>Myceense</w:t>
      </w:r>
      <w:proofErr w:type="spellEnd"/>
      <w:r>
        <w:t xml:space="preserve">) hiërarchie toeneemt, wat gepaard gaat met de opkomst van de ideologie van </w:t>
      </w:r>
      <w:proofErr w:type="spellStart"/>
      <w:r>
        <w:t>centraliteit</w:t>
      </w:r>
      <w:proofErr w:type="spellEnd"/>
      <w:r>
        <w:t xml:space="preserve"> (</w:t>
      </w:r>
      <w:proofErr w:type="spellStart"/>
      <w:r>
        <w:rPr>
          <w:i/>
        </w:rPr>
        <w:t>centredness</w:t>
      </w:r>
      <w:proofErr w:type="spellEnd"/>
      <w:r>
        <w:t xml:space="preserve">). Hiermee doelt hij voornamelijk op de haard, en eigenlijk ook het megaron waarin deze haard ligt, die het (fysieke) middelpunt van </w:t>
      </w:r>
      <w:proofErr w:type="spellStart"/>
      <w:r>
        <w:t>Myceense</w:t>
      </w:r>
      <w:proofErr w:type="spellEnd"/>
      <w:r>
        <w:t xml:space="preserve"> forten (gaan) vormen. Dit combineert hij met de autocratie</w:t>
      </w:r>
      <w:r w:rsidR="000011E7">
        <w:t xml:space="preserve"> en erfopvolging</w:t>
      </w:r>
      <w:r>
        <w:t xml:space="preserve"> die zeer nadrukkelijk aanwezig </w:t>
      </w:r>
      <w:r w:rsidR="00774CAA">
        <w:t>waren</w:t>
      </w:r>
      <w:r>
        <w:t xml:space="preserve"> in </w:t>
      </w:r>
      <w:proofErr w:type="spellStart"/>
      <w:r>
        <w:t>Myceense</w:t>
      </w:r>
      <w:proofErr w:type="spellEnd"/>
      <w:r>
        <w:t xml:space="preserve"> gemeenschappen om tot een totaalbeeld te komen waarin </w:t>
      </w:r>
      <w:proofErr w:type="spellStart"/>
      <w:r>
        <w:t>Myceense</w:t>
      </w:r>
      <w:proofErr w:type="spellEnd"/>
      <w:r>
        <w:t xml:space="preserve"> paleisarchitectuur verbonden wordt aan de religieuze ideologie. Hierin is het megaron het centrum, dat dienst doet als troonzaal voor de koning</w:t>
      </w:r>
      <w:r w:rsidR="006D7B64">
        <w:t xml:space="preserve">, ofwel </w:t>
      </w:r>
      <w:proofErr w:type="spellStart"/>
      <w:r w:rsidR="006D7B64">
        <w:rPr>
          <w:i/>
        </w:rPr>
        <w:t>wanax</w:t>
      </w:r>
      <w:proofErr w:type="spellEnd"/>
      <w:r>
        <w:t xml:space="preserve">, maar </w:t>
      </w:r>
      <w:r w:rsidR="00B31DCF">
        <w:t>ook</w:t>
      </w:r>
      <w:r>
        <w:t xml:space="preserve"> als centrale cultusruimte voor de staat. </w:t>
      </w:r>
      <w:r w:rsidR="000011E7">
        <w:t>Op deze manier verbond</w:t>
      </w:r>
      <w:r w:rsidR="00B31DCF">
        <w:t>en</w:t>
      </w:r>
      <w:r w:rsidR="000011E7">
        <w:t xml:space="preserve"> de </w:t>
      </w:r>
      <w:proofErr w:type="spellStart"/>
      <w:r w:rsidR="000011E7">
        <w:t>Myceense</w:t>
      </w:r>
      <w:proofErr w:type="spellEnd"/>
      <w:r w:rsidR="000011E7">
        <w:t xml:space="preserve"> </w:t>
      </w:r>
      <w:proofErr w:type="spellStart"/>
      <w:r w:rsidR="00B31DCF">
        <w:t>wanax</w:t>
      </w:r>
      <w:proofErr w:type="spellEnd"/>
      <w:r w:rsidR="000011E7">
        <w:t xml:space="preserve"> en dynastie zich dus aan </w:t>
      </w:r>
      <w:r w:rsidR="00803CE2">
        <w:t>de religie</w:t>
      </w:r>
      <w:r w:rsidR="000011E7">
        <w:t>, en kende</w:t>
      </w:r>
      <w:r w:rsidR="00774CAA">
        <w:t>n</w:t>
      </w:r>
      <w:r w:rsidR="000011E7">
        <w:t xml:space="preserve"> zich een belangrijke positie erbinnen toe. Uit de archeologie blijkt ook daadwerkelijk dat de haard en het megaron belangrijke rituele functies hadden. Zo zijn er in het megaron van Mycene en andere paleizen altaars, </w:t>
      </w:r>
      <w:proofErr w:type="spellStart"/>
      <w:r w:rsidR="000011E7">
        <w:t>basins</w:t>
      </w:r>
      <w:proofErr w:type="spellEnd"/>
      <w:r w:rsidR="000011E7">
        <w:t xml:space="preserve"> en religieus getinte fresco’s gevonden.</w:t>
      </w:r>
      <w:r w:rsidR="000011E7">
        <w:rPr>
          <w:rStyle w:val="Voetnootmarkering"/>
        </w:rPr>
        <w:footnoteReference w:id="13"/>
      </w:r>
      <w:r w:rsidR="000011E7">
        <w:t xml:space="preserve"> </w:t>
      </w:r>
      <w:proofErr w:type="spellStart"/>
      <w:r w:rsidR="000011E7">
        <w:t>Oud-historicus</w:t>
      </w:r>
      <w:proofErr w:type="spellEnd"/>
      <w:r w:rsidR="000011E7">
        <w:t xml:space="preserve"> </w:t>
      </w:r>
      <w:proofErr w:type="spellStart"/>
      <w:r w:rsidR="000011E7">
        <w:t>Vernant</w:t>
      </w:r>
      <w:proofErr w:type="spellEnd"/>
      <w:r w:rsidR="000011E7">
        <w:t xml:space="preserve"> stelt dat de haard symbool zou staan voor </w:t>
      </w:r>
      <w:r w:rsidR="0074567B">
        <w:t>de verbinding tussen de dynastie en de fysieke plaats waar deze zich bevond, alsmede voor vruchtbaarheid, het huishouden, de staat, het feestmaal, broederschap en gastvrijheid.</w:t>
      </w:r>
      <w:r w:rsidR="0074567B">
        <w:rPr>
          <w:rStyle w:val="Voetnootmarkering"/>
        </w:rPr>
        <w:footnoteReference w:id="14"/>
      </w:r>
      <w:r w:rsidR="0074567B">
        <w:t xml:space="preserve"> </w:t>
      </w:r>
      <w:r w:rsidR="00803CE2">
        <w:t xml:space="preserve">Wright </w:t>
      </w:r>
      <w:r w:rsidR="000011E7">
        <w:t xml:space="preserve">merkt ook </w:t>
      </w:r>
      <w:r w:rsidR="00803CE2">
        <w:t xml:space="preserve">op </w:t>
      </w:r>
      <w:r w:rsidR="000011E7">
        <w:t xml:space="preserve">dat als de paleizen groter worden en de hiërarchie in de </w:t>
      </w:r>
      <w:r w:rsidR="000011E7">
        <w:lastRenderedPageBreak/>
        <w:t xml:space="preserve">samenleving uitgebreider, dat er meer murencircuits gaan ontstaan in de paleizen – dit staat dan weer symbool voor de verschillende lagen van de bevolking. </w:t>
      </w:r>
      <w:r w:rsidR="00B31DCF">
        <w:t xml:space="preserve">De ideologie van insluiting in de cirkel gaat dan ook over in een ideologie van een concentrische cirkel, waarin elk deel van de bevolking dichter of minder dicht bij het centrum staat. </w:t>
      </w:r>
      <w:r w:rsidR="000011E7">
        <w:t xml:space="preserve">Een belangrijk laatste punt is dat de </w:t>
      </w:r>
      <w:proofErr w:type="spellStart"/>
      <w:r w:rsidR="000011E7">
        <w:t>Myceense</w:t>
      </w:r>
      <w:proofErr w:type="spellEnd"/>
      <w:r w:rsidR="000011E7">
        <w:t xml:space="preserve"> muren zo dik en groot zijn, dat ze eigenlijk hun defensieve functie ver overstijgen. Ze zouden zodoende meer een ideologische functie krijgen – ze toonden de afscheiding tussen het gebied van insluiting en </w:t>
      </w:r>
      <w:r w:rsidR="00AE13B6">
        <w:t>de rest</w:t>
      </w:r>
      <w:r w:rsidR="000011E7">
        <w:t>.</w:t>
      </w:r>
      <w:r w:rsidR="000011E7">
        <w:rPr>
          <w:rStyle w:val="Voetnootmarkering"/>
        </w:rPr>
        <w:footnoteReference w:id="15"/>
      </w:r>
      <w:r w:rsidR="00AE13B6">
        <w:t xml:space="preserve"> Dit komt </w:t>
      </w:r>
      <w:proofErr w:type="spellStart"/>
      <w:r w:rsidR="00AE13B6">
        <w:t>mijns</w:t>
      </w:r>
      <w:proofErr w:type="spellEnd"/>
      <w:r w:rsidR="00AE13B6">
        <w:t xml:space="preserve"> </w:t>
      </w:r>
      <w:proofErr w:type="spellStart"/>
      <w:r w:rsidR="00AE13B6">
        <w:t>inziens</w:t>
      </w:r>
      <w:proofErr w:type="spellEnd"/>
      <w:r w:rsidR="00AE13B6">
        <w:t xml:space="preserve"> erg dicht bij het idee van de </w:t>
      </w:r>
      <w:proofErr w:type="spellStart"/>
      <w:r w:rsidR="00AE13B6">
        <w:t>temenos</w:t>
      </w:r>
      <w:proofErr w:type="spellEnd"/>
      <w:r w:rsidR="00B31DCF">
        <w:t xml:space="preserve"> en </w:t>
      </w:r>
      <w:proofErr w:type="spellStart"/>
      <w:r w:rsidR="00B31DCF">
        <w:t>peribolos</w:t>
      </w:r>
      <w:proofErr w:type="spellEnd"/>
      <w:r w:rsidR="00AE13B6">
        <w:t>.</w:t>
      </w:r>
    </w:p>
    <w:p w:rsidR="000011E7" w:rsidRPr="00A74933" w:rsidRDefault="00803CE2">
      <w:pPr>
        <w:rPr>
          <w:lang w:val="en-GB"/>
        </w:rPr>
      </w:pPr>
      <w:r>
        <w:t>Het</w:t>
      </w:r>
      <w:r w:rsidR="00B82E69">
        <w:t xml:space="preserve"> </w:t>
      </w:r>
      <w:proofErr w:type="spellStart"/>
      <w:r w:rsidR="00B82E69">
        <w:t>Myceense</w:t>
      </w:r>
      <w:proofErr w:type="spellEnd"/>
      <w:r w:rsidR="00B82E69">
        <w:t xml:space="preserve"> paleisfort </w:t>
      </w:r>
      <w:r>
        <w:t>lijkt</w:t>
      </w:r>
      <w:r w:rsidR="00B82E69">
        <w:t xml:space="preserve"> </w:t>
      </w:r>
      <w:proofErr w:type="spellStart"/>
      <w:r w:rsidR="00B82E69">
        <w:t>Wright’s</w:t>
      </w:r>
      <w:proofErr w:type="spellEnd"/>
      <w:r w:rsidR="00B82E69">
        <w:t xml:space="preserve"> analyse qua vorm erg veel op een Grieks heiligdom, met de grote </w:t>
      </w:r>
      <w:r w:rsidR="00774CAA">
        <w:t>vesting</w:t>
      </w:r>
      <w:r w:rsidR="00B82E69">
        <w:t xml:space="preserve">muren als </w:t>
      </w:r>
      <w:proofErr w:type="spellStart"/>
      <w:r w:rsidR="00B82E69">
        <w:t>periboloi</w:t>
      </w:r>
      <w:proofErr w:type="spellEnd"/>
      <w:r w:rsidR="00B82E69">
        <w:t xml:space="preserve"> en met </w:t>
      </w:r>
      <w:r w:rsidR="00B31DCF">
        <w:t>de poorten als</w:t>
      </w:r>
      <w:r w:rsidR="00B82E69">
        <w:t xml:space="preserve"> </w:t>
      </w:r>
      <w:proofErr w:type="spellStart"/>
      <w:r w:rsidR="00B82E69">
        <w:t>propyloi</w:t>
      </w:r>
      <w:proofErr w:type="spellEnd"/>
      <w:r w:rsidR="00B82E69">
        <w:t xml:space="preserve">. Dit zou ook goed passen in het </w:t>
      </w:r>
      <w:proofErr w:type="spellStart"/>
      <w:r w:rsidR="00B82E69">
        <w:t>Myceense</w:t>
      </w:r>
      <w:proofErr w:type="spellEnd"/>
      <w:r w:rsidR="00B82E69">
        <w:t xml:space="preserve"> geloofs</w:t>
      </w:r>
      <w:r w:rsidR="00774CAA">
        <w:t>s</w:t>
      </w:r>
      <w:r w:rsidR="00B82E69">
        <w:t xml:space="preserve">ysteem, waarbinnen insluiting in de (concentrische) cirkel een belangrijke rol speelt. In het centrum van die cirkel bevindt zich dan de dynastie van de heerser, in materieel opzicht gesymboliseerd door het megaron. In het megaron bevindt zich dan de haard, die het centrum van het heiligdom uitmaakt. Veel </w:t>
      </w:r>
      <w:proofErr w:type="spellStart"/>
      <w:r w:rsidR="00B82E69">
        <w:t>Myceense</w:t>
      </w:r>
      <w:proofErr w:type="spellEnd"/>
      <w:r w:rsidR="00B82E69">
        <w:t xml:space="preserve"> forten hadden naast de haard ook een altaar – zo stond dat in </w:t>
      </w:r>
      <w:proofErr w:type="spellStart"/>
      <w:r w:rsidR="00B82E69">
        <w:t>Tiryns</w:t>
      </w:r>
      <w:proofErr w:type="spellEnd"/>
      <w:r w:rsidR="00B82E69">
        <w:t xml:space="preserve"> op het voorplein van het megaron. Wright merkt terecht op dat religie en ideologie zo worden ingezet ter versterking van de macht van de staat, terwijl ze daar tegelijk mee worden</w:t>
      </w:r>
      <w:r w:rsidR="00774CAA" w:rsidRPr="00774CAA">
        <w:t xml:space="preserve"> </w:t>
      </w:r>
      <w:r w:rsidR="00774CAA">
        <w:t>gecombineerd</w:t>
      </w:r>
      <w:r w:rsidR="00B82E69">
        <w:t xml:space="preserve">. Dit is ook af te zien aan de iconische (leeuwen)poort die </w:t>
      </w:r>
      <w:proofErr w:type="spellStart"/>
      <w:r w:rsidR="00B82E69">
        <w:t>Myceense</w:t>
      </w:r>
      <w:proofErr w:type="spellEnd"/>
      <w:r w:rsidR="00B82E69">
        <w:t xml:space="preserve"> forten kenmerken. </w:t>
      </w:r>
      <w:r w:rsidR="006E1366">
        <w:t xml:space="preserve">Op de leeuwenpoort zijn namelijk twee leeuwen, symbolen van macht, te zien en die steunen op altaren, natuurlijk symbolen van religie. Tussen de leeuwen staat een zuil, een </w:t>
      </w:r>
      <w:proofErr w:type="spellStart"/>
      <w:r w:rsidR="006E1366">
        <w:t>Myceens</w:t>
      </w:r>
      <w:proofErr w:type="spellEnd"/>
      <w:r w:rsidR="006E1366">
        <w:t xml:space="preserve"> symbool van de verbinding van goddelijke macht aan wereldlijke macht (de heersersdynastie).</w:t>
      </w:r>
      <w:r w:rsidR="00A74933" w:rsidRPr="00A74933">
        <w:rPr>
          <w:rStyle w:val="Voetnootmarkering"/>
        </w:rPr>
        <w:t xml:space="preserve"> </w:t>
      </w:r>
      <w:r w:rsidR="00A74933">
        <w:rPr>
          <w:rStyle w:val="Voetnootmarkering"/>
        </w:rPr>
        <w:footnoteReference w:id="16"/>
      </w:r>
      <w:r w:rsidR="00A74933">
        <w:t xml:space="preserve"> </w:t>
      </w:r>
      <w:r w:rsidR="001951B6">
        <w:rPr>
          <w:lang w:val="en-GB"/>
        </w:rPr>
        <w:t xml:space="preserve">Wright </w:t>
      </w:r>
      <w:proofErr w:type="spellStart"/>
      <w:r w:rsidR="001951B6">
        <w:rPr>
          <w:lang w:val="en-GB"/>
        </w:rPr>
        <w:t>stelt</w:t>
      </w:r>
      <w:proofErr w:type="spellEnd"/>
      <w:r w:rsidR="00A74933" w:rsidRPr="00A74933">
        <w:rPr>
          <w:lang w:val="en-GB"/>
        </w:rPr>
        <w:t>: ‘Placement of such symbols at the gate marks the transition into an area of special ritual significance</w:t>
      </w:r>
      <w:r w:rsidR="00A74933">
        <w:rPr>
          <w:lang w:val="en-GB"/>
        </w:rPr>
        <w:t>’.</w:t>
      </w:r>
      <w:r w:rsidR="00A74933">
        <w:rPr>
          <w:rStyle w:val="Voetnootmarkering"/>
          <w:lang w:val="en-GB"/>
        </w:rPr>
        <w:footnoteReference w:id="17"/>
      </w:r>
    </w:p>
    <w:p w:rsidR="009C763D" w:rsidRDefault="009C763D" w:rsidP="009C763D">
      <w:pPr>
        <w:keepNext/>
      </w:pPr>
      <w:r>
        <w:rPr>
          <w:noProof/>
          <w:lang w:eastAsia="nl-NL"/>
        </w:rPr>
        <w:drawing>
          <wp:inline distT="0" distB="0" distL="0" distR="0" wp14:anchorId="15FE7A98" wp14:editId="5EB1D922">
            <wp:extent cx="4301656" cy="3378400"/>
            <wp:effectExtent l="0" t="0" r="3810" b="0"/>
            <wp:docPr id="5" name="Afbeelding 5" descr="http://upload.wikimedia.org/wikipedia/commons/thumb/6/6c/Lions_Gate_detail.JPG/1280px-Lions_Gate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6/6c/Lions_Gate_detail.JPG/1280px-Lions_Gate_deta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4626" cy="3380733"/>
                    </a:xfrm>
                    <a:prstGeom prst="rect">
                      <a:avLst/>
                    </a:prstGeom>
                    <a:noFill/>
                    <a:ln>
                      <a:noFill/>
                    </a:ln>
                  </pic:spPr>
                </pic:pic>
              </a:graphicData>
            </a:graphic>
          </wp:inline>
        </w:drawing>
      </w:r>
    </w:p>
    <w:p w:rsidR="009C763D" w:rsidRDefault="009C763D" w:rsidP="009C763D">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5</w:t>
      </w:r>
      <w:r w:rsidR="00E906C4">
        <w:rPr>
          <w:noProof/>
        </w:rPr>
        <w:fldChar w:fldCharType="end"/>
      </w:r>
      <w:r>
        <w:t>: De Leeuwenpoort van Mycene.</w:t>
      </w:r>
    </w:p>
    <w:p w:rsidR="00B82E69" w:rsidRDefault="00B82E69">
      <w:r>
        <w:lastRenderedPageBreak/>
        <w:t xml:space="preserve">Nu </w:t>
      </w:r>
      <w:r w:rsidR="001951B6">
        <w:t>is het onduidelijk</w:t>
      </w:r>
      <w:r>
        <w:t xml:space="preserve"> of het paleis als geheel belangrijker was als heiligdom dan de Cultuscentra, maar </w:t>
      </w:r>
      <w:proofErr w:type="spellStart"/>
      <w:r>
        <w:t>Wright’s</w:t>
      </w:r>
      <w:proofErr w:type="spellEnd"/>
      <w:r>
        <w:t xml:space="preserve"> analyse maakt dit in zekere mate aannemelijk. Belangrijk is zijn punt dat de cultuscentra pas laat ontstaan en </w:t>
      </w:r>
      <w:r w:rsidR="001951B6">
        <w:t>er daarvoor</w:t>
      </w:r>
      <w:r>
        <w:t xml:space="preserve"> ook cultusruimte nodig was – die moet zodoende gevonden zijn in het megaron. Daarnaast </w:t>
      </w:r>
      <w:r w:rsidR="006E1366">
        <w:t xml:space="preserve">benoemt hij dat de cultuscentra altijd zo ver mogelijk van het megaron aflagen en daardoor als minder belangrijk konden worden beschouwd in de </w:t>
      </w:r>
      <w:proofErr w:type="spellStart"/>
      <w:r w:rsidR="006E1366">
        <w:t>Myceense</w:t>
      </w:r>
      <w:proofErr w:type="spellEnd"/>
      <w:r w:rsidR="006E1366">
        <w:t xml:space="preserve"> religieuze ideologie van </w:t>
      </w:r>
      <w:proofErr w:type="spellStart"/>
      <w:r w:rsidR="006E1366">
        <w:t>centraliteit</w:t>
      </w:r>
      <w:proofErr w:type="spellEnd"/>
      <w:r w:rsidR="006E1366">
        <w:t xml:space="preserve"> en insluiting.</w:t>
      </w:r>
      <w:r w:rsidRPr="00B82E69">
        <w:rPr>
          <w:rStyle w:val="Voetnootmarkering"/>
        </w:rPr>
        <w:t xml:space="preserve"> </w:t>
      </w:r>
      <w:r>
        <w:rPr>
          <w:rStyle w:val="Voetnootmarkering"/>
        </w:rPr>
        <w:footnoteReference w:id="18"/>
      </w:r>
      <w:r w:rsidR="00AE13B6">
        <w:t xml:space="preserve"> Wel lijkt me duidelijk dat het </w:t>
      </w:r>
      <w:proofErr w:type="spellStart"/>
      <w:r w:rsidR="00AE13B6">
        <w:t>Myceense</w:t>
      </w:r>
      <w:proofErr w:type="spellEnd"/>
      <w:r w:rsidR="00AE13B6">
        <w:t xml:space="preserve"> paleisfort qua vorm en ideologie veel belangrijker is dan het cultuscentrum voor het ontstaan van </w:t>
      </w:r>
      <w:proofErr w:type="spellStart"/>
      <w:r w:rsidR="00AE13B6">
        <w:t>temenos</w:t>
      </w:r>
      <w:proofErr w:type="spellEnd"/>
      <w:r w:rsidR="00AE13B6">
        <w:t xml:space="preserve">, </w:t>
      </w:r>
      <w:proofErr w:type="spellStart"/>
      <w:r w:rsidR="00AE13B6">
        <w:t>peribolos</w:t>
      </w:r>
      <w:proofErr w:type="spellEnd"/>
      <w:r w:rsidR="00AE13B6">
        <w:t xml:space="preserve"> en </w:t>
      </w:r>
      <w:proofErr w:type="spellStart"/>
      <w:r w:rsidR="00AE13B6">
        <w:t>propylon</w:t>
      </w:r>
      <w:proofErr w:type="spellEnd"/>
      <w:r w:rsidR="00AE13B6">
        <w:t>.</w:t>
      </w:r>
    </w:p>
    <w:p w:rsidR="00084115" w:rsidRDefault="00B31DCF" w:rsidP="00B31DCF">
      <w:pPr>
        <w:pStyle w:val="Kop1"/>
      </w:pPr>
      <w:r>
        <w:t xml:space="preserve">I.3. </w:t>
      </w:r>
      <w:r w:rsidR="00084115">
        <w:t xml:space="preserve">De herkomst van de </w:t>
      </w:r>
      <w:proofErr w:type="spellStart"/>
      <w:r w:rsidR="00084115">
        <w:t>propylon</w:t>
      </w:r>
      <w:proofErr w:type="spellEnd"/>
    </w:p>
    <w:p w:rsidR="00BE3110" w:rsidRDefault="00B31DCF" w:rsidP="00B31DCF">
      <w:r>
        <w:t xml:space="preserve">Ik stelde hierboven al dat de </w:t>
      </w:r>
      <w:proofErr w:type="spellStart"/>
      <w:r>
        <w:t>Myceense</w:t>
      </w:r>
      <w:proofErr w:type="spellEnd"/>
      <w:r>
        <w:t xml:space="preserve"> vestingpoort  van het paleis analoog was voor de </w:t>
      </w:r>
      <w:proofErr w:type="spellStart"/>
      <w:r>
        <w:t>propylon</w:t>
      </w:r>
      <w:proofErr w:type="spellEnd"/>
      <w:r>
        <w:t xml:space="preserve"> in latere heiligdommen, omdat </w:t>
      </w:r>
      <w:r w:rsidR="00774CAA">
        <w:t xml:space="preserve">hierdoor </w:t>
      </w:r>
      <w:r>
        <w:t>de ‘</w:t>
      </w:r>
      <w:proofErr w:type="spellStart"/>
      <w:r>
        <w:t>temenos</w:t>
      </w:r>
      <w:proofErr w:type="spellEnd"/>
      <w:r>
        <w:t xml:space="preserve">’ </w:t>
      </w:r>
      <w:r w:rsidR="00774CAA">
        <w:t>te betreden was</w:t>
      </w:r>
      <w:r>
        <w:t xml:space="preserve">. Echter, deze poorten </w:t>
      </w:r>
      <w:r w:rsidR="00BE3110">
        <w:t xml:space="preserve">waren qua vorm zeker geen </w:t>
      </w:r>
      <w:proofErr w:type="spellStart"/>
      <w:r w:rsidR="00BE3110">
        <w:t>propylon</w:t>
      </w:r>
      <w:proofErr w:type="spellEnd"/>
      <w:r w:rsidR="00BE3110">
        <w:t xml:space="preserve">, omdat ze een toren aan beide zijden hadden en bovendien een defensieve functie </w:t>
      </w:r>
      <w:r w:rsidR="001951B6">
        <w:t>kenden</w:t>
      </w:r>
      <w:r>
        <w:t>.</w:t>
      </w:r>
    </w:p>
    <w:p w:rsidR="005107A4" w:rsidRDefault="00BE3110" w:rsidP="00B31DCF">
      <w:r>
        <w:t xml:space="preserve">De </w:t>
      </w:r>
      <w:proofErr w:type="spellStart"/>
      <w:r>
        <w:t>propylon</w:t>
      </w:r>
      <w:proofErr w:type="spellEnd"/>
      <w:r>
        <w:t xml:space="preserve"> is een bepaalde architecturale vorm, bestaande uit muren in een H-vorm, met in het </w:t>
      </w:r>
      <w:proofErr w:type="spellStart"/>
      <w:r>
        <w:t>middenstreepje</w:t>
      </w:r>
      <w:proofErr w:type="spellEnd"/>
      <w:r>
        <w:t xml:space="preserve"> van de H een opening (de doorgang dus). Aan beide zijden waren voor deze doorgang zuilen geplaatst en het geheel was gekroond met een dak. Een </w:t>
      </w:r>
      <w:proofErr w:type="spellStart"/>
      <w:r>
        <w:t>propylon</w:t>
      </w:r>
      <w:proofErr w:type="spellEnd"/>
      <w:r>
        <w:t xml:space="preserve"> had altijd een rituele en/of decoratieve functie en was dus niet zo</w:t>
      </w:r>
      <w:r w:rsidR="00774CAA">
        <w:t xml:space="preserve"> </w:t>
      </w:r>
      <w:r>
        <w:t xml:space="preserve">zeer een fysieke barrière, maar gaf eerder een overgang van het ene </w:t>
      </w:r>
      <w:r w:rsidR="00774CAA">
        <w:t>naar</w:t>
      </w:r>
      <w:r>
        <w:t xml:space="preserve"> het andere gebied aan.</w:t>
      </w:r>
    </w:p>
    <w:p w:rsidR="00B31DCF" w:rsidRDefault="00BE3110" w:rsidP="00B31DCF">
      <w:r>
        <w:t xml:space="preserve">De herkomst van deze </w:t>
      </w:r>
      <w:proofErr w:type="spellStart"/>
      <w:r w:rsidR="005107A4">
        <w:t>propylon</w:t>
      </w:r>
      <w:proofErr w:type="spellEnd"/>
      <w:r w:rsidR="005107A4">
        <w:t>-</w:t>
      </w:r>
      <w:r>
        <w:t xml:space="preserve">vorm is door wetenschappers gezocht in Egypte en het Nabije Oosten, maar daar niet gevonden. </w:t>
      </w:r>
      <w:r w:rsidR="00090D74">
        <w:t>Wel vonden zij in het Oosten monumentale paleis- en stadspoorten (denk bijvoorbeeld aan</w:t>
      </w:r>
      <w:r w:rsidR="00774CAA">
        <w:t xml:space="preserve"> de</w:t>
      </w:r>
      <w:r w:rsidR="00090D74">
        <w:t xml:space="preserve"> beroemde </w:t>
      </w:r>
      <w:proofErr w:type="spellStart"/>
      <w:r w:rsidR="00090D74">
        <w:t>Ishtar</w:t>
      </w:r>
      <w:proofErr w:type="spellEnd"/>
      <w:r w:rsidR="00090D74">
        <w:t xml:space="preserve">-poort) en in Egypte de enorme pylonen bij tempels. Waarschijnlijk zagen de </w:t>
      </w:r>
      <w:proofErr w:type="spellStart"/>
      <w:r w:rsidR="00090D74">
        <w:t>Minoërs</w:t>
      </w:r>
      <w:proofErr w:type="spellEnd"/>
      <w:r w:rsidR="00090D74">
        <w:t xml:space="preserve"> (en later eventueel </w:t>
      </w:r>
      <w:proofErr w:type="spellStart"/>
      <w:r w:rsidR="00090D74">
        <w:t>Myceners</w:t>
      </w:r>
      <w:proofErr w:type="spellEnd"/>
      <w:r w:rsidR="00090D74">
        <w:t xml:space="preserve">) dit en werden zij geïnspireerd om ook een soort monumentale (decoratieve en/of  rituele poort) te bouwen bij hun paleizen. Zo is het plausibel dat hieruit de </w:t>
      </w:r>
      <w:proofErr w:type="spellStart"/>
      <w:r w:rsidR="00090D74">
        <w:t>propylon</w:t>
      </w:r>
      <w:proofErr w:type="spellEnd"/>
      <w:r w:rsidR="00090D74">
        <w:t>-vorm ontstond als Egeïsche uit</w:t>
      </w:r>
      <w:r w:rsidR="00774CAA">
        <w:t>vinding. De vorm van de vesting</w:t>
      </w:r>
      <w:r w:rsidR="00090D74">
        <w:t xml:space="preserve">poorten van </w:t>
      </w:r>
      <w:proofErr w:type="spellStart"/>
      <w:r w:rsidR="00090D74">
        <w:t>Myceense</w:t>
      </w:r>
      <w:proofErr w:type="spellEnd"/>
      <w:r w:rsidR="00090D74">
        <w:t xml:space="preserve"> paleisforten zijn waarschijnlijk wel geïnspireerd op de Oosterse poorten en Egyptische pylonen.</w:t>
      </w:r>
      <w:r w:rsidR="00090D74">
        <w:rPr>
          <w:rStyle w:val="Voetnootmarkering"/>
        </w:rPr>
        <w:footnoteReference w:id="19"/>
      </w:r>
    </w:p>
    <w:p w:rsidR="00090D74" w:rsidRDefault="00FC2C9C" w:rsidP="00B31DCF">
      <w:pPr>
        <w:rPr>
          <w:b/>
        </w:rPr>
      </w:pPr>
      <w:r>
        <w:rPr>
          <w:b/>
        </w:rPr>
        <w:t xml:space="preserve">De </w:t>
      </w:r>
      <w:proofErr w:type="spellStart"/>
      <w:r>
        <w:rPr>
          <w:b/>
        </w:rPr>
        <w:t>propylon</w:t>
      </w:r>
      <w:proofErr w:type="spellEnd"/>
      <w:r>
        <w:rPr>
          <w:b/>
        </w:rPr>
        <w:t xml:space="preserve"> in de </w:t>
      </w:r>
      <w:proofErr w:type="spellStart"/>
      <w:r>
        <w:rPr>
          <w:b/>
        </w:rPr>
        <w:t>Minoïsche</w:t>
      </w:r>
      <w:proofErr w:type="spellEnd"/>
      <w:r>
        <w:rPr>
          <w:b/>
        </w:rPr>
        <w:t xml:space="preserve"> </w:t>
      </w:r>
      <w:r w:rsidR="002B72FA">
        <w:rPr>
          <w:b/>
        </w:rPr>
        <w:t>architectuur</w:t>
      </w:r>
    </w:p>
    <w:p w:rsidR="002B72FA" w:rsidRDefault="002B72FA" w:rsidP="00B31DCF">
      <w:r>
        <w:t xml:space="preserve">Grote paleizen, zoals Knossos en </w:t>
      </w:r>
      <w:proofErr w:type="spellStart"/>
      <w:r>
        <w:t>Phaistos</w:t>
      </w:r>
      <w:proofErr w:type="spellEnd"/>
      <w:r>
        <w:t xml:space="preserve">, hadden </w:t>
      </w:r>
      <w:proofErr w:type="spellStart"/>
      <w:r>
        <w:t>propylons</w:t>
      </w:r>
      <w:proofErr w:type="spellEnd"/>
      <w:r>
        <w:t xml:space="preserve">. Echter, deze waren geen monumentale buitenpoorten, maar ze waren opgenomen in het enorme </w:t>
      </w:r>
      <w:r w:rsidR="00774CAA">
        <w:t>asymmetrische</w:t>
      </w:r>
      <w:r>
        <w:t xml:space="preserve"> paleiscomplex. Dit past goed in de </w:t>
      </w:r>
      <w:proofErr w:type="spellStart"/>
      <w:r>
        <w:t>Minoïsche</w:t>
      </w:r>
      <w:proofErr w:type="spellEnd"/>
      <w:r>
        <w:t xml:space="preserve"> stijl, waarin het lijkt</w:t>
      </w:r>
      <w:r w:rsidR="00774CAA">
        <w:t xml:space="preserve"> dat</w:t>
      </w:r>
      <w:r>
        <w:t xml:space="preserve"> alle delen van bouwwerken redelijk willekeurig tegen elkaar waren </w:t>
      </w:r>
      <w:r w:rsidR="00774CAA">
        <w:t>aan</w:t>
      </w:r>
      <w:r>
        <w:t>gebouwd.</w:t>
      </w:r>
    </w:p>
    <w:p w:rsidR="00FC2C9C" w:rsidRDefault="002B72FA" w:rsidP="00B31DCF">
      <w:r>
        <w:t xml:space="preserve">Zo was de </w:t>
      </w:r>
      <w:proofErr w:type="spellStart"/>
      <w:r>
        <w:t>propylon</w:t>
      </w:r>
      <w:proofErr w:type="spellEnd"/>
      <w:r>
        <w:t xml:space="preserve"> van Knossos ingebouwd tussen een aantal andere ruimten. Wel liep de processiecorridor van de ingang van het paleis, tussen allerlei ruimten door, uiteindelijk door de </w:t>
      </w:r>
      <w:proofErr w:type="spellStart"/>
      <w:r>
        <w:t>propylon</w:t>
      </w:r>
      <w:proofErr w:type="spellEnd"/>
      <w:r>
        <w:t xml:space="preserve">, die uitkwam op de binnenplaats. Deze </w:t>
      </w:r>
      <w:proofErr w:type="spellStart"/>
      <w:r>
        <w:t>propylon</w:t>
      </w:r>
      <w:proofErr w:type="spellEnd"/>
      <w:r>
        <w:t xml:space="preserve"> was dus wel een ingang van het paleis, maar geen primaire. Ook gaf deze geen duidelijke afscheiding aan tussen ‘buiten’ en ‘binnen’ het </w:t>
      </w:r>
      <w:r>
        <w:lastRenderedPageBreak/>
        <w:t xml:space="preserve">paleis. Wel was duidelijk de </w:t>
      </w:r>
      <w:proofErr w:type="spellStart"/>
      <w:r>
        <w:t>propylon</w:t>
      </w:r>
      <w:proofErr w:type="spellEnd"/>
      <w:r>
        <w:t>-vorm aanwezig en liep de processiecorridor erdoorheen, waardoor er misschien toch rituele of religieuze betekenis aanwezig was.</w:t>
      </w:r>
      <w:r>
        <w:rPr>
          <w:rStyle w:val="Voetnootmarkering"/>
        </w:rPr>
        <w:footnoteReference w:id="20"/>
      </w:r>
    </w:p>
    <w:p w:rsidR="002B72FA" w:rsidRDefault="00D47C37" w:rsidP="002B72FA">
      <w:pPr>
        <w:keepNext/>
      </w:pPr>
      <w:r>
        <w:rPr>
          <w:noProof/>
          <w:lang w:eastAsia="nl-NL"/>
        </w:rPr>
        <w:drawing>
          <wp:anchor distT="0" distB="0" distL="114300" distR="114300" simplePos="0" relativeHeight="251658240" behindDoc="0" locked="0" layoutInCell="1" allowOverlap="1" wp14:anchorId="123F1FA9" wp14:editId="1AAE44A1">
            <wp:simplePos x="0" y="0"/>
            <wp:positionH relativeFrom="column">
              <wp:posOffset>4189095</wp:posOffset>
            </wp:positionH>
            <wp:positionV relativeFrom="paragraph">
              <wp:posOffset>2969895</wp:posOffset>
            </wp:positionV>
            <wp:extent cx="1798320" cy="4674870"/>
            <wp:effectExtent l="0" t="0" r="0" b="0"/>
            <wp:wrapSquare wrapText="bothSides"/>
            <wp:docPr id="11" name="Afbeelding 11" descr="http://upload.wikimedia.org/wikipedia/commons/a/ab/BurchtTiry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a/ab/BurchtTiryn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320" cy="46748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2FA">
        <w:rPr>
          <w:noProof/>
          <w:lang w:eastAsia="nl-NL"/>
        </w:rPr>
        <w:drawing>
          <wp:inline distT="0" distB="0" distL="0" distR="0" wp14:anchorId="470DB8CA" wp14:editId="7476F26C">
            <wp:extent cx="3308131" cy="3363259"/>
            <wp:effectExtent l="0" t="0" r="6985" b="8890"/>
            <wp:docPr id="7" name="Afbeelding 7" descr="http://www.heraklion.gr/files/186/1126/kno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raklion.gr/files/186/1126/knos-ma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8341" cy="3363473"/>
                    </a:xfrm>
                    <a:prstGeom prst="rect">
                      <a:avLst/>
                    </a:prstGeom>
                    <a:noFill/>
                    <a:ln>
                      <a:noFill/>
                    </a:ln>
                  </pic:spPr>
                </pic:pic>
              </a:graphicData>
            </a:graphic>
          </wp:inline>
        </w:drawing>
      </w:r>
    </w:p>
    <w:p w:rsidR="002B72FA" w:rsidRPr="002B72FA" w:rsidRDefault="002B72FA" w:rsidP="002B72FA">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6</w:t>
      </w:r>
      <w:r w:rsidR="00E906C4">
        <w:rPr>
          <w:noProof/>
        </w:rPr>
        <w:fldChar w:fldCharType="end"/>
      </w:r>
      <w:r>
        <w:t xml:space="preserve">: Kaart van het paleis van Knossos. 1. buitenhof, 2. veranda, 3. </w:t>
      </w:r>
      <w:proofErr w:type="spellStart"/>
      <w:r>
        <w:t>proccessiecorridor</w:t>
      </w:r>
      <w:proofErr w:type="spellEnd"/>
      <w:r>
        <w:t xml:space="preserve">, 6. </w:t>
      </w:r>
      <w:proofErr w:type="spellStart"/>
      <w:r>
        <w:t>propylon</w:t>
      </w:r>
      <w:proofErr w:type="spellEnd"/>
      <w:r>
        <w:t>, 7. trappenhuis, 13. centrale hof.</w:t>
      </w:r>
    </w:p>
    <w:p w:rsidR="00090D74" w:rsidRPr="00FC2C9C" w:rsidRDefault="00FC2C9C" w:rsidP="00B31DCF">
      <w:pPr>
        <w:rPr>
          <w:b/>
        </w:rPr>
      </w:pPr>
      <w:r>
        <w:rPr>
          <w:b/>
        </w:rPr>
        <w:t xml:space="preserve">De </w:t>
      </w:r>
      <w:proofErr w:type="spellStart"/>
      <w:r>
        <w:rPr>
          <w:b/>
        </w:rPr>
        <w:t>propylon</w:t>
      </w:r>
      <w:proofErr w:type="spellEnd"/>
      <w:r>
        <w:rPr>
          <w:b/>
        </w:rPr>
        <w:t xml:space="preserve"> in de </w:t>
      </w:r>
      <w:proofErr w:type="spellStart"/>
      <w:r>
        <w:rPr>
          <w:b/>
        </w:rPr>
        <w:t>Myceense</w:t>
      </w:r>
      <w:proofErr w:type="spellEnd"/>
      <w:r>
        <w:rPr>
          <w:b/>
        </w:rPr>
        <w:t xml:space="preserve"> </w:t>
      </w:r>
      <w:r w:rsidR="002B72FA">
        <w:rPr>
          <w:b/>
        </w:rPr>
        <w:t>architectuur</w:t>
      </w:r>
    </w:p>
    <w:p w:rsidR="001C3B11" w:rsidRDefault="00531B3E">
      <w:r>
        <w:t>Ook in het paleisdee</w:t>
      </w:r>
      <w:r w:rsidR="00774CAA">
        <w:t xml:space="preserve">l van de </w:t>
      </w:r>
      <w:proofErr w:type="spellStart"/>
      <w:r w:rsidR="00774CAA">
        <w:t>Myceense</w:t>
      </w:r>
      <w:proofErr w:type="spellEnd"/>
      <w:r w:rsidR="00774CAA">
        <w:t xml:space="preserve"> paleisforten </w:t>
      </w:r>
      <w:r>
        <w:t xml:space="preserve">zijn </w:t>
      </w:r>
      <w:proofErr w:type="spellStart"/>
      <w:r>
        <w:t>propylons</w:t>
      </w:r>
      <w:proofErr w:type="spellEnd"/>
      <w:r>
        <w:t xml:space="preserve"> te vinden. Als casus neem ik </w:t>
      </w:r>
      <w:proofErr w:type="spellStart"/>
      <w:r>
        <w:t>Tiryns</w:t>
      </w:r>
      <w:proofErr w:type="spellEnd"/>
      <w:r>
        <w:t xml:space="preserve">, waar twee </w:t>
      </w:r>
      <w:proofErr w:type="spellStart"/>
      <w:r>
        <w:t>propylons</w:t>
      </w:r>
      <w:proofErr w:type="spellEnd"/>
      <w:r>
        <w:t xml:space="preserve"> gevonden zijn. De eerste bevindt zich aan het eind van de defensieve ‘sluis’ (weg omsloten door hoge muren) die vanaf de hoofdpoort tot de ingang van het paleis loopt. Deze </w:t>
      </w:r>
      <w:proofErr w:type="spellStart"/>
      <w:r>
        <w:rPr>
          <w:i/>
        </w:rPr>
        <w:t>outer</w:t>
      </w:r>
      <w:proofErr w:type="spellEnd"/>
      <w:r>
        <w:rPr>
          <w:i/>
        </w:rPr>
        <w:t xml:space="preserve"> </w:t>
      </w:r>
      <w:proofErr w:type="spellStart"/>
      <w:r>
        <w:rPr>
          <w:i/>
        </w:rPr>
        <w:t>propylon</w:t>
      </w:r>
      <w:proofErr w:type="spellEnd"/>
      <w:r>
        <w:rPr>
          <w:i/>
        </w:rPr>
        <w:t xml:space="preserve"> </w:t>
      </w:r>
      <w:r>
        <w:t xml:space="preserve">is de ingang naar het buitenhof van het paleis. Dit buitenhof is vervolgens met een grotere tweede </w:t>
      </w:r>
      <w:proofErr w:type="spellStart"/>
      <w:r>
        <w:t>propylon</w:t>
      </w:r>
      <w:proofErr w:type="spellEnd"/>
      <w:r>
        <w:t xml:space="preserve"> verbonden met het binnenhof, waarop het megaron uitkwam.</w:t>
      </w:r>
    </w:p>
    <w:p w:rsidR="001C3B11" w:rsidRDefault="001951B6">
      <w:r>
        <w:rPr>
          <w:noProof/>
          <w:lang w:eastAsia="nl-NL"/>
        </w:rPr>
        <mc:AlternateContent>
          <mc:Choice Requires="wps">
            <w:drawing>
              <wp:anchor distT="0" distB="0" distL="114300" distR="114300" simplePos="0" relativeHeight="251660288" behindDoc="0" locked="0" layoutInCell="1" allowOverlap="1" wp14:anchorId="55C26B93" wp14:editId="1EA5C723">
                <wp:simplePos x="0" y="0"/>
                <wp:positionH relativeFrom="column">
                  <wp:posOffset>4187825</wp:posOffset>
                </wp:positionH>
                <wp:positionV relativeFrom="paragraph">
                  <wp:posOffset>1811020</wp:posOffset>
                </wp:positionV>
                <wp:extent cx="1798320" cy="635"/>
                <wp:effectExtent l="0" t="0" r="0" b="635"/>
                <wp:wrapSquare wrapText="bothSides"/>
                <wp:docPr id="12" name="Tekstvak 12"/>
                <wp:cNvGraphicFramePr/>
                <a:graphic xmlns:a="http://schemas.openxmlformats.org/drawingml/2006/main">
                  <a:graphicData uri="http://schemas.microsoft.com/office/word/2010/wordprocessingShape">
                    <wps:wsp>
                      <wps:cNvSpPr txBox="1"/>
                      <wps:spPr>
                        <a:xfrm>
                          <a:off x="0" y="0"/>
                          <a:ext cx="1798320" cy="635"/>
                        </a:xfrm>
                        <a:prstGeom prst="rect">
                          <a:avLst/>
                        </a:prstGeom>
                        <a:solidFill>
                          <a:prstClr val="white"/>
                        </a:solidFill>
                        <a:ln>
                          <a:noFill/>
                        </a:ln>
                        <a:effectLst/>
                      </wps:spPr>
                      <wps:txbx>
                        <w:txbxContent>
                          <w:p w:rsidR="006E1ECF" w:rsidRPr="00DB4B9D" w:rsidRDefault="006E1ECF" w:rsidP="001951B6">
                            <w:pPr>
                              <w:pStyle w:val="Bijschrift"/>
                              <w:rPr>
                                <w:noProof/>
                              </w:rPr>
                            </w:pPr>
                            <w:r>
                              <w:t xml:space="preserve">Figuur </w:t>
                            </w:r>
                            <w:r w:rsidR="00E906C4">
                              <w:fldChar w:fldCharType="begin"/>
                            </w:r>
                            <w:r w:rsidR="00E906C4">
                              <w:instrText xml:space="preserve"> SEQ Figuur \* ARABIC </w:instrText>
                            </w:r>
                            <w:r w:rsidR="00E906C4">
                              <w:fldChar w:fldCharType="separate"/>
                            </w:r>
                            <w:r>
                              <w:rPr>
                                <w:noProof/>
                              </w:rPr>
                              <w:t>7</w:t>
                            </w:r>
                            <w:r w:rsidR="00E906C4">
                              <w:rPr>
                                <w:noProof/>
                              </w:rPr>
                              <w:fldChar w:fldCharType="end"/>
                            </w:r>
                            <w:r w:rsidRPr="006D41E1">
                              <w:t xml:space="preserve">: Kaart van </w:t>
                            </w:r>
                            <w:proofErr w:type="spellStart"/>
                            <w:r w:rsidRPr="006D41E1">
                              <w:t>Tiryns</w:t>
                            </w:r>
                            <w:proofErr w:type="spellEnd"/>
                            <w:r w:rsidRPr="006D41E1">
                              <w:t xml:space="preserve">. rechter 4. Outer </w:t>
                            </w:r>
                            <w:proofErr w:type="spellStart"/>
                            <w:r w:rsidRPr="006D41E1">
                              <w:t>Propylon</w:t>
                            </w:r>
                            <w:proofErr w:type="spellEnd"/>
                            <w:r w:rsidRPr="006D41E1">
                              <w:t xml:space="preserve">, linker 4. Inner </w:t>
                            </w:r>
                            <w:proofErr w:type="spellStart"/>
                            <w:r w:rsidRPr="006D41E1">
                              <w:t>Propylon</w:t>
                            </w:r>
                            <w:proofErr w:type="spellEnd"/>
                            <w:r w:rsidRPr="006D41E1">
                              <w:t xml:space="preserve"> en buitenhof, 5. binnenhof, links van 6. Megaron.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2" o:spid="_x0000_s1026" type="#_x0000_t202" style="position:absolute;margin-left:329.75pt;margin-top:142.6pt;width:141.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" stroked="f">
                <v:textbox style="mso-fit-shape-to-text:t" inset="0,0,0,0">
                  <w:txbxContent>
                    <w:p w:rsidR="006E1ECF" w:rsidRPr="00DB4B9D" w:rsidRDefault="006E1ECF" w:rsidP="001951B6">
                      <w:pPr>
                        <w:pStyle w:val="Bijschrift"/>
                        <w:rPr>
                          <w:noProof/>
                        </w:rPr>
                      </w:pPr>
                      <w:r>
                        <w:t xml:space="preserve">Figuur </w:t>
                      </w:r>
                      <w:r w:rsidR="00E906C4">
                        <w:fldChar w:fldCharType="begin"/>
                      </w:r>
                      <w:r w:rsidR="00E906C4">
                        <w:instrText xml:space="preserve"> SEQ Figuur \* ARABIC </w:instrText>
                      </w:r>
                      <w:r w:rsidR="00E906C4">
                        <w:fldChar w:fldCharType="separate"/>
                      </w:r>
                      <w:r>
                        <w:rPr>
                          <w:noProof/>
                        </w:rPr>
                        <w:t>7</w:t>
                      </w:r>
                      <w:r w:rsidR="00E906C4">
                        <w:rPr>
                          <w:noProof/>
                        </w:rPr>
                        <w:fldChar w:fldCharType="end"/>
                      </w:r>
                      <w:r w:rsidRPr="006D41E1">
                        <w:t xml:space="preserve">: Kaart van </w:t>
                      </w:r>
                      <w:proofErr w:type="spellStart"/>
                      <w:r w:rsidRPr="006D41E1">
                        <w:t>Tiryns</w:t>
                      </w:r>
                      <w:proofErr w:type="spellEnd"/>
                      <w:r w:rsidRPr="006D41E1">
                        <w:t xml:space="preserve">. rechter 4. Outer </w:t>
                      </w:r>
                      <w:proofErr w:type="spellStart"/>
                      <w:r w:rsidRPr="006D41E1">
                        <w:t>Propylon</w:t>
                      </w:r>
                      <w:proofErr w:type="spellEnd"/>
                      <w:r w:rsidRPr="006D41E1">
                        <w:t xml:space="preserve">, linker 4. Inner </w:t>
                      </w:r>
                      <w:proofErr w:type="spellStart"/>
                      <w:r w:rsidRPr="006D41E1">
                        <w:t>Propylon</w:t>
                      </w:r>
                      <w:proofErr w:type="spellEnd"/>
                      <w:r w:rsidRPr="006D41E1">
                        <w:t xml:space="preserve"> en buitenhof, 5. binnenhof, links van 6. Megaron.</w:t>
                      </w:r>
                    </w:p>
                  </w:txbxContent>
                </v:textbox>
                <w10:wrap type="square"/>
              </v:shape>
            </w:pict>
          </mc:Fallback>
        </mc:AlternateContent>
      </w:r>
      <w:r w:rsidR="001C3B11">
        <w:t xml:space="preserve">Zowel in </w:t>
      </w:r>
      <w:proofErr w:type="spellStart"/>
      <w:r w:rsidR="001C3B11">
        <w:t>Tiryns</w:t>
      </w:r>
      <w:proofErr w:type="spellEnd"/>
      <w:r w:rsidR="001C3B11">
        <w:t xml:space="preserve"> als in andere </w:t>
      </w:r>
      <w:proofErr w:type="spellStart"/>
      <w:r w:rsidR="001C3B11">
        <w:t>Myceense</w:t>
      </w:r>
      <w:proofErr w:type="spellEnd"/>
      <w:r w:rsidR="001C3B11">
        <w:t xml:space="preserve"> paleizen werden </w:t>
      </w:r>
      <w:proofErr w:type="spellStart"/>
      <w:r w:rsidR="001C3B11">
        <w:t>propylons</w:t>
      </w:r>
      <w:proofErr w:type="spellEnd"/>
      <w:r w:rsidR="001C3B11">
        <w:t xml:space="preserve"> gebr</w:t>
      </w:r>
      <w:r w:rsidR="00774CAA">
        <w:t>uikt als entree voor het paleis</w:t>
      </w:r>
      <w:r w:rsidR="001C3B11">
        <w:t xml:space="preserve"> of tussen bepaalde ‘niveaus’ van insluiting. Zo wordt in </w:t>
      </w:r>
      <w:proofErr w:type="spellStart"/>
      <w:r w:rsidR="001C3B11">
        <w:t>Tiryns</w:t>
      </w:r>
      <w:proofErr w:type="spellEnd"/>
      <w:r w:rsidR="001C3B11">
        <w:t xml:space="preserve"> de opvolging v</w:t>
      </w:r>
      <w:r w:rsidR="00774CAA">
        <w:t xml:space="preserve">an hoven verdeeld met </w:t>
      </w:r>
      <w:proofErr w:type="spellStart"/>
      <w:r w:rsidR="00774CAA">
        <w:t>propylons</w:t>
      </w:r>
      <w:proofErr w:type="spellEnd"/>
      <w:r w:rsidR="001C3B11">
        <w:t xml:space="preserve"> en passen de </w:t>
      </w:r>
      <w:proofErr w:type="spellStart"/>
      <w:r w:rsidR="001C3B11">
        <w:t>propylons</w:t>
      </w:r>
      <w:proofErr w:type="spellEnd"/>
      <w:r w:rsidR="001C3B11">
        <w:t xml:space="preserve"> in zekere zin in de </w:t>
      </w:r>
      <w:proofErr w:type="spellStart"/>
      <w:r w:rsidR="001C3B11">
        <w:t>Myceense</w:t>
      </w:r>
      <w:proofErr w:type="spellEnd"/>
      <w:r w:rsidR="001C3B11">
        <w:t xml:space="preserve"> ideologie van de concentrische cirkel. Zodoende had de </w:t>
      </w:r>
      <w:proofErr w:type="spellStart"/>
      <w:r w:rsidR="001C3B11">
        <w:t>propylon</w:t>
      </w:r>
      <w:proofErr w:type="spellEnd"/>
      <w:r w:rsidR="001C3B11">
        <w:t xml:space="preserve"> dus een rituele of ideologische functie – net als de latere </w:t>
      </w:r>
      <w:proofErr w:type="spellStart"/>
      <w:r w:rsidR="001C3B11">
        <w:t>propylons</w:t>
      </w:r>
      <w:proofErr w:type="spellEnd"/>
      <w:r w:rsidR="001C3B11">
        <w:t xml:space="preserve"> in de Griekse (historische) perioden. Wel moet gezegd worden dat deze </w:t>
      </w:r>
      <w:proofErr w:type="spellStart"/>
      <w:r w:rsidR="001C3B11">
        <w:t>Myceense</w:t>
      </w:r>
      <w:proofErr w:type="spellEnd"/>
      <w:r w:rsidR="001C3B11">
        <w:t xml:space="preserve"> </w:t>
      </w:r>
      <w:proofErr w:type="spellStart"/>
      <w:r w:rsidR="001C3B11">
        <w:t>propylons</w:t>
      </w:r>
      <w:proofErr w:type="spellEnd"/>
      <w:r w:rsidR="001C3B11">
        <w:t xml:space="preserve"> niet waren verbonden aan een </w:t>
      </w:r>
      <w:proofErr w:type="spellStart"/>
      <w:r w:rsidR="001C3B11">
        <w:t>temenos</w:t>
      </w:r>
      <w:proofErr w:type="spellEnd"/>
      <w:r w:rsidR="001C3B11">
        <w:t xml:space="preserve"> in de Griekse zin, want die bestonden nog niet. Opvallend is ook </w:t>
      </w:r>
      <w:r w:rsidR="00774CAA">
        <w:t xml:space="preserve">dat </w:t>
      </w:r>
      <w:r w:rsidR="001C3B11">
        <w:t xml:space="preserve">de </w:t>
      </w:r>
      <w:proofErr w:type="spellStart"/>
      <w:r w:rsidR="001C3B11">
        <w:t>Myceense</w:t>
      </w:r>
      <w:proofErr w:type="spellEnd"/>
      <w:r w:rsidR="001C3B11">
        <w:t xml:space="preserve"> </w:t>
      </w:r>
      <w:proofErr w:type="spellStart"/>
      <w:r w:rsidR="001C3B11">
        <w:t>propylon</w:t>
      </w:r>
      <w:proofErr w:type="spellEnd"/>
      <w:r w:rsidR="001C3B11">
        <w:t xml:space="preserve"> veel prominenter uitkomt dan de ingesloten </w:t>
      </w:r>
      <w:proofErr w:type="spellStart"/>
      <w:r w:rsidR="001C3B11">
        <w:lastRenderedPageBreak/>
        <w:t>Minoïsche</w:t>
      </w:r>
      <w:proofErr w:type="spellEnd"/>
      <w:r w:rsidR="001C3B11">
        <w:t xml:space="preserve"> </w:t>
      </w:r>
      <w:proofErr w:type="spellStart"/>
      <w:r w:rsidR="001C3B11">
        <w:t>propylon</w:t>
      </w:r>
      <w:proofErr w:type="spellEnd"/>
      <w:r w:rsidR="001C3B11">
        <w:t xml:space="preserve">, waarschijnlijk omdat de concepten insluiting en afscheiding centraler stonden in de </w:t>
      </w:r>
      <w:proofErr w:type="spellStart"/>
      <w:r w:rsidR="001C3B11">
        <w:t>Myceense</w:t>
      </w:r>
      <w:proofErr w:type="spellEnd"/>
      <w:r w:rsidR="001C3B11">
        <w:t xml:space="preserve"> ideologie, als beschreven door Wright.</w:t>
      </w:r>
      <w:r w:rsidR="001C3B11">
        <w:rPr>
          <w:rStyle w:val="Voetnootmarkering"/>
        </w:rPr>
        <w:footnoteReference w:id="21"/>
      </w:r>
    </w:p>
    <w:p w:rsidR="001951B6" w:rsidRDefault="001C3B11">
      <w:r>
        <w:t xml:space="preserve">Ook relevant acht ik dat </w:t>
      </w:r>
      <w:proofErr w:type="spellStart"/>
      <w:r>
        <w:t>propylons</w:t>
      </w:r>
      <w:proofErr w:type="spellEnd"/>
      <w:r>
        <w:t xml:space="preserve"> in paleizen toegang tot een hof bieden – een zowel architecturale als ide</w:t>
      </w:r>
      <w:r w:rsidR="00774CAA">
        <w:t>ologisch afgescheiden openlucht</w:t>
      </w:r>
      <w:r>
        <w:t>plaats. Dit doet natuurlijk w</w:t>
      </w:r>
      <w:r w:rsidR="00774CAA">
        <w:t xml:space="preserve">el denken aan de latere </w:t>
      </w:r>
      <w:proofErr w:type="spellStart"/>
      <w:r w:rsidR="00774CAA">
        <w:t>temenos</w:t>
      </w:r>
      <w:proofErr w:type="spellEnd"/>
      <w:r>
        <w:t xml:space="preserve"> en kan zodoende</w:t>
      </w:r>
      <w:r w:rsidR="00B201BE">
        <w:t xml:space="preserve"> de keuze van de Grieken in de A</w:t>
      </w:r>
      <w:r>
        <w:t xml:space="preserve">rchaïsche tijd </w:t>
      </w:r>
      <w:r w:rsidR="00247E92">
        <w:t>verklaren om deze vorm nieuw leven in de blazen.</w:t>
      </w:r>
    </w:p>
    <w:p w:rsidR="00A87868" w:rsidRDefault="00A87868">
      <w:r>
        <w:br w:type="page"/>
      </w:r>
    </w:p>
    <w:p w:rsidR="003954B3" w:rsidRDefault="00D03E1F" w:rsidP="009C763D">
      <w:pPr>
        <w:pStyle w:val="Titel"/>
      </w:pPr>
      <w:r>
        <w:lastRenderedPageBreak/>
        <w:t>Hoofdstuk II.</w:t>
      </w:r>
      <w:r w:rsidR="009C763D">
        <w:t xml:space="preserve"> </w:t>
      </w:r>
      <w:r w:rsidR="00FC35D5">
        <w:t xml:space="preserve">De </w:t>
      </w:r>
      <w:r w:rsidR="008E58BE">
        <w:t>IJzertijd</w:t>
      </w:r>
    </w:p>
    <w:p w:rsidR="007B753A" w:rsidRDefault="006D7B64" w:rsidP="003954B3">
      <w:r>
        <w:t>Het begin van d</w:t>
      </w:r>
      <w:r w:rsidR="00601B68">
        <w:t xml:space="preserve">e Griekse IJzertijd viel samen met de </w:t>
      </w:r>
      <w:r w:rsidR="008E58BE">
        <w:t>IJzertijd</w:t>
      </w:r>
      <w:r w:rsidR="00601B68">
        <w:t xml:space="preserve">, die begonnen na de instorting van de </w:t>
      </w:r>
      <w:proofErr w:type="spellStart"/>
      <w:r w:rsidR="00601B68">
        <w:t>Myceense</w:t>
      </w:r>
      <w:proofErr w:type="spellEnd"/>
      <w:r w:rsidR="00601B68">
        <w:t xml:space="preserve"> paleiscultuur. In dit hoofdstuk wil ik onderzoeken of er continuïte</w:t>
      </w:r>
      <w:r w:rsidR="00CA155E">
        <w:t>it bestaat tussen de oorsprong</w:t>
      </w:r>
      <w:r w:rsidR="00601B68">
        <w:t xml:space="preserve"> van de </w:t>
      </w:r>
      <w:proofErr w:type="spellStart"/>
      <w:r w:rsidR="00601B68">
        <w:t>temenos</w:t>
      </w:r>
      <w:proofErr w:type="spellEnd"/>
      <w:r w:rsidR="00601B68">
        <w:t xml:space="preserve">, </w:t>
      </w:r>
      <w:proofErr w:type="spellStart"/>
      <w:r w:rsidR="00601B68">
        <w:t>peribolos</w:t>
      </w:r>
      <w:proofErr w:type="spellEnd"/>
      <w:r w:rsidR="00601B68">
        <w:t xml:space="preserve"> en </w:t>
      </w:r>
      <w:proofErr w:type="spellStart"/>
      <w:r w:rsidR="00601B68">
        <w:t>propylon</w:t>
      </w:r>
      <w:proofErr w:type="spellEnd"/>
      <w:r w:rsidR="00601B68">
        <w:t xml:space="preserve"> van het vorige hoofdstuk en de architect</w:t>
      </w:r>
      <w:r w:rsidR="00CA155E">
        <w:t>uur in de IJzertijd</w:t>
      </w:r>
      <w:r w:rsidR="00601B68">
        <w:t>.</w:t>
      </w:r>
      <w:r w:rsidR="006B01A0">
        <w:t xml:space="preserve"> De beschreven tijdsspanne in dit hoofdstuk is ca. 1100 </w:t>
      </w:r>
      <w:r w:rsidR="00CA155E">
        <w:t xml:space="preserve">tot </w:t>
      </w:r>
      <w:r w:rsidR="006B01A0">
        <w:t>750 v.Chr.</w:t>
      </w:r>
    </w:p>
    <w:p w:rsidR="00560137" w:rsidRDefault="00560137" w:rsidP="00560137">
      <w:pPr>
        <w:pStyle w:val="Kop1"/>
        <w:rPr>
          <w:i/>
        </w:rPr>
      </w:pPr>
      <w:r>
        <w:t xml:space="preserve">II.1. De term </w:t>
      </w:r>
      <w:proofErr w:type="spellStart"/>
      <w:r>
        <w:rPr>
          <w:i/>
        </w:rPr>
        <w:t>temenos</w:t>
      </w:r>
      <w:proofErr w:type="spellEnd"/>
    </w:p>
    <w:p w:rsidR="0000361F" w:rsidRDefault="00CE70BA" w:rsidP="00560137">
      <w:r>
        <w:t>Ik heb met opzet deze paragraaf in dit hoofdstuk geplaatst en niet in h</w:t>
      </w:r>
      <w:r w:rsidR="004451DB">
        <w:t>et vorige, omdat ergens in de IJ</w:t>
      </w:r>
      <w:r>
        <w:t xml:space="preserve">zertijd de betekenis, of breedte, van de term </w:t>
      </w:r>
      <w:proofErr w:type="spellStart"/>
      <w:r>
        <w:rPr>
          <w:i/>
        </w:rPr>
        <w:t>temenos</w:t>
      </w:r>
      <w:proofErr w:type="spellEnd"/>
      <w:r>
        <w:rPr>
          <w:i/>
        </w:rPr>
        <w:t xml:space="preserve"> </w:t>
      </w:r>
      <w:r>
        <w:t xml:space="preserve">verandert. In het Lineair B duidt het woord wel een heilige afscheiding of </w:t>
      </w:r>
      <w:r w:rsidR="004451DB">
        <w:t>tempel</w:t>
      </w:r>
      <w:r>
        <w:t xml:space="preserve"> aan, maar opvallend is dat heiligdommen in de </w:t>
      </w:r>
      <w:proofErr w:type="spellStart"/>
      <w:r>
        <w:t>Myceense</w:t>
      </w:r>
      <w:proofErr w:type="spellEnd"/>
      <w:r>
        <w:t xml:space="preserve"> tijd </w:t>
      </w:r>
      <w:r w:rsidR="004451DB">
        <w:t>geen</w:t>
      </w:r>
      <w:r>
        <w:t xml:space="preserve"> </w:t>
      </w:r>
      <w:proofErr w:type="spellStart"/>
      <w:r w:rsidR="00EF4401">
        <w:t>temene</w:t>
      </w:r>
      <w:proofErr w:type="spellEnd"/>
      <w:r>
        <w:rPr>
          <w:i/>
        </w:rPr>
        <w:t xml:space="preserve"> </w:t>
      </w:r>
      <w:r>
        <w:t xml:space="preserve">hadden. Wel werd het woord gebruikt om het privégebied van de </w:t>
      </w:r>
      <w:proofErr w:type="spellStart"/>
      <w:r>
        <w:t>wanax</w:t>
      </w:r>
      <w:proofErr w:type="spellEnd"/>
      <w:r>
        <w:t xml:space="preserve"> (of andere landbezitter) aan te duiden. Op dit privé-land kon de </w:t>
      </w:r>
      <w:proofErr w:type="spellStart"/>
      <w:r>
        <w:t>wanax</w:t>
      </w:r>
      <w:proofErr w:type="spellEnd"/>
      <w:r>
        <w:t xml:space="preserve"> mensen voor </w:t>
      </w:r>
      <w:r w:rsidR="00313265">
        <w:t>zich</w:t>
      </w:r>
      <w:r>
        <w:t xml:space="preserve"> laten werken, zodat hij een eigen inkomen (in voedsel en goederen) had – vergelijkbaar met h</w:t>
      </w:r>
      <w:r w:rsidR="004451DB">
        <w:t>et middeleeuwse domein. In de IJ</w:t>
      </w:r>
      <w:r>
        <w:t xml:space="preserve">zertijd zal het woord </w:t>
      </w:r>
      <w:proofErr w:type="spellStart"/>
      <w:r>
        <w:t>temenos</w:t>
      </w:r>
      <w:proofErr w:type="spellEnd"/>
      <w:r>
        <w:t xml:space="preserve"> ook nog zulk privéland aanduiden, maar dan dat van de </w:t>
      </w:r>
      <w:proofErr w:type="spellStart"/>
      <w:r>
        <w:rPr>
          <w:i/>
        </w:rPr>
        <w:t>basileus</w:t>
      </w:r>
      <w:proofErr w:type="spellEnd"/>
      <w:r>
        <w:rPr>
          <w:i/>
        </w:rPr>
        <w:t xml:space="preserve"> </w:t>
      </w:r>
      <w:r>
        <w:t>(koning).</w:t>
      </w:r>
      <w:r w:rsidR="00FF3D74">
        <w:rPr>
          <w:rStyle w:val="Voetnootmarkering"/>
        </w:rPr>
        <w:footnoteReference w:id="22"/>
      </w:r>
      <w:r w:rsidR="00FF3D74">
        <w:t xml:space="preserve"> </w:t>
      </w:r>
      <w:r w:rsidR="0046303A">
        <w:t xml:space="preserve">In de oudste verhalen, zoals Homerus en </w:t>
      </w:r>
      <w:proofErr w:type="spellStart"/>
      <w:r w:rsidR="0046303A">
        <w:t>Hesiodus</w:t>
      </w:r>
      <w:proofErr w:type="spellEnd"/>
      <w:r w:rsidR="0046303A">
        <w:t>, die zich ook afspelen in een soort mythische voortijd die zich laat defin</w:t>
      </w:r>
      <w:r w:rsidR="004451DB">
        <w:t>iëren als combinatie tussen de B</w:t>
      </w:r>
      <w:r w:rsidR="0046303A">
        <w:t xml:space="preserve">ronstijd, </w:t>
      </w:r>
      <w:r w:rsidR="004451DB">
        <w:t>IJ</w:t>
      </w:r>
      <w:r w:rsidR="00B201BE">
        <w:t>zertijd en vroegste A</w:t>
      </w:r>
      <w:r w:rsidR="0046303A">
        <w:t>rchaïsche tijd</w:t>
      </w:r>
      <w:r w:rsidR="00BA7F38">
        <w:rPr>
          <w:rStyle w:val="Voetnootmarkering"/>
        </w:rPr>
        <w:footnoteReference w:id="23"/>
      </w:r>
      <w:r w:rsidR="0046303A">
        <w:t xml:space="preserve">, wordt met de term </w:t>
      </w:r>
      <w:proofErr w:type="spellStart"/>
      <w:r w:rsidR="0046303A">
        <w:t>temenos</w:t>
      </w:r>
      <w:proofErr w:type="spellEnd"/>
      <w:r w:rsidR="0046303A">
        <w:t xml:space="preserve"> ook nog het land van de heer aangeduid.</w:t>
      </w:r>
      <w:r w:rsidR="00FF3D74">
        <w:rPr>
          <w:rStyle w:val="Voetnootmarkering"/>
        </w:rPr>
        <w:footnoteReference w:id="24"/>
      </w:r>
      <w:r w:rsidR="00A22F33">
        <w:t xml:space="preserve"> </w:t>
      </w:r>
      <w:r w:rsidR="00874348">
        <w:t xml:space="preserve">Homerus gebruikt echter ook het woord </w:t>
      </w:r>
      <w:proofErr w:type="spellStart"/>
      <w:r w:rsidR="00874348">
        <w:t>temenos</w:t>
      </w:r>
      <w:proofErr w:type="spellEnd"/>
      <w:r w:rsidR="00874348">
        <w:t xml:space="preserve"> om een heiligdom met een altaar aan te duiden, wat erop duidt dat </w:t>
      </w:r>
      <w:r w:rsidR="00D936E3">
        <w:t xml:space="preserve">Homerus zich in een </w:t>
      </w:r>
      <w:proofErr w:type="spellStart"/>
      <w:r w:rsidR="00D936E3">
        <w:t>overgangsituatie</w:t>
      </w:r>
      <w:proofErr w:type="spellEnd"/>
      <w:r w:rsidR="00D936E3">
        <w:t xml:space="preserve"> voor de </w:t>
      </w:r>
      <w:r w:rsidR="00874348">
        <w:t>term</w:t>
      </w:r>
      <w:r w:rsidR="00D936E3">
        <w:t xml:space="preserve"> bevond </w:t>
      </w:r>
      <w:r w:rsidR="00EF4401">
        <w:t xml:space="preserve">(ca. 800-750 </w:t>
      </w:r>
      <w:proofErr w:type="spellStart"/>
      <w:r w:rsidR="00EF4401">
        <w:t>v.Chr</w:t>
      </w:r>
      <w:proofErr w:type="spellEnd"/>
      <w:r w:rsidR="00EF4401">
        <w:t>)</w:t>
      </w:r>
      <w:r w:rsidR="00874348">
        <w:t>.</w:t>
      </w:r>
      <w:r w:rsidR="00874348">
        <w:rPr>
          <w:rStyle w:val="Voetnootmarkering"/>
        </w:rPr>
        <w:footnoteReference w:id="25"/>
      </w:r>
    </w:p>
    <w:p w:rsidR="0000361F" w:rsidRPr="00A05756" w:rsidRDefault="0000361F" w:rsidP="00560137">
      <w:pPr>
        <w:rPr>
          <w:lang w:val="en-GB"/>
        </w:rPr>
      </w:pPr>
      <w:r>
        <w:t xml:space="preserve">Een interessant inzicht voor de overgang van </w:t>
      </w:r>
      <w:proofErr w:type="spellStart"/>
      <w:r>
        <w:t>temenos</w:t>
      </w:r>
      <w:proofErr w:type="spellEnd"/>
      <w:r>
        <w:t xml:space="preserve"> voor aanduiding van privéland naar heilige grond vond ik in het werk van architectuurhistoricus </w:t>
      </w:r>
      <w:proofErr w:type="spellStart"/>
      <w:r>
        <w:t>Rykwert</w:t>
      </w:r>
      <w:proofErr w:type="spellEnd"/>
      <w:r>
        <w:t xml:space="preserve">. </w:t>
      </w:r>
      <w:proofErr w:type="spellStart"/>
      <w:r w:rsidRPr="00A05756">
        <w:rPr>
          <w:lang w:val="en-GB"/>
        </w:rPr>
        <w:t>Hij</w:t>
      </w:r>
      <w:proofErr w:type="spellEnd"/>
      <w:r w:rsidRPr="00A05756">
        <w:rPr>
          <w:lang w:val="en-GB"/>
        </w:rPr>
        <w:t xml:space="preserve"> </w:t>
      </w:r>
      <w:proofErr w:type="spellStart"/>
      <w:r w:rsidRPr="00A05756">
        <w:rPr>
          <w:lang w:val="en-GB"/>
        </w:rPr>
        <w:t>stelt</w:t>
      </w:r>
      <w:proofErr w:type="spellEnd"/>
      <w:r w:rsidRPr="00A05756">
        <w:rPr>
          <w:lang w:val="en-GB"/>
        </w:rPr>
        <w:t xml:space="preserve"> </w:t>
      </w:r>
      <w:proofErr w:type="spellStart"/>
      <w:r w:rsidRPr="00A05756">
        <w:rPr>
          <w:lang w:val="en-GB"/>
        </w:rPr>
        <w:t>als</w:t>
      </w:r>
      <w:proofErr w:type="spellEnd"/>
      <w:r w:rsidRPr="00A05756">
        <w:rPr>
          <w:lang w:val="en-GB"/>
        </w:rPr>
        <w:t xml:space="preserve"> </w:t>
      </w:r>
      <w:proofErr w:type="spellStart"/>
      <w:r w:rsidRPr="00A05756">
        <w:rPr>
          <w:lang w:val="en-GB"/>
        </w:rPr>
        <w:t>volgt</w:t>
      </w:r>
      <w:proofErr w:type="spellEnd"/>
      <w:r w:rsidRPr="00A05756">
        <w:rPr>
          <w:lang w:val="en-GB"/>
        </w:rPr>
        <w:t xml:space="preserve">: </w:t>
      </w:r>
    </w:p>
    <w:p w:rsidR="0000361F" w:rsidRPr="002A2E54" w:rsidRDefault="002A2E54" w:rsidP="00560137">
      <w:pPr>
        <w:rPr>
          <w:lang w:val="en-GB"/>
        </w:rPr>
      </w:pPr>
      <w:r w:rsidRPr="00A05756">
        <w:rPr>
          <w:lang w:val="en-GB"/>
        </w:rPr>
        <w:t xml:space="preserve">‘The </w:t>
      </w:r>
      <w:proofErr w:type="spellStart"/>
      <w:r w:rsidRPr="00A05756">
        <w:rPr>
          <w:i/>
          <w:lang w:val="en-GB"/>
        </w:rPr>
        <w:t>wanax</w:t>
      </w:r>
      <w:proofErr w:type="spellEnd"/>
      <w:r w:rsidRPr="00A05756">
        <w:rPr>
          <w:i/>
          <w:lang w:val="en-GB"/>
        </w:rPr>
        <w:t xml:space="preserve"> </w:t>
      </w:r>
      <w:r w:rsidRPr="00A05756">
        <w:rPr>
          <w:lang w:val="en-GB"/>
        </w:rPr>
        <w:t xml:space="preserve">(…) had his </w:t>
      </w:r>
      <w:proofErr w:type="spellStart"/>
      <w:r w:rsidRPr="00A05756">
        <w:rPr>
          <w:lang w:val="en-GB"/>
        </w:rPr>
        <w:t>temenos</w:t>
      </w:r>
      <w:proofErr w:type="spellEnd"/>
      <w:r w:rsidRPr="00A05756">
        <w:rPr>
          <w:lang w:val="en-GB"/>
        </w:rPr>
        <w:t xml:space="preserve">, as did some of his immediate inferiors. </w:t>
      </w:r>
      <w:r w:rsidRPr="002A2E54">
        <w:rPr>
          <w:lang w:val="en-GB"/>
        </w:rPr>
        <w:t xml:space="preserve">It was the source of his income: </w:t>
      </w:r>
      <w:proofErr w:type="spellStart"/>
      <w:r w:rsidRPr="002A2E54">
        <w:rPr>
          <w:lang w:val="en-GB"/>
        </w:rPr>
        <w:t>temenos</w:t>
      </w:r>
      <w:proofErr w:type="spellEnd"/>
      <w:r w:rsidRPr="002A2E54">
        <w:rPr>
          <w:lang w:val="en-GB"/>
        </w:rPr>
        <w:t xml:space="preserve"> of the divinity incarnate in a king or hero. </w:t>
      </w:r>
      <w:r>
        <w:rPr>
          <w:lang w:val="en-GB"/>
        </w:rPr>
        <w:t xml:space="preserve">A </w:t>
      </w:r>
      <w:proofErr w:type="spellStart"/>
      <w:r>
        <w:rPr>
          <w:lang w:val="en-GB"/>
        </w:rPr>
        <w:t>temenos</w:t>
      </w:r>
      <w:proofErr w:type="spellEnd"/>
      <w:r>
        <w:rPr>
          <w:lang w:val="en-GB"/>
        </w:rPr>
        <w:t xml:space="preserve"> might be granted to such a hero or a great lord as a reward for exemplary courage and skill. They seem also to have been granted as a homage for the divine status of a hero or a king. In any case, a king often received hero worship, even sacrifices (…).</w:t>
      </w:r>
      <w:r w:rsidR="0000361F">
        <w:rPr>
          <w:rStyle w:val="Voetnootmarkering"/>
        </w:rPr>
        <w:footnoteReference w:id="26"/>
      </w:r>
    </w:p>
    <w:p w:rsidR="00CE70BA" w:rsidRPr="00CE70BA" w:rsidRDefault="00BD0938" w:rsidP="00560137">
      <w:r>
        <w:t>Op deze wijze</w:t>
      </w:r>
      <w:r w:rsidR="00A05756">
        <w:t xml:space="preserve"> verklaart </w:t>
      </w:r>
      <w:proofErr w:type="spellStart"/>
      <w:r w:rsidR="00A05756">
        <w:t>Rykwert</w:t>
      </w:r>
      <w:proofErr w:type="spellEnd"/>
      <w:r w:rsidR="00A05756">
        <w:t xml:space="preserve"> </w:t>
      </w:r>
      <w:r w:rsidR="00D936E3">
        <w:t>terloops</w:t>
      </w:r>
      <w:r>
        <w:t xml:space="preserve"> </w:t>
      </w:r>
      <w:r w:rsidR="00774CAA">
        <w:t>tegelijkertijd</w:t>
      </w:r>
      <w:r w:rsidR="00A05756">
        <w:t xml:space="preserve"> </w:t>
      </w:r>
      <w:r>
        <w:t xml:space="preserve">waarom </w:t>
      </w:r>
      <w:proofErr w:type="spellStart"/>
      <w:r>
        <w:t>temenos</w:t>
      </w:r>
      <w:proofErr w:type="spellEnd"/>
      <w:r>
        <w:t xml:space="preserve"> bij de </w:t>
      </w:r>
      <w:proofErr w:type="spellStart"/>
      <w:r>
        <w:t>Myceners</w:t>
      </w:r>
      <w:proofErr w:type="spellEnd"/>
      <w:r>
        <w:t xml:space="preserve"> al ‘heilig gebied’ betekende: er was een heilige of goddelijke dimensie verbonden aan het </w:t>
      </w:r>
      <w:proofErr w:type="spellStart"/>
      <w:r>
        <w:t>Myceense</w:t>
      </w:r>
      <w:proofErr w:type="spellEnd"/>
      <w:r>
        <w:t xml:space="preserve"> koningschap, waardoor deze dimensie ook aan het land van de koningen toekwam</w:t>
      </w:r>
      <w:r w:rsidR="004451DB">
        <w:t xml:space="preserve"> (vergelijkbaar met de heiligheid (</w:t>
      </w:r>
      <w:proofErr w:type="spellStart"/>
      <w:r w:rsidR="004451DB">
        <w:t>hieron</w:t>
      </w:r>
      <w:proofErr w:type="spellEnd"/>
      <w:r w:rsidR="004451DB">
        <w:t xml:space="preserve">) van latere Griekse </w:t>
      </w:r>
      <w:proofErr w:type="spellStart"/>
      <w:r w:rsidR="004451DB">
        <w:t>temene</w:t>
      </w:r>
      <w:proofErr w:type="spellEnd"/>
      <w:r w:rsidR="004451DB">
        <w:t>?)</w:t>
      </w:r>
      <w:r>
        <w:t xml:space="preserve">. Later ontstaan op de </w:t>
      </w:r>
      <w:proofErr w:type="spellStart"/>
      <w:r>
        <w:t>Myceense</w:t>
      </w:r>
      <w:proofErr w:type="spellEnd"/>
      <w:r>
        <w:t xml:space="preserve"> resten de(helden)heiligdommen, die Griekse </w:t>
      </w:r>
      <w:proofErr w:type="spellStart"/>
      <w:r w:rsidR="00EF4401">
        <w:t>basileis</w:t>
      </w:r>
      <w:proofErr w:type="spellEnd"/>
      <w:r>
        <w:t xml:space="preserve"> gaan claimen om aanspraak te maken op de voorgestelde goddelijke macht van de </w:t>
      </w:r>
      <w:proofErr w:type="spellStart"/>
      <w:r>
        <w:t>Myceense</w:t>
      </w:r>
      <w:proofErr w:type="spellEnd"/>
      <w:r>
        <w:t xml:space="preserve"> beschaving en vooral diens heersers. Op basis hiervan zou je de hypothese kunnen opwerpen dat de latere Griekse </w:t>
      </w:r>
      <w:proofErr w:type="spellStart"/>
      <w:r>
        <w:t>temenos</w:t>
      </w:r>
      <w:proofErr w:type="spellEnd"/>
      <w:r>
        <w:t xml:space="preserve"> (en dan vooral de </w:t>
      </w:r>
      <w:r>
        <w:lastRenderedPageBreak/>
        <w:t xml:space="preserve">afscheiding tussen het profane en het heilige waar die voor staat) is gebaseerd op het goddelijke karakter dat </w:t>
      </w:r>
      <w:r w:rsidR="00C21C3B">
        <w:t xml:space="preserve">de </w:t>
      </w:r>
      <w:proofErr w:type="spellStart"/>
      <w:r w:rsidR="00C21C3B">
        <w:t>Myceense</w:t>
      </w:r>
      <w:proofErr w:type="spellEnd"/>
      <w:r w:rsidR="00C21C3B">
        <w:t xml:space="preserve"> </w:t>
      </w:r>
      <w:proofErr w:type="spellStart"/>
      <w:r w:rsidR="00C21C3B">
        <w:t>temene</w:t>
      </w:r>
      <w:proofErr w:type="spellEnd"/>
      <w:r>
        <w:t xml:space="preserve"> verkregen van hun bezitters.</w:t>
      </w:r>
      <w:r w:rsidR="0000361F">
        <w:rPr>
          <w:rStyle w:val="Voetnootmarkering"/>
        </w:rPr>
        <w:footnoteReference w:id="27"/>
      </w:r>
    </w:p>
    <w:p w:rsidR="006D7B64" w:rsidRDefault="00560137" w:rsidP="007B753A">
      <w:pPr>
        <w:pStyle w:val="Kop1"/>
      </w:pPr>
      <w:r>
        <w:t>II.2</w:t>
      </w:r>
      <w:r w:rsidR="006D7B64">
        <w:t xml:space="preserve">. </w:t>
      </w:r>
      <w:r w:rsidR="00EF75B4">
        <w:t>De erfenis van de Bronstijd</w:t>
      </w:r>
    </w:p>
    <w:p w:rsidR="00496714" w:rsidRDefault="00E850F1" w:rsidP="00602A33">
      <w:r>
        <w:t>In de wetenschappelijke literatuur bestaat er een grote discussie over de mate van continuïteit tussen de Bronsti</w:t>
      </w:r>
      <w:r w:rsidR="004451DB">
        <w:t xml:space="preserve">jd, de </w:t>
      </w:r>
      <w:proofErr w:type="spellStart"/>
      <w:r w:rsidR="004451DB">
        <w:t>proto</w:t>
      </w:r>
      <w:proofErr w:type="spellEnd"/>
      <w:r w:rsidR="004451DB">
        <w:t>-Helleense Vroege IJ</w:t>
      </w:r>
      <w:r>
        <w:t xml:space="preserve">zertijd en de Helleense perioden. Binnen deze discussie </w:t>
      </w:r>
      <w:r w:rsidR="002A7445">
        <w:t>ga</w:t>
      </w:r>
      <w:r>
        <w:t xml:space="preserve"> ik op zoek naar de mate van continuïteit qua locatie en ontwerp van heiligdommen van de </w:t>
      </w:r>
      <w:proofErr w:type="spellStart"/>
      <w:r>
        <w:t>Myceense</w:t>
      </w:r>
      <w:proofErr w:type="spellEnd"/>
      <w:r>
        <w:t xml:space="preserve"> cultuur en die van de </w:t>
      </w:r>
      <w:r w:rsidR="008E58BE">
        <w:t>Vroege IJzertijd</w:t>
      </w:r>
      <w:r>
        <w:t>.</w:t>
      </w:r>
      <w:r>
        <w:rPr>
          <w:rStyle w:val="Voetnootmarkering"/>
        </w:rPr>
        <w:footnoteReference w:id="28"/>
      </w:r>
      <w:r w:rsidR="00496714">
        <w:t xml:space="preserve"> Archeologe </w:t>
      </w:r>
      <w:proofErr w:type="spellStart"/>
      <w:r w:rsidR="00496714">
        <w:t>Antonaccio</w:t>
      </w:r>
      <w:proofErr w:type="spellEnd"/>
      <w:r w:rsidR="00496714">
        <w:t xml:space="preserve"> stelt dat er twee soorten heiligdommen</w:t>
      </w:r>
      <w:r w:rsidR="003D5312">
        <w:t xml:space="preserve"> zijn in de </w:t>
      </w:r>
      <w:r w:rsidR="008E58BE">
        <w:t>Vroege IJzertijd</w:t>
      </w:r>
      <w:r w:rsidR="003D5312">
        <w:t xml:space="preserve">. Ten eerste zijn dat sites waar de cultus is doorgezet van de Bronstijd tot in de IJzertijd. Echter, het aantal sites waar dat over kan worden gezegd is zeer klein, omdat er sprake is van een </w:t>
      </w:r>
      <w:r w:rsidR="004451DB">
        <w:t>hiaat tussen de IJ</w:t>
      </w:r>
      <w:r w:rsidR="003D5312">
        <w:t xml:space="preserve">zertijd en de </w:t>
      </w:r>
      <w:r w:rsidR="004451DB">
        <w:t>B</w:t>
      </w:r>
      <w:r w:rsidR="003D5312">
        <w:t xml:space="preserve">ronstijd. Zodoende zijn bijvoorbeeld </w:t>
      </w:r>
      <w:proofErr w:type="spellStart"/>
      <w:r w:rsidR="003D5312">
        <w:t>Myceense</w:t>
      </w:r>
      <w:proofErr w:type="spellEnd"/>
      <w:r w:rsidR="003D5312">
        <w:t xml:space="preserve"> scherven of resten onder een ijzertijd-heiligdom geen garantie van voortzetting van cultus. Dit heeft te maken met het tweede type heiligdommen: ijzertijd-heiligdommen die, na een tijd van afwezigheid va</w:t>
      </w:r>
      <w:r w:rsidR="004451DB">
        <w:t>n cultus (denk aan 50-15</w:t>
      </w:r>
      <w:r w:rsidR="003D5312">
        <w:t>0 jaar), zijn gesticht op bronstijdresten.</w:t>
      </w:r>
      <w:r w:rsidR="006D3ECA">
        <w:t xml:space="preserve"> Meestal waren dit dan dus gee</w:t>
      </w:r>
      <w:r w:rsidR="004451DB">
        <w:t>n cultuslocaties geweest in de B</w:t>
      </w:r>
      <w:r w:rsidR="006D3ECA">
        <w:t xml:space="preserve">ronstijd, en ook al was dat wel zo geweest, het hiaat is </w:t>
      </w:r>
      <w:r w:rsidR="004451DB">
        <w:t xml:space="preserve">vaak </w:t>
      </w:r>
      <w:r w:rsidR="006D3ECA">
        <w:t>te groot om te kunnen spreken van continuïteit van cultus.</w:t>
      </w:r>
      <w:r w:rsidR="00BA03D1">
        <w:rPr>
          <w:rStyle w:val="Voetnootmarkering"/>
        </w:rPr>
        <w:footnoteReference w:id="29"/>
      </w:r>
      <w:r w:rsidR="003D5312">
        <w:t xml:space="preserve"> </w:t>
      </w:r>
    </w:p>
    <w:p w:rsidR="000F3833" w:rsidRPr="00D85BC6" w:rsidRDefault="007F1A35" w:rsidP="002119E1">
      <w:pPr>
        <w:rPr>
          <w:rFonts w:cs="Times-Roman"/>
          <w:lang w:val="en-GB"/>
        </w:rPr>
      </w:pPr>
      <w:r>
        <w:rPr>
          <w:rFonts w:cs="Times-Roman"/>
        </w:rPr>
        <w:t xml:space="preserve">Na de val van de </w:t>
      </w:r>
      <w:proofErr w:type="spellStart"/>
      <w:r>
        <w:rPr>
          <w:rFonts w:cs="Times-Roman"/>
        </w:rPr>
        <w:t>Myceense</w:t>
      </w:r>
      <w:proofErr w:type="spellEnd"/>
      <w:r>
        <w:rPr>
          <w:rFonts w:cs="Times-Roman"/>
        </w:rPr>
        <w:t xml:space="preserve"> cultuur, paleisforten en </w:t>
      </w:r>
      <w:proofErr w:type="spellStart"/>
      <w:r>
        <w:rPr>
          <w:rFonts w:cs="Times-Roman"/>
        </w:rPr>
        <w:t>wanake</w:t>
      </w:r>
      <w:r w:rsidR="00313265">
        <w:rPr>
          <w:rFonts w:cs="Times-Roman"/>
        </w:rPr>
        <w:t>s</w:t>
      </w:r>
      <w:proofErr w:type="spellEnd"/>
      <w:r>
        <w:rPr>
          <w:rFonts w:cs="Times-Roman"/>
        </w:rPr>
        <w:t xml:space="preserve"> nemen de </w:t>
      </w:r>
      <w:proofErr w:type="spellStart"/>
      <w:r>
        <w:rPr>
          <w:rFonts w:cs="Times-Roman"/>
        </w:rPr>
        <w:t>basile</w:t>
      </w:r>
      <w:r w:rsidR="001A5793">
        <w:rPr>
          <w:rFonts w:cs="Times-Roman"/>
        </w:rPr>
        <w:t>i</w:t>
      </w:r>
      <w:r>
        <w:rPr>
          <w:rFonts w:cs="Times-Roman"/>
        </w:rPr>
        <w:t>s</w:t>
      </w:r>
      <w:proofErr w:type="spellEnd"/>
      <w:r>
        <w:rPr>
          <w:rFonts w:cs="Times-Roman"/>
        </w:rPr>
        <w:t xml:space="preserve"> </w:t>
      </w:r>
      <w:r w:rsidR="00BA03D1">
        <w:rPr>
          <w:rFonts w:cs="Times-Roman"/>
        </w:rPr>
        <w:t>na een periode van verwoesting en chaos</w:t>
      </w:r>
      <w:r>
        <w:rPr>
          <w:rFonts w:cs="Times-Roman"/>
        </w:rPr>
        <w:t xml:space="preserve"> de macht over. Hun functie is ve</w:t>
      </w:r>
      <w:r w:rsidR="00313265">
        <w:rPr>
          <w:rFonts w:cs="Times-Roman"/>
        </w:rPr>
        <w:t xml:space="preserve">rgelijkbaar met die van de </w:t>
      </w:r>
      <w:proofErr w:type="spellStart"/>
      <w:r w:rsidR="00313265">
        <w:rPr>
          <w:rFonts w:cs="Times-Roman"/>
        </w:rPr>
        <w:t>wanax</w:t>
      </w:r>
      <w:proofErr w:type="spellEnd"/>
      <w:r>
        <w:rPr>
          <w:rFonts w:cs="Times-Roman"/>
        </w:rPr>
        <w:t>, maar op veel kleiner</w:t>
      </w:r>
      <w:r w:rsidR="00584EC4">
        <w:rPr>
          <w:rFonts w:cs="Times-Roman"/>
        </w:rPr>
        <w:t>e</w:t>
      </w:r>
      <w:r>
        <w:rPr>
          <w:rFonts w:cs="Times-Roman"/>
        </w:rPr>
        <w:t xml:space="preserve"> schaal. </w:t>
      </w:r>
      <w:r w:rsidR="00BA03D1">
        <w:rPr>
          <w:rFonts w:cs="Times-Roman"/>
        </w:rPr>
        <w:t xml:space="preserve">De </w:t>
      </w:r>
      <w:proofErr w:type="spellStart"/>
      <w:r w:rsidR="00BA03D1">
        <w:rPr>
          <w:rFonts w:cs="Times-Roman"/>
        </w:rPr>
        <w:t>basileis</w:t>
      </w:r>
      <w:proofErr w:type="spellEnd"/>
      <w:r w:rsidR="00BA03D1">
        <w:rPr>
          <w:rFonts w:cs="Times-Roman"/>
        </w:rPr>
        <w:t xml:space="preserve"> gaan hun nieuwe macht als ‘Big Men’ ook baseren op de autoriteit en eventuele heiligheid van hun ‘voorgangers’, de </w:t>
      </w:r>
      <w:proofErr w:type="spellStart"/>
      <w:r w:rsidR="00BA03D1">
        <w:rPr>
          <w:rFonts w:cs="Times-Roman"/>
        </w:rPr>
        <w:t>wanake</w:t>
      </w:r>
      <w:proofErr w:type="spellEnd"/>
      <w:r w:rsidR="006D3ECA">
        <w:rPr>
          <w:rStyle w:val="Voetnootmarkering"/>
          <w:rFonts w:cs="Times-Roman"/>
        </w:rPr>
        <w:footnoteReference w:id="30"/>
      </w:r>
      <w:r w:rsidR="00444B2F">
        <w:rPr>
          <w:rFonts w:cs="Times-Roman"/>
        </w:rPr>
        <w:t>, en later ook op meer fictionele helden (uit de literatuur).</w:t>
      </w:r>
      <w:r w:rsidR="00444B2F">
        <w:rPr>
          <w:rStyle w:val="Voetnootmarkering"/>
          <w:rFonts w:cs="Times-Roman"/>
        </w:rPr>
        <w:footnoteReference w:id="31"/>
      </w:r>
      <w:r>
        <w:rPr>
          <w:rFonts w:cs="Times-Roman"/>
        </w:rPr>
        <w:t xml:space="preserve"> Wat zij ook overnemen, is het gebruik</w:t>
      </w:r>
      <w:r w:rsidR="00514294">
        <w:rPr>
          <w:rFonts w:cs="Times-Roman"/>
        </w:rPr>
        <w:t>en</w:t>
      </w:r>
      <w:r>
        <w:rPr>
          <w:rFonts w:cs="Times-Roman"/>
        </w:rPr>
        <w:t xml:space="preserve"> van </w:t>
      </w:r>
      <w:r w:rsidR="00584EC4">
        <w:rPr>
          <w:rFonts w:cs="Times-Roman"/>
        </w:rPr>
        <w:t>de</w:t>
      </w:r>
      <w:r>
        <w:rPr>
          <w:rFonts w:cs="Times-Roman"/>
        </w:rPr>
        <w:t xml:space="preserve"> woning als cultusplaats. Zo verplaatste de cultus onder de heersers van de  grote </w:t>
      </w:r>
      <w:proofErr w:type="spellStart"/>
      <w:r>
        <w:rPr>
          <w:rFonts w:cs="Times-Roman"/>
        </w:rPr>
        <w:t>Myceense</w:t>
      </w:r>
      <w:proofErr w:type="spellEnd"/>
      <w:r>
        <w:rPr>
          <w:rFonts w:cs="Times-Roman"/>
        </w:rPr>
        <w:t xml:space="preserve"> </w:t>
      </w:r>
      <w:proofErr w:type="spellStart"/>
      <w:r w:rsidR="00584EC4">
        <w:rPr>
          <w:rFonts w:cs="Times-Roman"/>
        </w:rPr>
        <w:t>megara</w:t>
      </w:r>
      <w:proofErr w:type="spellEnd"/>
      <w:r>
        <w:rPr>
          <w:rFonts w:cs="Times-Roman"/>
        </w:rPr>
        <w:t xml:space="preserve"> naar de beschei</w:t>
      </w:r>
      <w:r w:rsidR="005768A9">
        <w:rPr>
          <w:rFonts w:cs="Times-Roman"/>
        </w:rPr>
        <w:t>den</w:t>
      </w:r>
      <w:r w:rsidR="001A5793">
        <w:rPr>
          <w:rFonts w:cs="Times-Roman"/>
        </w:rPr>
        <w:t xml:space="preserve">er woningen van de </w:t>
      </w:r>
      <w:proofErr w:type="spellStart"/>
      <w:r w:rsidR="001A5793">
        <w:rPr>
          <w:rFonts w:cs="Times-Roman"/>
        </w:rPr>
        <w:t>basilei</w:t>
      </w:r>
      <w:r w:rsidR="0076672D">
        <w:rPr>
          <w:rFonts w:cs="Times-Roman"/>
        </w:rPr>
        <w:t>s</w:t>
      </w:r>
      <w:proofErr w:type="spellEnd"/>
      <w:r w:rsidR="0076672D">
        <w:rPr>
          <w:rFonts w:cs="Times-Roman"/>
        </w:rPr>
        <w:t>, die</w:t>
      </w:r>
      <w:r w:rsidR="00584EC4">
        <w:rPr>
          <w:rFonts w:cs="Times-Roman"/>
        </w:rPr>
        <w:t xml:space="preserve"> worden gebouwd vanaf de </w:t>
      </w:r>
      <w:proofErr w:type="spellStart"/>
      <w:r w:rsidR="00584EC4">
        <w:rPr>
          <w:rFonts w:cs="Times-Roman"/>
        </w:rPr>
        <w:t>Protog</w:t>
      </w:r>
      <w:r w:rsidR="0076672D">
        <w:rPr>
          <w:rFonts w:cs="Times-Roman"/>
        </w:rPr>
        <w:t>eometrische</w:t>
      </w:r>
      <w:proofErr w:type="spellEnd"/>
      <w:r w:rsidR="0076672D">
        <w:rPr>
          <w:rFonts w:cs="Times-Roman"/>
        </w:rPr>
        <w:t xml:space="preserve"> periode. In veel van deze woningen zijn voorwerpen aanwezig die duiden op cultusactiviteiten, zoals dierenbotten, </w:t>
      </w:r>
      <w:r w:rsidR="008C1E44">
        <w:rPr>
          <w:rFonts w:cs="Times-Roman"/>
        </w:rPr>
        <w:t>banken</w:t>
      </w:r>
      <w:r w:rsidR="0076672D">
        <w:rPr>
          <w:rFonts w:cs="Times-Roman"/>
        </w:rPr>
        <w:t>, haarden et cetera.</w:t>
      </w:r>
      <w:r w:rsidR="000F3833">
        <w:rPr>
          <w:rStyle w:val="Voetnootmarkering"/>
          <w:rFonts w:cs="Times-Roman"/>
        </w:rPr>
        <w:footnoteReference w:id="32"/>
      </w:r>
      <w:r w:rsidR="0076672D">
        <w:rPr>
          <w:rFonts w:cs="Times-Roman"/>
        </w:rPr>
        <w:t xml:space="preserve"> </w:t>
      </w:r>
      <w:proofErr w:type="spellStart"/>
      <w:r w:rsidR="0076672D" w:rsidRPr="00D85BC6">
        <w:rPr>
          <w:rFonts w:cs="Times-Roman"/>
          <w:lang w:val="en-GB"/>
        </w:rPr>
        <w:t>Archeoloog</w:t>
      </w:r>
      <w:proofErr w:type="spellEnd"/>
      <w:r w:rsidR="0076672D" w:rsidRPr="00D85BC6">
        <w:rPr>
          <w:rFonts w:cs="Times-Roman"/>
          <w:lang w:val="en-GB"/>
        </w:rPr>
        <w:t xml:space="preserve"> </w:t>
      </w:r>
      <w:proofErr w:type="spellStart"/>
      <w:r w:rsidR="0076672D" w:rsidRPr="00D85BC6">
        <w:rPr>
          <w:rFonts w:cs="Times-Roman"/>
          <w:lang w:val="en-GB"/>
        </w:rPr>
        <w:t>Mazarakis</w:t>
      </w:r>
      <w:proofErr w:type="spellEnd"/>
      <w:r w:rsidR="0076672D" w:rsidRPr="00D85BC6">
        <w:rPr>
          <w:rFonts w:cs="Times-Roman"/>
          <w:lang w:val="en-GB"/>
        </w:rPr>
        <w:t xml:space="preserve"> </w:t>
      </w:r>
      <w:proofErr w:type="spellStart"/>
      <w:r w:rsidR="0076672D" w:rsidRPr="00D85BC6">
        <w:rPr>
          <w:rFonts w:cs="Times-Roman"/>
          <w:lang w:val="en-GB"/>
        </w:rPr>
        <w:t>Ainian</w:t>
      </w:r>
      <w:proofErr w:type="spellEnd"/>
      <w:r w:rsidR="0076672D" w:rsidRPr="00D85BC6">
        <w:rPr>
          <w:rFonts w:cs="Times-Roman"/>
          <w:lang w:val="en-GB"/>
        </w:rPr>
        <w:t xml:space="preserve"> </w:t>
      </w:r>
      <w:proofErr w:type="spellStart"/>
      <w:r w:rsidR="0076672D" w:rsidRPr="00D85BC6">
        <w:rPr>
          <w:rFonts w:cs="Times-Roman"/>
          <w:lang w:val="en-GB"/>
        </w:rPr>
        <w:t>concludeert</w:t>
      </w:r>
      <w:proofErr w:type="spellEnd"/>
      <w:r w:rsidR="0076672D" w:rsidRPr="00D85BC6">
        <w:rPr>
          <w:rFonts w:cs="Times-Roman"/>
          <w:lang w:val="en-GB"/>
        </w:rPr>
        <w:t xml:space="preserve"> </w:t>
      </w:r>
      <w:proofErr w:type="spellStart"/>
      <w:r w:rsidR="0076672D" w:rsidRPr="00D85BC6">
        <w:rPr>
          <w:rFonts w:cs="Times-Roman"/>
          <w:lang w:val="en-GB"/>
        </w:rPr>
        <w:t>zodoende</w:t>
      </w:r>
      <w:proofErr w:type="spellEnd"/>
      <w:r w:rsidR="0076672D" w:rsidRPr="00D85BC6">
        <w:rPr>
          <w:rFonts w:cs="Times-Roman"/>
          <w:lang w:val="en-GB"/>
        </w:rPr>
        <w:t>:</w:t>
      </w:r>
    </w:p>
    <w:p w:rsidR="000F3833" w:rsidRDefault="0076672D" w:rsidP="000F3833">
      <w:pPr>
        <w:rPr>
          <w:rFonts w:cs="Times-Roman"/>
          <w:lang w:val="en-GB"/>
        </w:rPr>
      </w:pPr>
      <w:r w:rsidRPr="000F3833">
        <w:rPr>
          <w:rFonts w:cs="Times-Roman"/>
          <w:lang w:val="en-GB"/>
        </w:rPr>
        <w:t>‘</w:t>
      </w:r>
      <w:r w:rsidR="000F3833" w:rsidRPr="000F3833">
        <w:rPr>
          <w:rFonts w:cs="Times-Roman"/>
          <w:lang w:val="en-GB"/>
        </w:rPr>
        <w:t>I</w:t>
      </w:r>
      <w:r w:rsidR="000F3833">
        <w:rPr>
          <w:rFonts w:cs="Times-Roman"/>
          <w:lang w:val="en-GB"/>
        </w:rPr>
        <w:t>n the small Dark Age communities, the need to erect cult buildings in the heart of the settlement was presumably not felt, for it appears that rituals requiring the existence of some kind of shelter were carried out inside the leader’s home (…).’</w:t>
      </w:r>
      <w:r w:rsidR="00D85BC6">
        <w:rPr>
          <w:rStyle w:val="Voetnootmarkering"/>
          <w:rFonts w:cs="Times-Roman"/>
          <w:lang w:val="en-GB"/>
        </w:rPr>
        <w:footnoteReference w:id="33"/>
      </w:r>
    </w:p>
    <w:p w:rsidR="002A7445" w:rsidRDefault="000F3833" w:rsidP="000F3833">
      <w:pPr>
        <w:rPr>
          <w:rFonts w:cs="Times-Roman"/>
        </w:rPr>
      </w:pPr>
      <w:r w:rsidRPr="000F3833">
        <w:rPr>
          <w:rFonts w:cs="Times-Roman"/>
        </w:rPr>
        <w:t xml:space="preserve">Dit duidt dus op </w:t>
      </w:r>
      <w:r w:rsidR="008C1E44" w:rsidRPr="000F3833">
        <w:rPr>
          <w:rFonts w:cs="Times-Roman"/>
        </w:rPr>
        <w:t>continuïteit</w:t>
      </w:r>
      <w:r w:rsidRPr="000F3833">
        <w:rPr>
          <w:rFonts w:cs="Times-Roman"/>
        </w:rPr>
        <w:t xml:space="preserve"> van cultusactiviteit in het huis van de heerser. </w:t>
      </w:r>
      <w:r w:rsidR="00C6543D">
        <w:rPr>
          <w:rFonts w:cs="Times-Roman"/>
        </w:rPr>
        <w:t>Het belangrijkste ritueel in deze cultus is de rituele maaltijd (</w:t>
      </w:r>
      <w:proofErr w:type="spellStart"/>
      <w:r w:rsidR="00C6543D">
        <w:rPr>
          <w:rFonts w:cs="Times-Roman"/>
          <w:i/>
        </w:rPr>
        <w:t>feast</w:t>
      </w:r>
      <w:proofErr w:type="spellEnd"/>
      <w:r w:rsidR="00C6543D">
        <w:rPr>
          <w:rFonts w:cs="Times-Roman"/>
        </w:rPr>
        <w:t xml:space="preserve">), een gebruik dat de </w:t>
      </w:r>
      <w:proofErr w:type="spellStart"/>
      <w:r w:rsidR="00C6543D">
        <w:rPr>
          <w:rFonts w:cs="Times-Roman"/>
        </w:rPr>
        <w:t>basileis</w:t>
      </w:r>
      <w:proofErr w:type="spellEnd"/>
      <w:r w:rsidR="00C6543D">
        <w:rPr>
          <w:rFonts w:cs="Times-Roman"/>
        </w:rPr>
        <w:t xml:space="preserve"> ook overnamen van de </w:t>
      </w:r>
      <w:proofErr w:type="spellStart"/>
      <w:r w:rsidR="00C6543D">
        <w:rPr>
          <w:rFonts w:cs="Times-Roman"/>
        </w:rPr>
        <w:t>wanake</w:t>
      </w:r>
      <w:proofErr w:type="spellEnd"/>
      <w:r w:rsidR="00C6543D">
        <w:rPr>
          <w:rFonts w:cs="Times-Roman"/>
        </w:rPr>
        <w:t>. De rituele maaltijd past erg goed bij de autocratische (Big Men-)samenlevingen van de Bronstijd en IJzertijd, omdat zulke maaltijden ook een belangrijke politieke functie hadden. Feestmaal- (</w:t>
      </w:r>
      <w:proofErr w:type="spellStart"/>
      <w:r w:rsidR="00C6543D">
        <w:rPr>
          <w:rFonts w:cs="Times-Roman"/>
          <w:i/>
        </w:rPr>
        <w:t>feast</w:t>
      </w:r>
      <w:proofErr w:type="spellEnd"/>
      <w:r w:rsidR="00C6543D">
        <w:rPr>
          <w:rFonts w:cs="Times-Roman"/>
        </w:rPr>
        <w:t xml:space="preserve">) specialist </w:t>
      </w:r>
      <w:proofErr w:type="spellStart"/>
      <w:r w:rsidR="00C6543D">
        <w:rPr>
          <w:rFonts w:cs="Times-Roman"/>
        </w:rPr>
        <w:t>Hayden</w:t>
      </w:r>
      <w:proofErr w:type="spellEnd"/>
      <w:r w:rsidR="00C6543D">
        <w:rPr>
          <w:rFonts w:cs="Times-Roman"/>
        </w:rPr>
        <w:t xml:space="preserve"> beschrijft hoe rituele maaltijden de macht van heersers konden versterken, zowel door daar een ‘heilige’ dimensie aan te verbinden als een manier om welvaart te </w:t>
      </w:r>
      <w:r w:rsidR="00C6543D">
        <w:rPr>
          <w:rFonts w:cs="Times-Roman"/>
        </w:rPr>
        <w:lastRenderedPageBreak/>
        <w:t>tonen aan zijn volk en andere Big Men.</w:t>
      </w:r>
      <w:r w:rsidR="00C92691">
        <w:rPr>
          <w:rStyle w:val="Voetnootmarkering"/>
          <w:rFonts w:cs="Times-Roman"/>
        </w:rPr>
        <w:footnoteReference w:id="34"/>
      </w:r>
      <w:r w:rsidR="00C92691">
        <w:rPr>
          <w:rFonts w:cs="Times-Roman"/>
        </w:rPr>
        <w:t xml:space="preserve"> Antropoloog </w:t>
      </w:r>
      <w:proofErr w:type="spellStart"/>
      <w:r w:rsidR="00C92691">
        <w:rPr>
          <w:rFonts w:cs="Times-Roman"/>
        </w:rPr>
        <w:t>Dietler</w:t>
      </w:r>
      <w:proofErr w:type="spellEnd"/>
      <w:r w:rsidR="00C92691">
        <w:rPr>
          <w:rFonts w:cs="Times-Roman"/>
        </w:rPr>
        <w:t xml:space="preserve"> toont aan dat dit vooral relevant is in kleine concurrerende autocratische gemeenschappen.</w:t>
      </w:r>
      <w:r w:rsidR="00C6543D">
        <w:rPr>
          <w:rStyle w:val="Voetnootmarkering"/>
          <w:rFonts w:cs="Times-Roman"/>
        </w:rPr>
        <w:footnoteReference w:id="35"/>
      </w:r>
    </w:p>
    <w:p w:rsidR="000F3833" w:rsidRDefault="000F3833" w:rsidP="000F3833">
      <w:pPr>
        <w:rPr>
          <w:rFonts w:cs="Times-Roman"/>
        </w:rPr>
      </w:pPr>
      <w:r>
        <w:rPr>
          <w:rFonts w:cs="Times-Roman"/>
        </w:rPr>
        <w:t xml:space="preserve">Wat echter duidelijker vastligt dan bij de </w:t>
      </w:r>
      <w:proofErr w:type="spellStart"/>
      <w:r>
        <w:rPr>
          <w:rFonts w:cs="Times-Roman"/>
        </w:rPr>
        <w:t>Myceners</w:t>
      </w:r>
      <w:proofErr w:type="spellEnd"/>
      <w:r>
        <w:rPr>
          <w:rFonts w:cs="Times-Roman"/>
        </w:rPr>
        <w:t xml:space="preserve"> is volgens </w:t>
      </w:r>
      <w:proofErr w:type="spellStart"/>
      <w:r>
        <w:rPr>
          <w:rFonts w:cs="Times-Roman"/>
        </w:rPr>
        <w:t>Mazarakis</w:t>
      </w:r>
      <w:proofErr w:type="spellEnd"/>
      <w:r>
        <w:rPr>
          <w:rFonts w:cs="Times-Roman"/>
        </w:rPr>
        <w:t xml:space="preserve"> </w:t>
      </w:r>
      <w:proofErr w:type="spellStart"/>
      <w:r>
        <w:rPr>
          <w:rFonts w:cs="Times-Roman"/>
        </w:rPr>
        <w:t>Ainian</w:t>
      </w:r>
      <w:proofErr w:type="spellEnd"/>
      <w:r>
        <w:rPr>
          <w:rFonts w:cs="Times-Roman"/>
        </w:rPr>
        <w:t>:</w:t>
      </w:r>
    </w:p>
    <w:p w:rsidR="000F3833" w:rsidRDefault="000F3833" w:rsidP="000F3833">
      <w:pPr>
        <w:rPr>
          <w:rFonts w:cs="Times-Roman"/>
          <w:lang w:val="en-GB"/>
        </w:rPr>
      </w:pPr>
      <w:r w:rsidRPr="000F3833">
        <w:rPr>
          <w:rFonts w:cs="Times-Roman"/>
          <w:lang w:val="en-GB"/>
        </w:rPr>
        <w:t xml:space="preserve">‘(…) a ruler’s dwelling was certainly not regarded as a cult building: there was no cult image in </w:t>
      </w:r>
      <w:r w:rsidR="00D85BC6">
        <w:rPr>
          <w:rFonts w:cs="Times-Roman"/>
          <w:lang w:val="en-GB"/>
        </w:rPr>
        <w:t xml:space="preserve">it </w:t>
      </w:r>
      <w:r w:rsidRPr="000F3833">
        <w:rPr>
          <w:rFonts w:cs="Times-Roman"/>
          <w:lang w:val="en-GB"/>
        </w:rPr>
        <w:t xml:space="preserve">and </w:t>
      </w:r>
      <w:proofErr w:type="spellStart"/>
      <w:r w:rsidRPr="000F3833">
        <w:rPr>
          <w:rFonts w:cs="Times-Roman"/>
          <w:lang w:val="en-GB"/>
        </w:rPr>
        <w:t>votives</w:t>
      </w:r>
      <w:proofErr w:type="spellEnd"/>
      <w:r w:rsidRPr="000F3833">
        <w:rPr>
          <w:rFonts w:cs="Times-Roman"/>
          <w:lang w:val="en-GB"/>
        </w:rPr>
        <w:t xml:space="preserve"> were not deposited there but only in the communal </w:t>
      </w:r>
      <w:proofErr w:type="spellStart"/>
      <w:r w:rsidRPr="000F3833">
        <w:rPr>
          <w:rFonts w:cs="Times-Roman"/>
          <w:lang w:val="en-GB"/>
        </w:rPr>
        <w:t>hypaetral</w:t>
      </w:r>
      <w:proofErr w:type="spellEnd"/>
      <w:r w:rsidRPr="000F3833">
        <w:rPr>
          <w:rFonts w:cs="Times-Roman"/>
          <w:lang w:val="en-GB"/>
        </w:rPr>
        <w:t xml:space="preserve"> sanctuary</w:t>
      </w:r>
      <w:r>
        <w:rPr>
          <w:rFonts w:cs="Times-Roman"/>
          <w:lang w:val="en-GB"/>
        </w:rPr>
        <w:t>.’</w:t>
      </w:r>
      <w:r w:rsidR="00F0420D">
        <w:rPr>
          <w:rStyle w:val="Voetnootmarkering"/>
          <w:rFonts w:cs="Times-Roman"/>
          <w:lang w:val="en-GB"/>
        </w:rPr>
        <w:footnoteReference w:id="36"/>
      </w:r>
    </w:p>
    <w:p w:rsidR="000F3833" w:rsidRPr="00D85BC6" w:rsidRDefault="00D85BC6" w:rsidP="000F3833">
      <w:pPr>
        <w:rPr>
          <w:rFonts w:cs="Times-Roman"/>
        </w:rPr>
      </w:pPr>
      <w:r w:rsidRPr="00D85BC6">
        <w:rPr>
          <w:rFonts w:cs="Times-Roman"/>
        </w:rPr>
        <w:t xml:space="preserve">Ook bij de </w:t>
      </w:r>
      <w:proofErr w:type="spellStart"/>
      <w:r w:rsidRPr="00D85BC6">
        <w:rPr>
          <w:rFonts w:cs="Times-Roman"/>
        </w:rPr>
        <w:t>Myceners</w:t>
      </w:r>
      <w:proofErr w:type="spellEnd"/>
      <w:r w:rsidRPr="00D85BC6">
        <w:rPr>
          <w:rFonts w:cs="Times-Roman"/>
        </w:rPr>
        <w:t xml:space="preserve"> was het niet</w:t>
      </w:r>
      <w:r w:rsidR="00584EC4">
        <w:rPr>
          <w:rFonts w:cs="Times-Roman"/>
        </w:rPr>
        <w:t xml:space="preserve"> geheel</w:t>
      </w:r>
      <w:r w:rsidRPr="00D85BC6">
        <w:rPr>
          <w:rFonts w:cs="Times-Roman"/>
        </w:rPr>
        <w:t xml:space="preserve"> duidelijk of het megaron nu </w:t>
      </w:r>
      <w:r w:rsidR="00584EC4">
        <w:rPr>
          <w:rFonts w:cs="Times-Roman"/>
        </w:rPr>
        <w:t xml:space="preserve">technisch </w:t>
      </w:r>
      <w:r w:rsidRPr="00D85BC6">
        <w:rPr>
          <w:rFonts w:cs="Times-Roman"/>
        </w:rPr>
        <w:t xml:space="preserve">gezien kon worden als cultusgebouw, maar een laatste citaat van </w:t>
      </w:r>
      <w:proofErr w:type="spellStart"/>
      <w:r w:rsidRPr="00D85BC6">
        <w:rPr>
          <w:rFonts w:cs="Times-Roman"/>
        </w:rPr>
        <w:t>Mazarakis</w:t>
      </w:r>
      <w:proofErr w:type="spellEnd"/>
      <w:r w:rsidRPr="00D85BC6">
        <w:rPr>
          <w:rFonts w:cs="Times-Roman"/>
        </w:rPr>
        <w:t xml:space="preserve"> </w:t>
      </w:r>
      <w:proofErr w:type="spellStart"/>
      <w:r w:rsidRPr="00D85BC6">
        <w:rPr>
          <w:rFonts w:cs="Times-Roman"/>
        </w:rPr>
        <w:t>Ainian</w:t>
      </w:r>
      <w:proofErr w:type="spellEnd"/>
      <w:r w:rsidRPr="00D85BC6">
        <w:rPr>
          <w:rFonts w:cs="Times-Roman"/>
        </w:rPr>
        <w:t xml:space="preserve"> toont </w:t>
      </w:r>
      <w:proofErr w:type="spellStart"/>
      <w:r w:rsidRPr="00D85BC6">
        <w:rPr>
          <w:rFonts w:cs="Times-Roman"/>
        </w:rPr>
        <w:t>mijns</w:t>
      </w:r>
      <w:proofErr w:type="spellEnd"/>
      <w:r w:rsidRPr="00D85BC6">
        <w:rPr>
          <w:rFonts w:cs="Times-Roman"/>
        </w:rPr>
        <w:t xml:space="preserve"> </w:t>
      </w:r>
      <w:proofErr w:type="spellStart"/>
      <w:r w:rsidRPr="00D85BC6">
        <w:rPr>
          <w:rFonts w:cs="Times-Roman"/>
        </w:rPr>
        <w:t>inziens</w:t>
      </w:r>
      <w:proofErr w:type="spellEnd"/>
      <w:r w:rsidRPr="00D85BC6">
        <w:rPr>
          <w:rFonts w:cs="Times-Roman"/>
        </w:rPr>
        <w:t xml:space="preserve"> een nieuwe verhouding tussen heerser en cultus:</w:t>
      </w:r>
    </w:p>
    <w:p w:rsidR="0076672D" w:rsidRDefault="00D85BC6" w:rsidP="000F3833">
      <w:pPr>
        <w:rPr>
          <w:rFonts w:cs="Times-Roman"/>
          <w:lang w:val="en-GB"/>
        </w:rPr>
      </w:pPr>
      <w:r w:rsidRPr="00D85BC6">
        <w:rPr>
          <w:rFonts w:cs="Times-Roman"/>
          <w:lang w:val="en-GB"/>
        </w:rPr>
        <w:t>‘</w:t>
      </w:r>
      <w:r w:rsidR="000F3833">
        <w:rPr>
          <w:rFonts w:cs="Times-Roman"/>
          <w:lang w:val="en-GB"/>
        </w:rPr>
        <w:t xml:space="preserve">It is no mere coincidence </w:t>
      </w:r>
      <w:r w:rsidR="003A0BD4">
        <w:rPr>
          <w:rFonts w:cs="Times-Roman"/>
          <w:lang w:val="en-GB"/>
        </w:rPr>
        <w:t>that several among these rulers’ dwellings gave onto the settlement’s free space, which would have functioned as an assembly place and often as an hypaethral sanctuary.</w:t>
      </w:r>
      <w:r w:rsidR="00F0420D">
        <w:rPr>
          <w:rFonts w:cs="Times-Roman"/>
          <w:lang w:val="en-GB"/>
        </w:rPr>
        <w:t>’</w:t>
      </w:r>
      <w:r w:rsidR="00F0420D">
        <w:rPr>
          <w:rStyle w:val="Voetnootmarkering"/>
          <w:rFonts w:cs="Times-Roman"/>
          <w:lang w:val="en-GB"/>
        </w:rPr>
        <w:footnoteReference w:id="37"/>
      </w:r>
    </w:p>
    <w:p w:rsidR="008C1E44" w:rsidRPr="008C1E44" w:rsidRDefault="008C1E44" w:rsidP="000F3833">
      <w:pPr>
        <w:rPr>
          <w:rFonts w:cs="Times-Roman"/>
        </w:rPr>
      </w:pPr>
      <w:r w:rsidRPr="008C1E44">
        <w:rPr>
          <w:rFonts w:cs="Times-Roman"/>
        </w:rPr>
        <w:t>Er ontstaat dus een nieuwe verhouding tussen heerser en cultus: de woning van de heerser is niet meer het cent</w:t>
      </w:r>
      <w:r>
        <w:rPr>
          <w:rFonts w:cs="Times-Roman"/>
        </w:rPr>
        <w:t>rum ervan, want het (openlucht</w:t>
      </w:r>
      <w:r w:rsidR="00F17715">
        <w:rPr>
          <w:rStyle w:val="Voetnootmarkering"/>
          <w:rFonts w:cs="Times-Roman"/>
        </w:rPr>
        <w:footnoteReference w:id="38"/>
      </w:r>
      <w:r>
        <w:rPr>
          <w:rFonts w:cs="Times-Roman"/>
        </w:rPr>
        <w:t xml:space="preserve">) heiligdom ligt </w:t>
      </w:r>
      <w:r w:rsidR="00F17715">
        <w:rPr>
          <w:rFonts w:cs="Times-Roman"/>
        </w:rPr>
        <w:t xml:space="preserve">nu </w:t>
      </w:r>
      <w:r>
        <w:rPr>
          <w:rFonts w:cs="Times-Roman"/>
        </w:rPr>
        <w:t xml:space="preserve">buiten de woning. Wel wordt de woning nog gebruikt voor bepaalde rituelen, voornamelijk de dierenoffers en de rituele maaltijd. </w:t>
      </w:r>
      <w:proofErr w:type="spellStart"/>
      <w:r>
        <w:rPr>
          <w:rFonts w:cs="Times-Roman"/>
        </w:rPr>
        <w:t>Mazarakis</w:t>
      </w:r>
      <w:proofErr w:type="spellEnd"/>
      <w:r>
        <w:rPr>
          <w:rFonts w:cs="Times-Roman"/>
        </w:rPr>
        <w:t xml:space="preserve"> merkt op dat de reden voor dit plaatsen van nieuwe heiligdommen naast de woning van de </w:t>
      </w:r>
      <w:proofErr w:type="spellStart"/>
      <w:r>
        <w:rPr>
          <w:rFonts w:cs="Times-Roman"/>
        </w:rPr>
        <w:t>basileus</w:t>
      </w:r>
      <w:proofErr w:type="spellEnd"/>
      <w:r>
        <w:rPr>
          <w:rFonts w:cs="Times-Roman"/>
        </w:rPr>
        <w:t xml:space="preserve"> te maken heeft met voorouder- en heldenverering. Dit was dan vooral het geval als de woning van de </w:t>
      </w:r>
      <w:proofErr w:type="spellStart"/>
      <w:r>
        <w:rPr>
          <w:rFonts w:cs="Times-Roman"/>
        </w:rPr>
        <w:t>basileus</w:t>
      </w:r>
      <w:proofErr w:type="spellEnd"/>
      <w:r>
        <w:rPr>
          <w:rFonts w:cs="Times-Roman"/>
        </w:rPr>
        <w:t xml:space="preserve"> daar was geplaatst omdat daar voorheen ook al een heerser (waarschijnlijk een </w:t>
      </w:r>
      <w:proofErr w:type="spellStart"/>
      <w:r>
        <w:rPr>
          <w:rFonts w:cs="Times-Roman"/>
        </w:rPr>
        <w:t>wanax</w:t>
      </w:r>
      <w:proofErr w:type="spellEnd"/>
      <w:r>
        <w:rPr>
          <w:rFonts w:cs="Times-Roman"/>
        </w:rPr>
        <w:t xml:space="preserve">) zijn megaron had gehad, of begraven was. Zo </w:t>
      </w:r>
      <w:r w:rsidR="00DC657F">
        <w:rPr>
          <w:rFonts w:cs="Times-Roman"/>
        </w:rPr>
        <w:t xml:space="preserve">werd in </w:t>
      </w:r>
      <w:proofErr w:type="spellStart"/>
      <w:r w:rsidR="00DC657F">
        <w:rPr>
          <w:rFonts w:cs="Times-Roman"/>
        </w:rPr>
        <w:t>Thermon</w:t>
      </w:r>
      <w:proofErr w:type="spellEnd"/>
      <w:r w:rsidR="00DC657F">
        <w:rPr>
          <w:rFonts w:cs="Times-Roman"/>
        </w:rPr>
        <w:t xml:space="preserve"> Megaron B</w:t>
      </w:r>
      <w:r w:rsidR="008540AD">
        <w:rPr>
          <w:rFonts w:cs="Times-Roman"/>
        </w:rPr>
        <w:t xml:space="preserve"> als woning voor een </w:t>
      </w:r>
      <w:proofErr w:type="spellStart"/>
      <w:r w:rsidR="008540AD">
        <w:rPr>
          <w:rFonts w:cs="Times-Roman"/>
        </w:rPr>
        <w:t>basileus</w:t>
      </w:r>
      <w:proofErr w:type="spellEnd"/>
      <w:r w:rsidR="00DC657F">
        <w:rPr>
          <w:rFonts w:cs="Times-Roman"/>
        </w:rPr>
        <w:t xml:space="preserve"> gebouwd zo rond 1000 v.Chr., vlakbij de resten van het vroeg-</w:t>
      </w:r>
      <w:proofErr w:type="spellStart"/>
      <w:r w:rsidR="00DC657F">
        <w:rPr>
          <w:rFonts w:cs="Times-Roman"/>
        </w:rPr>
        <w:t>Myceense</w:t>
      </w:r>
      <w:proofErr w:type="spellEnd"/>
      <w:r w:rsidR="00DC657F">
        <w:rPr>
          <w:rFonts w:cs="Times-Roman"/>
        </w:rPr>
        <w:t xml:space="preserve"> Megaron A. In de buurt waren ook de voormalige bewoners van Megaron A begraven. De cultus van Megaron B en het naastgelegen heiligdom waren hoogstwaarschijnlijk verbonden aan de autoriteit die de </w:t>
      </w:r>
      <w:proofErr w:type="spellStart"/>
      <w:r w:rsidR="00DC657F">
        <w:rPr>
          <w:rFonts w:cs="Times-Roman"/>
        </w:rPr>
        <w:t>w</w:t>
      </w:r>
      <w:r w:rsidR="002A7445">
        <w:rPr>
          <w:rFonts w:cs="Times-Roman"/>
        </w:rPr>
        <w:t>anax</w:t>
      </w:r>
      <w:proofErr w:type="spellEnd"/>
      <w:r w:rsidR="002A7445">
        <w:rPr>
          <w:rFonts w:cs="Times-Roman"/>
        </w:rPr>
        <w:t xml:space="preserve"> van Megaron A ooit had beze</w:t>
      </w:r>
      <w:r w:rsidR="00DC657F">
        <w:rPr>
          <w:rFonts w:cs="Times-Roman"/>
        </w:rPr>
        <w:t>ten en de helden- of voorouderstatus die werd toegekend aan de graven in de buurt.</w:t>
      </w:r>
      <w:r>
        <w:rPr>
          <w:rStyle w:val="Voetnootmarkering"/>
          <w:rFonts w:cs="Times-Roman"/>
        </w:rPr>
        <w:footnoteReference w:id="39"/>
      </w:r>
    </w:p>
    <w:p w:rsidR="004761A9" w:rsidRPr="00DC657F" w:rsidRDefault="00CF6F08" w:rsidP="000F3833">
      <w:pPr>
        <w:rPr>
          <w:rFonts w:cs="Times-Roman"/>
        </w:rPr>
      </w:pPr>
      <w:r>
        <w:rPr>
          <w:rFonts w:cs="Times-Roman"/>
        </w:rPr>
        <w:t xml:space="preserve">Er ontstonden dus, vanaf het begin van de </w:t>
      </w:r>
      <w:r w:rsidR="008E58BE">
        <w:rPr>
          <w:rFonts w:cs="Times-Roman"/>
        </w:rPr>
        <w:t>Vroege IJzertijd</w:t>
      </w:r>
      <w:r>
        <w:rPr>
          <w:rFonts w:cs="Times-Roman"/>
        </w:rPr>
        <w:t>, nieuwe gemeenschapsheiligdommen te midden van dorpen en naast de woningen van heersers.</w:t>
      </w:r>
      <w:r w:rsidR="00605F13">
        <w:rPr>
          <w:rStyle w:val="Voetnootmarkering"/>
          <w:rFonts w:cs="Times-Roman"/>
        </w:rPr>
        <w:footnoteReference w:id="40"/>
      </w:r>
      <w:r>
        <w:rPr>
          <w:rFonts w:cs="Times-Roman"/>
        </w:rPr>
        <w:t xml:space="preserve"> Deze nieuwe (openlucht) heiligdommen </w:t>
      </w:r>
      <w:r w:rsidR="002A5613">
        <w:rPr>
          <w:rFonts w:cs="Times-Roman"/>
        </w:rPr>
        <w:t>zette</w:t>
      </w:r>
      <w:r>
        <w:rPr>
          <w:rFonts w:cs="Times-Roman"/>
        </w:rPr>
        <w:t>n</w:t>
      </w:r>
      <w:r w:rsidR="002A5613">
        <w:rPr>
          <w:rFonts w:cs="Times-Roman"/>
        </w:rPr>
        <w:t xml:space="preserve"> de ontwikkeling van de </w:t>
      </w:r>
      <w:proofErr w:type="spellStart"/>
      <w:r w:rsidR="002A5613">
        <w:rPr>
          <w:rFonts w:cs="Times-Roman"/>
        </w:rPr>
        <w:t>temenos</w:t>
      </w:r>
      <w:proofErr w:type="spellEnd"/>
      <w:r w:rsidR="002A5613">
        <w:rPr>
          <w:rFonts w:cs="Times-Roman"/>
        </w:rPr>
        <w:t xml:space="preserve"> voort, maar hierop zal ik later nog terugkomen. Een goed punt dat </w:t>
      </w:r>
      <w:proofErr w:type="spellStart"/>
      <w:r w:rsidR="002A5613">
        <w:rPr>
          <w:rFonts w:cs="Times-Roman"/>
        </w:rPr>
        <w:t>Mazarakis</w:t>
      </w:r>
      <w:proofErr w:type="spellEnd"/>
      <w:r w:rsidR="002A5613">
        <w:rPr>
          <w:rFonts w:cs="Times-Roman"/>
        </w:rPr>
        <w:t xml:space="preserve"> </w:t>
      </w:r>
      <w:proofErr w:type="spellStart"/>
      <w:r w:rsidR="002A5613">
        <w:rPr>
          <w:rFonts w:cs="Times-Roman"/>
        </w:rPr>
        <w:t>Ainian</w:t>
      </w:r>
      <w:proofErr w:type="spellEnd"/>
      <w:r w:rsidR="002A5613">
        <w:rPr>
          <w:rFonts w:cs="Times-Roman"/>
        </w:rPr>
        <w:t xml:space="preserve"> maakt is dat het huis van de heerser als rituele plaats en gelegen naast het heiligdom</w:t>
      </w:r>
      <w:r w:rsidR="00074229">
        <w:rPr>
          <w:rFonts w:cs="Times-Roman"/>
        </w:rPr>
        <w:t xml:space="preserve"> (en waarin de heerser</w:t>
      </w:r>
      <w:r w:rsidR="002A7445">
        <w:rPr>
          <w:rFonts w:cs="Times-Roman"/>
        </w:rPr>
        <w:t xml:space="preserve"> bepaalde priesterstaken vervult</w:t>
      </w:r>
      <w:r w:rsidR="00074229">
        <w:rPr>
          <w:rFonts w:cs="Times-Roman"/>
        </w:rPr>
        <w:t>)</w:t>
      </w:r>
      <w:r w:rsidR="002A5613">
        <w:rPr>
          <w:rFonts w:cs="Times-Roman"/>
        </w:rPr>
        <w:t xml:space="preserve"> </w:t>
      </w:r>
      <w:r w:rsidR="00153880">
        <w:rPr>
          <w:rFonts w:cs="Times-Roman"/>
        </w:rPr>
        <w:t xml:space="preserve">later zal uitgroeien tot de Griekse </w:t>
      </w:r>
      <w:r w:rsidR="00032ED0">
        <w:rPr>
          <w:rFonts w:cs="Times-Roman"/>
        </w:rPr>
        <w:t xml:space="preserve">urbane </w:t>
      </w:r>
      <w:r w:rsidR="00153880">
        <w:rPr>
          <w:rFonts w:cs="Times-Roman"/>
        </w:rPr>
        <w:t>tempel.</w:t>
      </w:r>
      <w:r w:rsidR="00032ED0">
        <w:rPr>
          <w:rFonts w:cs="Times-Roman"/>
        </w:rPr>
        <w:t xml:space="preserve"> Dit gebeurt vanaf ongeveer 800 v.Chr., wanneer de individuele macht van de </w:t>
      </w:r>
      <w:proofErr w:type="spellStart"/>
      <w:r w:rsidR="00032ED0">
        <w:rPr>
          <w:rFonts w:cs="Times-Roman"/>
        </w:rPr>
        <w:t>basileus</w:t>
      </w:r>
      <w:proofErr w:type="spellEnd"/>
      <w:r w:rsidR="00032ED0">
        <w:rPr>
          <w:rFonts w:cs="Times-Roman"/>
        </w:rPr>
        <w:t xml:space="preserve"> gaat wijken voor de opkomst van de polis – tempels worden dan gemeengoed en kunnen dan niet tevens het woonhuis van een heerser zijn.</w:t>
      </w:r>
      <w:r w:rsidR="00032ED0">
        <w:rPr>
          <w:rStyle w:val="Voetnootmarkering"/>
          <w:rFonts w:cs="Times-Roman"/>
        </w:rPr>
        <w:footnoteReference w:id="41"/>
      </w:r>
    </w:p>
    <w:p w:rsidR="00595850" w:rsidRDefault="00184D62" w:rsidP="00602A33">
      <w:pPr>
        <w:rPr>
          <w:rFonts w:cs="Times-Roman"/>
        </w:rPr>
      </w:pPr>
      <w:proofErr w:type="spellStart"/>
      <w:r>
        <w:rPr>
          <w:rFonts w:cs="Times-Roman"/>
        </w:rPr>
        <w:lastRenderedPageBreak/>
        <w:t>Mijns</w:t>
      </w:r>
      <w:proofErr w:type="spellEnd"/>
      <w:r>
        <w:rPr>
          <w:rFonts w:cs="Times-Roman"/>
        </w:rPr>
        <w:t xml:space="preserve"> </w:t>
      </w:r>
      <w:proofErr w:type="spellStart"/>
      <w:r>
        <w:rPr>
          <w:rFonts w:cs="Times-Roman"/>
        </w:rPr>
        <w:t>inziens</w:t>
      </w:r>
      <w:proofErr w:type="spellEnd"/>
      <w:r>
        <w:rPr>
          <w:rFonts w:cs="Times-Roman"/>
        </w:rPr>
        <w:t xml:space="preserve"> toont bovenstaande tegelijkertijd continuïteit en discontinuïteit op het gebied van de </w:t>
      </w:r>
      <w:proofErr w:type="spellStart"/>
      <w:r>
        <w:rPr>
          <w:rFonts w:cs="Times-Roman"/>
        </w:rPr>
        <w:t>temenos</w:t>
      </w:r>
      <w:proofErr w:type="spellEnd"/>
      <w:r>
        <w:rPr>
          <w:rFonts w:cs="Times-Roman"/>
        </w:rPr>
        <w:t xml:space="preserve"> tussen de Bronstijd en de </w:t>
      </w:r>
      <w:r w:rsidR="008E58BE">
        <w:rPr>
          <w:rFonts w:cs="Times-Roman"/>
        </w:rPr>
        <w:t>Vroege IJzertijd</w:t>
      </w:r>
      <w:r>
        <w:rPr>
          <w:rFonts w:cs="Times-Roman"/>
        </w:rPr>
        <w:t xml:space="preserve">. Enerzijds worden de belangrijke rol van de heersers en diens woningen in de religie voortgezet. Anderzijds </w:t>
      </w:r>
      <w:r w:rsidR="001A5793">
        <w:rPr>
          <w:rFonts w:cs="Times-Roman"/>
        </w:rPr>
        <w:t xml:space="preserve">gebeurt dat wel op een nieuwe manier: die woning is niet meer de focus van het heiligdom; dat zijn het altaar en diens </w:t>
      </w:r>
      <w:proofErr w:type="spellStart"/>
      <w:r w:rsidR="001A5793">
        <w:rPr>
          <w:rFonts w:cs="Times-Roman"/>
        </w:rPr>
        <w:t>temenos</w:t>
      </w:r>
      <w:proofErr w:type="spellEnd"/>
      <w:r w:rsidR="001A5793">
        <w:rPr>
          <w:rFonts w:cs="Times-Roman"/>
        </w:rPr>
        <w:t xml:space="preserve"> ná</w:t>
      </w:r>
      <w:r w:rsidR="00496714">
        <w:rPr>
          <w:rFonts w:cs="Times-Roman"/>
        </w:rPr>
        <w:t xml:space="preserve">ást de woning van de </w:t>
      </w:r>
      <w:proofErr w:type="spellStart"/>
      <w:r w:rsidR="00496714">
        <w:rPr>
          <w:rFonts w:cs="Times-Roman"/>
        </w:rPr>
        <w:t>basileus</w:t>
      </w:r>
      <w:proofErr w:type="spellEnd"/>
      <w:r w:rsidR="00496714">
        <w:rPr>
          <w:rFonts w:cs="Times-Roman"/>
        </w:rPr>
        <w:t>.</w:t>
      </w:r>
      <w:r w:rsidR="001A5793">
        <w:rPr>
          <w:rFonts w:cs="Times-Roman"/>
        </w:rPr>
        <w:t xml:space="preserve"> </w:t>
      </w:r>
    </w:p>
    <w:p w:rsidR="00A12DE2" w:rsidRDefault="00560137" w:rsidP="006D7B64">
      <w:pPr>
        <w:pStyle w:val="Kop1"/>
      </w:pPr>
      <w:r w:rsidRPr="008C1E44">
        <w:t>II.3</w:t>
      </w:r>
      <w:r w:rsidR="006D7B64" w:rsidRPr="008C1E44">
        <w:t xml:space="preserve">. </w:t>
      </w:r>
      <w:r w:rsidR="00EF75B4">
        <w:t xml:space="preserve">Heiligdommen in de </w:t>
      </w:r>
      <w:r w:rsidR="008E58BE">
        <w:t>Vroege IJzertijd</w:t>
      </w:r>
      <w:r w:rsidR="00EF75B4">
        <w:t xml:space="preserve"> </w:t>
      </w:r>
    </w:p>
    <w:p w:rsidR="00BC1056" w:rsidRDefault="00D03E1F" w:rsidP="007F2E64">
      <w:pPr>
        <w:rPr>
          <w:rFonts w:cs="Times-Roman"/>
        </w:rPr>
      </w:pPr>
      <w:r>
        <w:rPr>
          <w:rFonts w:cs="Times-Roman"/>
        </w:rPr>
        <w:t xml:space="preserve">In de </w:t>
      </w:r>
      <w:r w:rsidR="008E58BE">
        <w:rPr>
          <w:rFonts w:cs="Times-Roman"/>
        </w:rPr>
        <w:t>Vroege IJzertijd</w:t>
      </w:r>
      <w:r>
        <w:rPr>
          <w:rFonts w:cs="Times-Roman"/>
        </w:rPr>
        <w:t xml:space="preserve"> kreeg de </w:t>
      </w:r>
      <w:proofErr w:type="spellStart"/>
      <w:r>
        <w:rPr>
          <w:rFonts w:cs="Times-Roman"/>
        </w:rPr>
        <w:t>temenos</w:t>
      </w:r>
      <w:proofErr w:type="spellEnd"/>
      <w:r>
        <w:rPr>
          <w:rFonts w:cs="Times-Roman"/>
        </w:rPr>
        <w:t xml:space="preserve"> dus de vorm die deze later zou krijgen in de Helleense tijd, aldus </w:t>
      </w:r>
      <w:proofErr w:type="spellStart"/>
      <w:r>
        <w:rPr>
          <w:rFonts w:cs="Times-Roman"/>
        </w:rPr>
        <w:t>Sou</w:t>
      </w:r>
      <w:r w:rsidR="00313265">
        <w:rPr>
          <w:rFonts w:cs="Times-Roman"/>
        </w:rPr>
        <w:t>rvi</w:t>
      </w:r>
      <w:r>
        <w:rPr>
          <w:rFonts w:cs="Times-Roman"/>
        </w:rPr>
        <w:t>nou-Inwood</w:t>
      </w:r>
      <w:proofErr w:type="spellEnd"/>
      <w:r>
        <w:rPr>
          <w:rFonts w:cs="Times-Roman"/>
        </w:rPr>
        <w:t xml:space="preserve">. </w:t>
      </w:r>
      <w:proofErr w:type="spellStart"/>
      <w:r w:rsidRPr="00D03E1F">
        <w:rPr>
          <w:rFonts w:cs="Times-Roman"/>
          <w:lang w:val="en-GB"/>
        </w:rPr>
        <w:t>Zij</w:t>
      </w:r>
      <w:proofErr w:type="spellEnd"/>
      <w:r w:rsidRPr="00D03E1F">
        <w:rPr>
          <w:rFonts w:cs="Times-Roman"/>
          <w:lang w:val="en-GB"/>
        </w:rPr>
        <w:t xml:space="preserve"> </w:t>
      </w:r>
      <w:proofErr w:type="spellStart"/>
      <w:r w:rsidRPr="00D03E1F">
        <w:rPr>
          <w:rFonts w:cs="Times-Roman"/>
          <w:lang w:val="en-GB"/>
        </w:rPr>
        <w:t>stelt</w:t>
      </w:r>
      <w:proofErr w:type="spellEnd"/>
      <w:r w:rsidRPr="00D03E1F">
        <w:rPr>
          <w:rFonts w:cs="Times-Roman"/>
          <w:lang w:val="en-GB"/>
        </w:rPr>
        <w:t xml:space="preserve"> </w:t>
      </w:r>
      <w:proofErr w:type="spellStart"/>
      <w:r w:rsidRPr="00D03E1F">
        <w:rPr>
          <w:rFonts w:cs="Times-Roman"/>
          <w:lang w:val="en-GB"/>
        </w:rPr>
        <w:t>namelijk</w:t>
      </w:r>
      <w:proofErr w:type="spellEnd"/>
      <w:r w:rsidRPr="00D03E1F">
        <w:rPr>
          <w:rFonts w:cs="Times-Roman"/>
          <w:lang w:val="en-GB"/>
        </w:rPr>
        <w:t xml:space="preserve">: </w:t>
      </w:r>
      <w:r w:rsidRPr="00602A33">
        <w:rPr>
          <w:rFonts w:cs="Times-Roman"/>
          <w:lang w:val="en-GB"/>
        </w:rPr>
        <w:t xml:space="preserve">‘The archaeological evidence suggests that most Dark Age sanctuaries consisted of—and all included—a </w:t>
      </w:r>
      <w:proofErr w:type="spellStart"/>
      <w:r w:rsidRPr="00602A33">
        <w:rPr>
          <w:rFonts w:cs="Times-Italic"/>
          <w:i/>
          <w:iCs/>
          <w:lang w:val="en-GB"/>
        </w:rPr>
        <w:t>temenos</w:t>
      </w:r>
      <w:proofErr w:type="spellEnd"/>
      <w:r w:rsidRPr="00602A33">
        <w:rPr>
          <w:rFonts w:cs="Times-Italic"/>
          <w:i/>
          <w:iCs/>
          <w:lang w:val="en-GB"/>
        </w:rPr>
        <w:t xml:space="preserve"> </w:t>
      </w:r>
      <w:r w:rsidRPr="00602A33">
        <w:rPr>
          <w:rFonts w:cs="Times-Roman"/>
          <w:lang w:val="en-GB"/>
        </w:rPr>
        <w:t>with altar.’</w:t>
      </w:r>
      <w:r>
        <w:rPr>
          <w:rStyle w:val="Voetnootmarkering"/>
          <w:rFonts w:cs="Times-Roman"/>
          <w:lang w:val="en-GB"/>
        </w:rPr>
        <w:footnoteReference w:id="42"/>
      </w:r>
      <w:r>
        <w:rPr>
          <w:rFonts w:cs="Times-Roman"/>
          <w:lang w:val="en-GB"/>
        </w:rPr>
        <w:t xml:space="preserve"> </w:t>
      </w:r>
      <w:r w:rsidRPr="00D03E1F">
        <w:rPr>
          <w:rFonts w:cs="Times-Roman"/>
        </w:rPr>
        <w:t xml:space="preserve">Deze uitspraak past in een discussie over </w:t>
      </w:r>
      <w:r w:rsidR="000064B2" w:rsidRPr="00D03E1F">
        <w:rPr>
          <w:rFonts w:cs="Times-Roman"/>
        </w:rPr>
        <w:t>continuïteit</w:t>
      </w:r>
      <w:r w:rsidRPr="00D03E1F">
        <w:rPr>
          <w:rFonts w:cs="Times-Roman"/>
        </w:rPr>
        <w:t xml:space="preserve"> van heiligdommen tussen de </w:t>
      </w:r>
      <w:r w:rsidR="008E58BE">
        <w:rPr>
          <w:rFonts w:cs="Times-Roman"/>
        </w:rPr>
        <w:t>Vroege IJzertijd</w:t>
      </w:r>
      <w:r w:rsidRPr="00D03E1F">
        <w:rPr>
          <w:rFonts w:cs="Times-Roman"/>
        </w:rPr>
        <w:t xml:space="preserve"> en de Arch</w:t>
      </w:r>
      <w:r>
        <w:rPr>
          <w:rFonts w:cs="Times-Roman"/>
        </w:rPr>
        <w:t>aïsche periode, maar die zal ik in he</w:t>
      </w:r>
      <w:r w:rsidR="00BC1056">
        <w:rPr>
          <w:rFonts w:cs="Times-Roman"/>
        </w:rPr>
        <w:t>t volgende hoofdstuk belichten.</w:t>
      </w:r>
    </w:p>
    <w:p w:rsidR="00D03E1F" w:rsidRPr="00D03E1F" w:rsidRDefault="00D03E1F" w:rsidP="007F2E64">
      <w:pPr>
        <w:rPr>
          <w:rFonts w:cs="Times-Roman"/>
        </w:rPr>
      </w:pPr>
      <w:r>
        <w:rPr>
          <w:rFonts w:cs="Times-Roman"/>
        </w:rPr>
        <w:t xml:space="preserve">Belangrijk acht ik verder dat de </w:t>
      </w:r>
      <w:proofErr w:type="spellStart"/>
      <w:r>
        <w:rPr>
          <w:rFonts w:cs="Times-Roman"/>
        </w:rPr>
        <w:t>temenos</w:t>
      </w:r>
      <w:proofErr w:type="spellEnd"/>
      <w:r>
        <w:rPr>
          <w:rFonts w:cs="Times-Roman"/>
        </w:rPr>
        <w:t xml:space="preserve"> in de </w:t>
      </w:r>
      <w:r w:rsidR="008E58BE">
        <w:rPr>
          <w:rFonts w:cs="Times-Roman"/>
        </w:rPr>
        <w:t xml:space="preserve"> Vroege IJzertijd </w:t>
      </w:r>
      <w:r>
        <w:rPr>
          <w:rFonts w:cs="Times-Roman"/>
        </w:rPr>
        <w:t>de functie</w:t>
      </w:r>
      <w:r w:rsidR="00BC1056">
        <w:rPr>
          <w:rFonts w:cs="Times-Roman"/>
        </w:rPr>
        <w:t xml:space="preserve"> gaat</w:t>
      </w:r>
      <w:r>
        <w:rPr>
          <w:rFonts w:cs="Times-Roman"/>
        </w:rPr>
        <w:t xml:space="preserve"> vervul</w:t>
      </w:r>
      <w:r w:rsidR="00BC1056">
        <w:rPr>
          <w:rFonts w:cs="Times-Roman"/>
        </w:rPr>
        <w:t>len</w:t>
      </w:r>
      <w:r>
        <w:rPr>
          <w:rFonts w:cs="Times-Roman"/>
        </w:rPr>
        <w:t xml:space="preserve"> van afscheiding tussen het heilige en het profane, omdat het heiligdom buiten het huis van de heerser wordt geplaatst. In de </w:t>
      </w:r>
      <w:proofErr w:type="spellStart"/>
      <w:r>
        <w:rPr>
          <w:rFonts w:cs="Times-Roman"/>
        </w:rPr>
        <w:t>Myceense</w:t>
      </w:r>
      <w:proofErr w:type="spellEnd"/>
      <w:r>
        <w:rPr>
          <w:rFonts w:cs="Times-Roman"/>
        </w:rPr>
        <w:t xml:space="preserve"> tijd was het idee omtrent afscheiding tussen het profane en</w:t>
      </w:r>
      <w:r w:rsidR="00BC1056">
        <w:rPr>
          <w:rFonts w:cs="Times-Roman"/>
        </w:rPr>
        <w:t xml:space="preserve"> het heilige nog heel anders; het gehele paleisfort </w:t>
      </w:r>
      <w:r w:rsidR="00FB6985">
        <w:rPr>
          <w:rFonts w:cs="Times-Roman"/>
        </w:rPr>
        <w:t xml:space="preserve">(en diens ommuring) </w:t>
      </w:r>
      <w:r w:rsidR="00BC1056">
        <w:rPr>
          <w:rFonts w:cs="Times-Roman"/>
        </w:rPr>
        <w:t xml:space="preserve">was voorzien van een soortement heilige status die paste binnen de </w:t>
      </w:r>
      <w:proofErr w:type="spellStart"/>
      <w:r w:rsidR="00BC1056">
        <w:rPr>
          <w:rFonts w:cs="Times-Roman"/>
        </w:rPr>
        <w:t>Myceense</w:t>
      </w:r>
      <w:proofErr w:type="spellEnd"/>
      <w:r w:rsidR="00BC1056">
        <w:rPr>
          <w:rFonts w:cs="Times-Roman"/>
        </w:rPr>
        <w:t xml:space="preserve"> ideologie van </w:t>
      </w:r>
      <w:proofErr w:type="spellStart"/>
      <w:r w:rsidR="00BC1056">
        <w:rPr>
          <w:rFonts w:cs="Times-Roman"/>
        </w:rPr>
        <w:t>centraliteit</w:t>
      </w:r>
      <w:proofErr w:type="spellEnd"/>
      <w:r w:rsidR="00BC1056">
        <w:rPr>
          <w:rFonts w:cs="Times-Roman"/>
        </w:rPr>
        <w:t xml:space="preserve"> en insluiting. De troonzaal van de heerser was daarbinnen het centrale heiligdom. Daarnaast genoot de </w:t>
      </w:r>
      <w:proofErr w:type="spellStart"/>
      <w:r w:rsidR="00BC1056">
        <w:rPr>
          <w:rFonts w:cs="Times-Roman"/>
        </w:rPr>
        <w:t>temenos</w:t>
      </w:r>
      <w:proofErr w:type="spellEnd"/>
      <w:r w:rsidR="00BC1056">
        <w:rPr>
          <w:rFonts w:cs="Times-Roman"/>
        </w:rPr>
        <w:t xml:space="preserve"> (landgoed) van de </w:t>
      </w:r>
      <w:proofErr w:type="spellStart"/>
      <w:r w:rsidR="00BC1056">
        <w:rPr>
          <w:rFonts w:cs="Times-Roman"/>
        </w:rPr>
        <w:t>wanax</w:t>
      </w:r>
      <w:proofErr w:type="spellEnd"/>
      <w:r w:rsidR="00BC1056">
        <w:rPr>
          <w:rFonts w:cs="Times-Roman"/>
        </w:rPr>
        <w:t xml:space="preserve"> een semi-heilige status en was deze afgescheiden van het andere land. Er bestond nog niet een puur religieus en afgescheiden heiligdom, zoals dat in de </w:t>
      </w:r>
      <w:r w:rsidR="008E58BE">
        <w:rPr>
          <w:rFonts w:cs="Times-Roman"/>
        </w:rPr>
        <w:t>Vroege IJzertijd</w:t>
      </w:r>
      <w:r w:rsidR="00BC1056">
        <w:rPr>
          <w:rFonts w:cs="Times-Roman"/>
        </w:rPr>
        <w:t xml:space="preserve"> dus ontstaat.</w:t>
      </w:r>
    </w:p>
    <w:p w:rsidR="000064B2" w:rsidRDefault="000064B2" w:rsidP="007F2E64">
      <w:pPr>
        <w:rPr>
          <w:rFonts w:cs="Times-Roman"/>
        </w:rPr>
      </w:pPr>
      <w:r>
        <w:rPr>
          <w:rFonts w:cs="Times-Roman"/>
        </w:rPr>
        <w:t xml:space="preserve">Dankzij de overgang van het primaat van de heerserswoning naar het openluchtheiligdom in de </w:t>
      </w:r>
      <w:r w:rsidR="004451DB">
        <w:rPr>
          <w:rFonts w:cs="Times-Roman"/>
        </w:rPr>
        <w:t>IJ</w:t>
      </w:r>
      <w:r>
        <w:rPr>
          <w:rFonts w:cs="Times-Roman"/>
        </w:rPr>
        <w:t>zertijd ontstaat dus het typische altaar-</w:t>
      </w:r>
      <w:proofErr w:type="spellStart"/>
      <w:r>
        <w:rPr>
          <w:rFonts w:cs="Times-Roman"/>
        </w:rPr>
        <w:t>temenos</w:t>
      </w:r>
      <w:proofErr w:type="spellEnd"/>
      <w:r>
        <w:rPr>
          <w:rFonts w:cs="Times-Roman"/>
        </w:rPr>
        <w:t xml:space="preserve">-heiligdom. Voor de aard van dit heiligdom richt ik me op een citaat van </w:t>
      </w:r>
      <w:proofErr w:type="spellStart"/>
      <w:r>
        <w:rPr>
          <w:rFonts w:cs="Times-Roman"/>
        </w:rPr>
        <w:t>Mazarakis</w:t>
      </w:r>
      <w:proofErr w:type="spellEnd"/>
      <w:r>
        <w:rPr>
          <w:rFonts w:cs="Times-Roman"/>
        </w:rPr>
        <w:t xml:space="preserve"> </w:t>
      </w:r>
      <w:proofErr w:type="spellStart"/>
      <w:r>
        <w:rPr>
          <w:rFonts w:cs="Times-Roman"/>
        </w:rPr>
        <w:t>Ainian</w:t>
      </w:r>
      <w:proofErr w:type="spellEnd"/>
      <w:r>
        <w:rPr>
          <w:rFonts w:cs="Times-Roman"/>
        </w:rPr>
        <w:t>:</w:t>
      </w:r>
    </w:p>
    <w:p w:rsidR="008540AD" w:rsidRPr="000064B2" w:rsidRDefault="000064B2" w:rsidP="007F2E64">
      <w:pPr>
        <w:rPr>
          <w:rFonts w:cs="Times-Roman"/>
          <w:lang w:val="en-GB"/>
        </w:rPr>
      </w:pPr>
      <w:r w:rsidRPr="000064B2">
        <w:rPr>
          <w:rFonts w:cs="Times-Roman"/>
          <w:lang w:val="en-GB"/>
        </w:rPr>
        <w:t>‘(…) within settlements, cult buildings exclusively reserved for cult appear</w:t>
      </w:r>
      <w:r>
        <w:rPr>
          <w:rFonts w:cs="Times-Roman"/>
          <w:lang w:val="en-GB"/>
        </w:rPr>
        <w:t xml:space="preserve"> rather late (…) but that communal hypaethral sanctuaries, presumably centred around an altar or other cult foci, were common from the beginning of the DA. This could indicate that religious space both inside and outside settlements was clearly defined from very early times within settlements – even if there were no physical boundaries delimiting the sacred space – but that temples were not regarded as essential elements, especially inside settlements.’</w:t>
      </w:r>
      <w:r w:rsidR="00C774A4">
        <w:rPr>
          <w:rStyle w:val="Voetnootmarkering"/>
          <w:rFonts w:cs="Times-Roman"/>
        </w:rPr>
        <w:footnoteReference w:id="43"/>
      </w:r>
    </w:p>
    <w:p w:rsidR="000064B2" w:rsidRPr="007D7652" w:rsidRDefault="000064B2" w:rsidP="007F2E64">
      <w:pPr>
        <w:rPr>
          <w:rFonts w:cs="Times-Roman"/>
          <w:lang w:val="en-GB"/>
        </w:rPr>
      </w:pPr>
      <w:r w:rsidRPr="000064B2">
        <w:rPr>
          <w:rFonts w:cs="Times-Roman"/>
        </w:rPr>
        <w:t>Hieruit</w:t>
      </w:r>
      <w:r>
        <w:rPr>
          <w:rFonts w:cs="Times-Roman"/>
        </w:rPr>
        <w:t xml:space="preserve"> blijkt dus dat de </w:t>
      </w:r>
      <w:proofErr w:type="spellStart"/>
      <w:r>
        <w:rPr>
          <w:rFonts w:cs="Times-Roman"/>
        </w:rPr>
        <w:t>temenos</w:t>
      </w:r>
      <w:proofErr w:type="spellEnd"/>
      <w:r>
        <w:rPr>
          <w:rFonts w:cs="Times-Roman"/>
        </w:rPr>
        <w:t xml:space="preserve"> haar functie van het afscheiden van de heilige ruimte van het profane al vervulde, ondanks de afwezigheid van </w:t>
      </w:r>
      <w:proofErr w:type="spellStart"/>
      <w:r>
        <w:rPr>
          <w:rFonts w:cs="Times-Roman"/>
        </w:rPr>
        <w:t>horoi</w:t>
      </w:r>
      <w:proofErr w:type="spellEnd"/>
      <w:r>
        <w:rPr>
          <w:rFonts w:cs="Times-Roman"/>
        </w:rPr>
        <w:t xml:space="preserve"> of een </w:t>
      </w:r>
      <w:proofErr w:type="spellStart"/>
      <w:r>
        <w:rPr>
          <w:rFonts w:cs="Times-Roman"/>
        </w:rPr>
        <w:t>peribolos</w:t>
      </w:r>
      <w:proofErr w:type="spellEnd"/>
      <w:r>
        <w:rPr>
          <w:rFonts w:cs="Times-Roman"/>
        </w:rPr>
        <w:t xml:space="preserve">. </w:t>
      </w:r>
      <w:r w:rsidR="002A7445">
        <w:rPr>
          <w:rFonts w:cs="Times-Roman"/>
        </w:rPr>
        <w:t>Eveneens</w:t>
      </w:r>
      <w:r>
        <w:rPr>
          <w:rFonts w:cs="Times-Roman"/>
        </w:rPr>
        <w:t xml:space="preserve"> blijkt dat oo</w:t>
      </w:r>
      <w:r w:rsidR="00584EC4">
        <w:rPr>
          <w:rFonts w:cs="Times-Roman"/>
        </w:rPr>
        <w:t xml:space="preserve">k in de IJzertijd de </w:t>
      </w:r>
      <w:proofErr w:type="spellStart"/>
      <w:r w:rsidR="00584EC4">
        <w:rPr>
          <w:rFonts w:cs="Times-Roman"/>
        </w:rPr>
        <w:t>temenos</w:t>
      </w:r>
      <w:proofErr w:type="spellEnd"/>
      <w:r w:rsidR="00584EC4">
        <w:rPr>
          <w:rFonts w:cs="Times-Roman"/>
        </w:rPr>
        <w:t xml:space="preserve"> al</w:t>
      </w:r>
      <w:r>
        <w:rPr>
          <w:rFonts w:cs="Times-Roman"/>
        </w:rPr>
        <w:t xml:space="preserve"> belangrijker werd geacht dan de tempel; immers had elk heiligdom een </w:t>
      </w:r>
      <w:proofErr w:type="spellStart"/>
      <w:r>
        <w:rPr>
          <w:rFonts w:cs="Times-Roman"/>
        </w:rPr>
        <w:t>temenos</w:t>
      </w:r>
      <w:proofErr w:type="spellEnd"/>
      <w:r>
        <w:rPr>
          <w:rFonts w:cs="Times-Roman"/>
        </w:rPr>
        <w:t xml:space="preserve"> en lang niet elk heiligdom een </w:t>
      </w:r>
      <w:r w:rsidR="00BD4C27">
        <w:rPr>
          <w:rFonts w:cs="Times-Roman"/>
        </w:rPr>
        <w:t>tempel – al had wel bijna elk heiligdom een overdekte ruimte, voorn</w:t>
      </w:r>
      <w:r w:rsidR="002A7445">
        <w:rPr>
          <w:rFonts w:cs="Times-Roman"/>
        </w:rPr>
        <w:t>amelijk voor rituele maaltijden</w:t>
      </w:r>
      <w:r w:rsidR="00BD4C27">
        <w:rPr>
          <w:rFonts w:cs="Times-Roman"/>
        </w:rPr>
        <w:t>.</w:t>
      </w:r>
      <w:r w:rsidR="007D7652">
        <w:rPr>
          <w:rFonts w:cs="Times-Roman"/>
        </w:rPr>
        <w:t xml:space="preserve"> </w:t>
      </w:r>
      <w:proofErr w:type="spellStart"/>
      <w:r w:rsidR="00083FEC">
        <w:rPr>
          <w:rFonts w:cs="Times-Roman"/>
          <w:lang w:val="en-GB"/>
        </w:rPr>
        <w:t>Verderop</w:t>
      </w:r>
      <w:proofErr w:type="spellEnd"/>
      <w:r w:rsidR="00083FEC">
        <w:rPr>
          <w:rFonts w:cs="Times-Roman"/>
          <w:lang w:val="en-GB"/>
        </w:rPr>
        <w:t xml:space="preserve"> </w:t>
      </w:r>
      <w:proofErr w:type="spellStart"/>
      <w:r w:rsidR="00083FEC">
        <w:rPr>
          <w:rFonts w:cs="Times-Roman"/>
          <w:lang w:val="en-GB"/>
        </w:rPr>
        <w:t>stelt</w:t>
      </w:r>
      <w:proofErr w:type="spellEnd"/>
      <w:r w:rsidR="00083FEC">
        <w:rPr>
          <w:rFonts w:cs="Times-Roman"/>
          <w:lang w:val="en-GB"/>
        </w:rPr>
        <w:t xml:space="preserve"> </w:t>
      </w:r>
      <w:proofErr w:type="spellStart"/>
      <w:r w:rsidR="00083FEC">
        <w:rPr>
          <w:rFonts w:cs="Times-Roman"/>
          <w:lang w:val="en-GB"/>
        </w:rPr>
        <w:t>Mazarakis</w:t>
      </w:r>
      <w:proofErr w:type="spellEnd"/>
      <w:r w:rsidR="00083FEC">
        <w:rPr>
          <w:rFonts w:cs="Times-Roman"/>
          <w:lang w:val="en-GB"/>
        </w:rPr>
        <w:t xml:space="preserve"> </w:t>
      </w:r>
      <w:proofErr w:type="spellStart"/>
      <w:r w:rsidR="00083FEC">
        <w:rPr>
          <w:rFonts w:cs="Times-Roman"/>
          <w:lang w:val="en-GB"/>
        </w:rPr>
        <w:t>Ainian</w:t>
      </w:r>
      <w:proofErr w:type="spellEnd"/>
      <w:r w:rsidR="00083FEC">
        <w:rPr>
          <w:rFonts w:cs="Times-Roman"/>
          <w:lang w:val="en-GB"/>
        </w:rPr>
        <w:t xml:space="preserve"> </w:t>
      </w:r>
      <w:proofErr w:type="spellStart"/>
      <w:r w:rsidR="00083FEC">
        <w:rPr>
          <w:rFonts w:cs="Times-Roman"/>
          <w:lang w:val="en-GB"/>
        </w:rPr>
        <w:t>echter</w:t>
      </w:r>
      <w:proofErr w:type="spellEnd"/>
      <w:r w:rsidR="00083FEC">
        <w:rPr>
          <w:rFonts w:cs="Times-Roman"/>
          <w:lang w:val="en-GB"/>
        </w:rPr>
        <w:t>:</w:t>
      </w:r>
    </w:p>
    <w:p w:rsidR="00081E5F" w:rsidRDefault="007D7652" w:rsidP="007F2E64">
      <w:pPr>
        <w:rPr>
          <w:rFonts w:cs="Times-Roman"/>
          <w:lang w:val="en-GB"/>
        </w:rPr>
      </w:pPr>
      <w:r w:rsidRPr="007D7652">
        <w:rPr>
          <w:rFonts w:cs="Times-Roman"/>
          <w:lang w:val="en-GB"/>
        </w:rPr>
        <w:lastRenderedPageBreak/>
        <w:t>‘</w:t>
      </w:r>
      <w:r w:rsidR="00083FEC">
        <w:rPr>
          <w:rFonts w:cs="Times-Roman"/>
          <w:lang w:val="en-GB"/>
        </w:rPr>
        <w:t>(…)</w:t>
      </w:r>
      <w:r w:rsidRPr="007D7652">
        <w:rPr>
          <w:rFonts w:cs="Times-Roman"/>
          <w:lang w:val="en-GB"/>
        </w:rPr>
        <w:t>, I have not argued against the existence of an organisation of the sacred space in EIA</w:t>
      </w:r>
      <w:r w:rsidR="00584EC4">
        <w:rPr>
          <w:rFonts w:cs="Times-Roman"/>
          <w:lang w:val="en-GB"/>
        </w:rPr>
        <w:t xml:space="preserve"> (</w:t>
      </w:r>
      <w:r w:rsidR="00584EC4">
        <w:rPr>
          <w:rFonts w:cs="Times-Roman"/>
          <w:i/>
          <w:lang w:val="en-GB"/>
        </w:rPr>
        <w:t>Early Iron Age – Tommy)</w:t>
      </w:r>
      <w:r w:rsidRPr="007D7652">
        <w:rPr>
          <w:rFonts w:cs="Times-Roman"/>
          <w:lang w:val="en-GB"/>
        </w:rPr>
        <w:t xml:space="preserve"> Greece, but simply that there was no sharp dividing line between sacred and domestic space </w:t>
      </w:r>
      <w:r>
        <w:rPr>
          <w:rFonts w:cs="Times-Roman"/>
          <w:i/>
          <w:lang w:val="en-GB"/>
        </w:rPr>
        <w:t xml:space="preserve">within </w:t>
      </w:r>
      <w:r>
        <w:rPr>
          <w:rFonts w:cs="Times-Roman"/>
          <w:lang w:val="en-GB"/>
        </w:rPr>
        <w:t>settlements, at least before the first half of the 8</w:t>
      </w:r>
      <w:r w:rsidRPr="007D7652">
        <w:rPr>
          <w:rFonts w:cs="Times-Roman"/>
          <w:vertAlign w:val="superscript"/>
          <w:lang w:val="en-GB"/>
        </w:rPr>
        <w:t>th</w:t>
      </w:r>
      <w:r>
        <w:rPr>
          <w:rFonts w:cs="Times-Roman"/>
          <w:lang w:val="en-GB"/>
        </w:rPr>
        <w:t xml:space="preserve"> c. B.C.</w:t>
      </w:r>
      <w:r w:rsidR="00A92CAD">
        <w:rPr>
          <w:rFonts w:cs="Times-Roman"/>
          <w:lang w:val="en-GB"/>
        </w:rPr>
        <w:t>’</w:t>
      </w:r>
      <w:r w:rsidR="00081E5F">
        <w:rPr>
          <w:rStyle w:val="Voetnootmarkering"/>
          <w:rFonts w:cs="Times-Roman"/>
          <w:lang w:val="en-GB"/>
        </w:rPr>
        <w:footnoteReference w:id="44"/>
      </w:r>
    </w:p>
    <w:p w:rsidR="00CC47FA" w:rsidRDefault="00083FEC" w:rsidP="007F2E64">
      <w:pPr>
        <w:rPr>
          <w:rFonts w:cs="Times-Roman"/>
        </w:rPr>
      </w:pPr>
      <w:r w:rsidRPr="00083FEC">
        <w:rPr>
          <w:rFonts w:cs="Times-Roman"/>
        </w:rPr>
        <w:t xml:space="preserve">Hier spreekt hij zichzelf tegen: </w:t>
      </w:r>
      <w:proofErr w:type="spellStart"/>
      <w:r>
        <w:rPr>
          <w:rFonts w:cs="Times-Roman"/>
          <w:i/>
        </w:rPr>
        <w:t>cleary</w:t>
      </w:r>
      <w:proofErr w:type="spellEnd"/>
      <w:r>
        <w:rPr>
          <w:rFonts w:cs="Times-Roman"/>
          <w:i/>
        </w:rPr>
        <w:t xml:space="preserve"> </w:t>
      </w:r>
      <w:proofErr w:type="spellStart"/>
      <w:r>
        <w:rPr>
          <w:rFonts w:cs="Times-Roman"/>
          <w:i/>
        </w:rPr>
        <w:t>defined</w:t>
      </w:r>
      <w:proofErr w:type="spellEnd"/>
      <w:r>
        <w:rPr>
          <w:rFonts w:cs="Times-Roman"/>
          <w:i/>
        </w:rPr>
        <w:t xml:space="preserve"> </w:t>
      </w:r>
      <w:r>
        <w:rPr>
          <w:rFonts w:cs="Times-Roman"/>
        </w:rPr>
        <w:t xml:space="preserve">versus </w:t>
      </w:r>
      <w:r>
        <w:rPr>
          <w:rFonts w:cs="Times-Roman"/>
          <w:i/>
        </w:rPr>
        <w:t xml:space="preserve">no </w:t>
      </w:r>
      <w:proofErr w:type="spellStart"/>
      <w:r>
        <w:rPr>
          <w:rFonts w:cs="Times-Roman"/>
          <w:i/>
        </w:rPr>
        <w:t>sharp</w:t>
      </w:r>
      <w:proofErr w:type="spellEnd"/>
      <w:r>
        <w:rPr>
          <w:rFonts w:cs="Times-Roman"/>
          <w:i/>
        </w:rPr>
        <w:t xml:space="preserve"> </w:t>
      </w:r>
      <w:proofErr w:type="spellStart"/>
      <w:r>
        <w:rPr>
          <w:rFonts w:cs="Times-Roman"/>
          <w:i/>
        </w:rPr>
        <w:t>dividing</w:t>
      </w:r>
      <w:proofErr w:type="spellEnd"/>
      <w:r>
        <w:rPr>
          <w:rFonts w:cs="Times-Roman"/>
          <w:i/>
        </w:rPr>
        <w:t xml:space="preserve"> line</w:t>
      </w:r>
      <w:r>
        <w:rPr>
          <w:rFonts w:cs="Times-Roman"/>
        </w:rPr>
        <w:t>.</w:t>
      </w:r>
      <w:r w:rsidR="00823F7C">
        <w:rPr>
          <w:rFonts w:cs="Times-Roman"/>
        </w:rPr>
        <w:t xml:space="preserve"> Oudhistoricus Morris stelt dat het duidelijk afscheiden van het heilige van het profane pas in de 8</w:t>
      </w:r>
      <w:r w:rsidR="00823F7C" w:rsidRPr="00823F7C">
        <w:rPr>
          <w:rFonts w:cs="Times-Roman"/>
          <w:vertAlign w:val="superscript"/>
        </w:rPr>
        <w:t>e</w:t>
      </w:r>
      <w:r w:rsidR="00823F7C">
        <w:rPr>
          <w:rFonts w:cs="Times-Roman"/>
        </w:rPr>
        <w:t xml:space="preserve"> eeuw begint, wanneer er een mentaliteitsverandering komt ten opzichte van het land van de levenden, de doden en de goden – de grenzen hiertussen zouden vanaf dan duide</w:t>
      </w:r>
      <w:r w:rsidR="00313265">
        <w:rPr>
          <w:rFonts w:cs="Times-Roman"/>
        </w:rPr>
        <w:t xml:space="preserve">lijker worden aangegeven. </w:t>
      </w:r>
      <w:proofErr w:type="spellStart"/>
      <w:r w:rsidR="00313265">
        <w:rPr>
          <w:rFonts w:cs="Times-Roman"/>
        </w:rPr>
        <w:t>Sourvi</w:t>
      </w:r>
      <w:r w:rsidR="00823F7C">
        <w:rPr>
          <w:rFonts w:cs="Times-Roman"/>
        </w:rPr>
        <w:t>nou-Inwood</w:t>
      </w:r>
      <w:proofErr w:type="spellEnd"/>
      <w:r w:rsidR="00823F7C">
        <w:rPr>
          <w:rFonts w:cs="Times-Roman"/>
        </w:rPr>
        <w:t xml:space="preserve"> reageert daarop door te stellen dat Morris’ theorie niet klopt, omdat hij stelt dat er voor de 8</w:t>
      </w:r>
      <w:r w:rsidR="00823F7C" w:rsidRPr="00823F7C">
        <w:rPr>
          <w:rFonts w:cs="Times-Roman"/>
          <w:vertAlign w:val="superscript"/>
        </w:rPr>
        <w:t>e</w:t>
      </w:r>
      <w:r w:rsidR="00823F7C">
        <w:rPr>
          <w:rFonts w:cs="Times-Roman"/>
        </w:rPr>
        <w:t xml:space="preserve"> eeuw helemaal geen vaste cultusplaatsen en/of </w:t>
      </w:r>
      <w:proofErr w:type="spellStart"/>
      <w:r w:rsidR="00823F7C">
        <w:rPr>
          <w:rFonts w:cs="Times-Roman"/>
        </w:rPr>
        <w:t>temene</w:t>
      </w:r>
      <w:proofErr w:type="spellEnd"/>
      <w:r w:rsidR="00823F7C">
        <w:rPr>
          <w:rFonts w:cs="Times-Roman"/>
        </w:rPr>
        <w:t xml:space="preserve"> bestonden – wat wel zo was.</w:t>
      </w:r>
      <w:r w:rsidR="008075CF">
        <w:rPr>
          <w:rFonts w:cs="Times-Roman"/>
        </w:rPr>
        <w:t xml:space="preserve"> Zij stelt dan ook dat de </w:t>
      </w:r>
      <w:proofErr w:type="spellStart"/>
      <w:r w:rsidR="008075CF">
        <w:rPr>
          <w:rFonts w:cs="Times-Roman"/>
        </w:rPr>
        <w:t>temenos</w:t>
      </w:r>
      <w:proofErr w:type="spellEnd"/>
      <w:r w:rsidR="008075CF">
        <w:rPr>
          <w:rFonts w:cs="Times-Roman"/>
        </w:rPr>
        <w:t xml:space="preserve"> al in de </w:t>
      </w:r>
      <w:r w:rsidR="002E752F">
        <w:rPr>
          <w:rFonts w:cs="Times-Roman"/>
        </w:rPr>
        <w:t>Vroege IJzertijd</w:t>
      </w:r>
      <w:r w:rsidR="008075CF">
        <w:rPr>
          <w:rFonts w:cs="Times-Roman"/>
        </w:rPr>
        <w:t xml:space="preserve"> een duidelijke afscheiding was.</w:t>
      </w:r>
      <w:r w:rsidR="00823F7C">
        <w:rPr>
          <w:rStyle w:val="Voetnootmarkering"/>
          <w:rFonts w:cs="Times-Roman"/>
        </w:rPr>
        <w:footnoteReference w:id="45"/>
      </w:r>
      <w:r w:rsidR="00823F7C">
        <w:rPr>
          <w:rFonts w:cs="Times-Roman"/>
        </w:rPr>
        <w:t xml:space="preserve"> Het is </w:t>
      </w:r>
      <w:proofErr w:type="spellStart"/>
      <w:r w:rsidR="008075CF">
        <w:rPr>
          <w:rFonts w:cs="Times-Roman"/>
        </w:rPr>
        <w:t>mijns</w:t>
      </w:r>
      <w:proofErr w:type="spellEnd"/>
      <w:r w:rsidR="008075CF">
        <w:rPr>
          <w:rFonts w:cs="Times-Roman"/>
        </w:rPr>
        <w:t xml:space="preserve"> </w:t>
      </w:r>
      <w:proofErr w:type="spellStart"/>
      <w:r w:rsidR="008075CF">
        <w:rPr>
          <w:rFonts w:cs="Times-Roman"/>
        </w:rPr>
        <w:t>inziens</w:t>
      </w:r>
      <w:proofErr w:type="spellEnd"/>
      <w:r w:rsidR="008075CF">
        <w:rPr>
          <w:rFonts w:cs="Times-Roman"/>
        </w:rPr>
        <w:t xml:space="preserve"> </w:t>
      </w:r>
      <w:r w:rsidR="00823F7C">
        <w:rPr>
          <w:rFonts w:cs="Times-Roman"/>
        </w:rPr>
        <w:t xml:space="preserve">erg moeilijk te achterhalen </w:t>
      </w:r>
      <w:r w:rsidR="008075CF">
        <w:rPr>
          <w:rFonts w:cs="Times-Roman"/>
        </w:rPr>
        <w:t xml:space="preserve">of de </w:t>
      </w:r>
      <w:proofErr w:type="spellStart"/>
      <w:r w:rsidR="008075CF">
        <w:rPr>
          <w:rFonts w:cs="Times-Roman"/>
        </w:rPr>
        <w:t>temenos</w:t>
      </w:r>
      <w:proofErr w:type="spellEnd"/>
      <w:r w:rsidR="008075CF">
        <w:rPr>
          <w:rFonts w:cs="Times-Roman"/>
        </w:rPr>
        <w:t xml:space="preserve"> in de </w:t>
      </w:r>
      <w:r w:rsidR="002E752F">
        <w:rPr>
          <w:rFonts w:cs="Times-Roman"/>
        </w:rPr>
        <w:t>Vroege IJzertijd</w:t>
      </w:r>
      <w:r w:rsidR="008075CF">
        <w:rPr>
          <w:rFonts w:cs="Times-Roman"/>
        </w:rPr>
        <w:t xml:space="preserve"> duidelijk was aangegeven, en zo niet of iedereen exact wist waar die lag – of het een duidelijke afscheiding was dus. Ik ben geneigd mij meer richting de </w:t>
      </w:r>
      <w:r w:rsidR="008075CF">
        <w:rPr>
          <w:rFonts w:cs="Times-Roman"/>
          <w:i/>
        </w:rPr>
        <w:t xml:space="preserve">no </w:t>
      </w:r>
      <w:proofErr w:type="spellStart"/>
      <w:r w:rsidR="008075CF">
        <w:rPr>
          <w:rFonts w:cs="Times-Roman"/>
          <w:i/>
        </w:rPr>
        <w:t>sharp</w:t>
      </w:r>
      <w:proofErr w:type="spellEnd"/>
      <w:r w:rsidR="008075CF">
        <w:rPr>
          <w:rFonts w:cs="Times-Roman"/>
          <w:i/>
        </w:rPr>
        <w:t xml:space="preserve"> </w:t>
      </w:r>
      <w:proofErr w:type="spellStart"/>
      <w:r w:rsidR="008075CF">
        <w:rPr>
          <w:rFonts w:cs="Times-Roman"/>
          <w:i/>
        </w:rPr>
        <w:t>dividing</w:t>
      </w:r>
      <w:proofErr w:type="spellEnd"/>
      <w:r w:rsidR="008075CF">
        <w:rPr>
          <w:rFonts w:cs="Times-Roman"/>
          <w:i/>
        </w:rPr>
        <w:t xml:space="preserve"> line</w:t>
      </w:r>
      <w:r w:rsidR="008075CF">
        <w:rPr>
          <w:rFonts w:cs="Times-Roman"/>
        </w:rPr>
        <w:t>-argument te scharen.</w:t>
      </w:r>
      <w:r w:rsidR="007A1B05">
        <w:rPr>
          <w:rFonts w:cs="Times-Roman"/>
        </w:rPr>
        <w:t xml:space="preserve"> De afwezigheid van </w:t>
      </w:r>
      <w:proofErr w:type="spellStart"/>
      <w:r w:rsidR="007A1B05">
        <w:rPr>
          <w:rFonts w:cs="Times-Roman"/>
        </w:rPr>
        <w:t>horoi</w:t>
      </w:r>
      <w:proofErr w:type="spellEnd"/>
      <w:r w:rsidR="007A1B05">
        <w:rPr>
          <w:rFonts w:cs="Times-Roman"/>
        </w:rPr>
        <w:t xml:space="preserve"> of </w:t>
      </w:r>
      <w:proofErr w:type="spellStart"/>
      <w:r w:rsidR="007A1B05">
        <w:rPr>
          <w:rFonts w:cs="Times-Roman"/>
        </w:rPr>
        <w:t>periboloi</w:t>
      </w:r>
      <w:proofErr w:type="spellEnd"/>
      <w:r w:rsidR="007A1B05">
        <w:rPr>
          <w:rFonts w:cs="Times-Roman"/>
        </w:rPr>
        <w:t xml:space="preserve"> maakt het voor mensen praktisch onmogelijk om een precieze afscheiding vast te stellen. Ook was een duidelijke </w:t>
      </w:r>
      <w:proofErr w:type="spellStart"/>
      <w:r w:rsidR="007A1B05">
        <w:rPr>
          <w:rFonts w:cs="Times-Roman"/>
        </w:rPr>
        <w:t>temenos</w:t>
      </w:r>
      <w:proofErr w:type="spellEnd"/>
      <w:r w:rsidR="007A1B05">
        <w:rPr>
          <w:rFonts w:cs="Times-Roman"/>
        </w:rPr>
        <w:t xml:space="preserve"> misschien nog niet erg belangrijk. Ik beschouw namelijk de opslag van </w:t>
      </w:r>
      <w:proofErr w:type="spellStart"/>
      <w:r w:rsidR="007A1B05">
        <w:rPr>
          <w:rFonts w:cs="Times-Roman"/>
        </w:rPr>
        <w:t>votieven</w:t>
      </w:r>
      <w:proofErr w:type="spellEnd"/>
      <w:r w:rsidR="007A1B05">
        <w:rPr>
          <w:rFonts w:cs="Times-Roman"/>
        </w:rPr>
        <w:t xml:space="preserve"> als een belangrijke functie voor de </w:t>
      </w:r>
      <w:proofErr w:type="spellStart"/>
      <w:r w:rsidR="007A1B05">
        <w:rPr>
          <w:rFonts w:cs="Times-Roman"/>
        </w:rPr>
        <w:t>temenos</w:t>
      </w:r>
      <w:proofErr w:type="spellEnd"/>
      <w:r w:rsidR="007A1B05">
        <w:rPr>
          <w:rFonts w:cs="Times-Roman"/>
        </w:rPr>
        <w:t xml:space="preserve">, maar in de </w:t>
      </w:r>
      <w:r w:rsidR="002E752F">
        <w:rPr>
          <w:rFonts w:cs="Times-Roman"/>
        </w:rPr>
        <w:t>IJzertijd</w:t>
      </w:r>
      <w:r w:rsidR="007A1B05">
        <w:rPr>
          <w:rFonts w:cs="Times-Roman"/>
        </w:rPr>
        <w:t xml:space="preserve"> hebben </w:t>
      </w:r>
      <w:proofErr w:type="spellStart"/>
      <w:r w:rsidR="007A1B05">
        <w:rPr>
          <w:rFonts w:cs="Times-Roman"/>
        </w:rPr>
        <w:t>votieven</w:t>
      </w:r>
      <w:proofErr w:type="spellEnd"/>
      <w:r w:rsidR="007A1B05">
        <w:rPr>
          <w:rFonts w:cs="Times-Roman"/>
        </w:rPr>
        <w:t xml:space="preserve"> een </w:t>
      </w:r>
      <w:r w:rsidR="00CC5F02">
        <w:rPr>
          <w:rFonts w:cs="Times-Roman"/>
        </w:rPr>
        <w:t xml:space="preserve">zeer </w:t>
      </w:r>
      <w:r w:rsidR="007A1B05">
        <w:rPr>
          <w:rFonts w:cs="Times-Roman"/>
        </w:rPr>
        <w:t>ondergeschikte rituele functie aan de heilige maaltijd.</w:t>
      </w:r>
    </w:p>
    <w:p w:rsidR="00CC47FA" w:rsidRDefault="00CC47FA" w:rsidP="007F2E64">
      <w:pPr>
        <w:rPr>
          <w:rFonts w:cs="Times-Roman"/>
        </w:rPr>
      </w:pPr>
      <w:r>
        <w:rPr>
          <w:rFonts w:cs="Times-Roman"/>
        </w:rPr>
        <w:t>Een goed voorbeeld van zo’n dorpsheiligdom is te vin</w:t>
      </w:r>
      <w:r w:rsidR="004451DB">
        <w:rPr>
          <w:rFonts w:cs="Times-Roman"/>
        </w:rPr>
        <w:t xml:space="preserve">den in het dorp </w:t>
      </w:r>
      <w:proofErr w:type="spellStart"/>
      <w:r w:rsidR="004451DB">
        <w:rPr>
          <w:rFonts w:cs="Times-Roman"/>
        </w:rPr>
        <w:t>Eretria</w:t>
      </w:r>
      <w:proofErr w:type="spellEnd"/>
      <w:r w:rsidR="004451DB">
        <w:rPr>
          <w:rFonts w:cs="Times-Roman"/>
        </w:rPr>
        <w:t xml:space="preserve"> in de IJ</w:t>
      </w:r>
      <w:r>
        <w:rPr>
          <w:rFonts w:cs="Times-Roman"/>
        </w:rPr>
        <w:t xml:space="preserve">zertijd. Te zien </w:t>
      </w:r>
      <w:r w:rsidR="00B5106A">
        <w:rPr>
          <w:rFonts w:cs="Times-Roman"/>
        </w:rPr>
        <w:t>is</w:t>
      </w:r>
      <w:r>
        <w:rPr>
          <w:rFonts w:cs="Times-Roman"/>
        </w:rPr>
        <w:t xml:space="preserve"> een aantal huizen, gegroepeerd om het huis van de </w:t>
      </w:r>
      <w:proofErr w:type="spellStart"/>
      <w:r>
        <w:rPr>
          <w:rFonts w:cs="Times-Roman"/>
        </w:rPr>
        <w:t>basileus</w:t>
      </w:r>
      <w:proofErr w:type="spellEnd"/>
      <w:r>
        <w:rPr>
          <w:rFonts w:cs="Times-Roman"/>
        </w:rPr>
        <w:t xml:space="preserve">, het </w:t>
      </w:r>
      <w:proofErr w:type="spellStart"/>
      <w:r>
        <w:rPr>
          <w:rFonts w:cs="Times-Roman"/>
        </w:rPr>
        <w:t>Daphnephoreion</w:t>
      </w:r>
      <w:proofErr w:type="spellEnd"/>
      <w:r>
        <w:rPr>
          <w:rFonts w:cs="Times-Roman"/>
        </w:rPr>
        <w:t xml:space="preserve">, dat later is omgebouwd tot cultusgebouw of tempel. Het altaar en heiligdom van het dorp bevinden zich voor de deur van het </w:t>
      </w:r>
      <w:proofErr w:type="spellStart"/>
      <w:r>
        <w:rPr>
          <w:rFonts w:cs="Times-Roman"/>
        </w:rPr>
        <w:t>Daphnephoreion</w:t>
      </w:r>
      <w:proofErr w:type="spellEnd"/>
      <w:r>
        <w:rPr>
          <w:rFonts w:cs="Times-Roman"/>
        </w:rPr>
        <w:t>.</w:t>
      </w:r>
      <w:r>
        <w:rPr>
          <w:rStyle w:val="Voetnootmarkering"/>
          <w:rFonts w:cs="Times-Roman"/>
        </w:rPr>
        <w:footnoteReference w:id="46"/>
      </w:r>
    </w:p>
    <w:p w:rsidR="00CC47FA" w:rsidRDefault="00CC47FA" w:rsidP="00CC47FA">
      <w:pPr>
        <w:keepNext/>
      </w:pPr>
      <w:r>
        <w:rPr>
          <w:rFonts w:cs="Times-Roman"/>
          <w:noProof/>
          <w:lang w:eastAsia="nl-NL"/>
        </w:rPr>
        <w:lastRenderedPageBreak/>
        <w:drawing>
          <wp:inline distT="0" distB="0" distL="0" distR="0" wp14:anchorId="1FADB26B" wp14:editId="65A28391">
            <wp:extent cx="5756910" cy="546227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462270"/>
                    </a:xfrm>
                    <a:prstGeom prst="rect">
                      <a:avLst/>
                    </a:prstGeom>
                    <a:noFill/>
                    <a:ln>
                      <a:noFill/>
                    </a:ln>
                  </pic:spPr>
                </pic:pic>
              </a:graphicData>
            </a:graphic>
          </wp:inline>
        </w:drawing>
      </w:r>
    </w:p>
    <w:p w:rsidR="00CC47FA" w:rsidRDefault="00CC47FA" w:rsidP="00CC47FA">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8</w:t>
      </w:r>
      <w:r w:rsidR="00E906C4">
        <w:rPr>
          <w:noProof/>
        </w:rPr>
        <w:fldChar w:fldCharType="end"/>
      </w:r>
      <w:r>
        <w:t xml:space="preserve">: </w:t>
      </w:r>
      <w:proofErr w:type="spellStart"/>
      <w:r>
        <w:t>Eretria</w:t>
      </w:r>
      <w:proofErr w:type="spellEnd"/>
      <w:r>
        <w:t xml:space="preserve"> in de IJzertijd (Geometrische periode)</w:t>
      </w:r>
      <w:r w:rsidR="008E5247">
        <w:t xml:space="preserve">: A, B, C en E zijn woonhuizen, gegroepeerd rondom het </w:t>
      </w:r>
      <w:proofErr w:type="spellStart"/>
      <w:r w:rsidR="008E5247">
        <w:t>Daphnephoreion</w:t>
      </w:r>
      <w:proofErr w:type="spellEnd"/>
      <w:r w:rsidR="008E5247">
        <w:t xml:space="preserve"> (D). Voor de deur daarvan is het altaar (F) te vinden</w:t>
      </w:r>
      <w:r>
        <w:t>.</w:t>
      </w:r>
    </w:p>
    <w:p w:rsidR="00FB6985" w:rsidRPr="00FB6985" w:rsidRDefault="00FB6985" w:rsidP="00FB6985">
      <w:r>
        <w:t xml:space="preserve">Naast de urbane heiligdommen, die dus in de dorpen lagen, ontstonden er in de IJzertijd ook </w:t>
      </w:r>
      <w:proofErr w:type="spellStart"/>
      <w:r>
        <w:t>suburbane</w:t>
      </w:r>
      <w:proofErr w:type="spellEnd"/>
      <w:r>
        <w:t xml:space="preserve"> en extra-urbane heiligdommen. Deze ontstonden bijvoorbeeld op Bronstijdresten</w:t>
      </w:r>
      <w:r w:rsidR="00D363EC">
        <w:t xml:space="preserve"> en</w:t>
      </w:r>
      <w:r>
        <w:t xml:space="preserve"> op plaatsen die heilig geacht werden, zoals heilige bossen. Qua vorm leken deze heiligdommen op de urbane heiligdommen: een altaar met een </w:t>
      </w:r>
      <w:proofErr w:type="spellStart"/>
      <w:r>
        <w:t>temenos</w:t>
      </w:r>
      <w:proofErr w:type="spellEnd"/>
      <w:r>
        <w:t>. Wel hadden ze vaak (in tegenstelling tot urbane heiligdommen) een speciaal cultusgebouw of tempel</w:t>
      </w:r>
      <w:r w:rsidR="00BC1280">
        <w:t xml:space="preserve"> –</w:t>
      </w:r>
      <w:r>
        <w:t xml:space="preserve"> omdat er dan geen ander gebouw beschikbaar was</w:t>
      </w:r>
      <w:r w:rsidR="00BC1280">
        <w:t>.</w:t>
      </w:r>
      <w:r w:rsidR="00BC1280">
        <w:rPr>
          <w:rStyle w:val="Voetnootmarkering"/>
        </w:rPr>
        <w:footnoteReference w:id="47"/>
      </w:r>
    </w:p>
    <w:p w:rsidR="00A12DE2" w:rsidRPr="008E5247" w:rsidRDefault="00A12DE2" w:rsidP="00A12DE2">
      <w:pPr>
        <w:rPr>
          <w:rFonts w:asciiTheme="majorHAnsi" w:eastAsiaTheme="majorEastAsia" w:hAnsiTheme="majorHAnsi" w:cstheme="majorBidi"/>
          <w:color w:val="365F91" w:themeColor="accent1" w:themeShade="BF"/>
          <w:sz w:val="28"/>
          <w:szCs w:val="28"/>
        </w:rPr>
      </w:pPr>
      <w:r w:rsidRPr="008E5247">
        <w:br w:type="page"/>
      </w:r>
    </w:p>
    <w:p w:rsidR="00A12DE2" w:rsidRPr="008E5247" w:rsidRDefault="00D03E1F" w:rsidP="00A12DE2">
      <w:pPr>
        <w:pStyle w:val="Titel"/>
      </w:pPr>
      <w:r w:rsidRPr="008E5247">
        <w:lastRenderedPageBreak/>
        <w:t>Hoofdstuk III.</w:t>
      </w:r>
      <w:r w:rsidR="00B201BE">
        <w:t xml:space="preserve"> De A</w:t>
      </w:r>
      <w:r w:rsidR="00A12DE2" w:rsidRPr="008E5247">
        <w:t>rchaïsche periode</w:t>
      </w:r>
    </w:p>
    <w:p w:rsidR="00D64DA2" w:rsidRDefault="00D64DA2" w:rsidP="00D64DA2">
      <w:r>
        <w:t>In dit laatste hoofdstuk zal ik de ont</w:t>
      </w:r>
      <w:r w:rsidR="00B201BE">
        <w:t xml:space="preserve">wikkeling van de </w:t>
      </w:r>
      <w:proofErr w:type="spellStart"/>
      <w:r w:rsidR="00B201BE">
        <w:t>temenos</w:t>
      </w:r>
      <w:proofErr w:type="spellEnd"/>
      <w:r w:rsidR="00B201BE">
        <w:t xml:space="preserve"> in de A</w:t>
      </w:r>
      <w:r>
        <w:t xml:space="preserve">rchaïsche periode behandelen. </w:t>
      </w:r>
      <w:r w:rsidR="00887419">
        <w:t xml:space="preserve">Deze periode wordt natuurlijk gekenmerkt door de opkomst van de polis; iets dat ook enorme invloed zal hebben op de ontwikkeling van heiligdommen. In deze tijd krijgen heiligdommen dan ook hun canonieke vorm; met </w:t>
      </w:r>
      <w:proofErr w:type="spellStart"/>
      <w:r w:rsidR="00887419">
        <w:t>periboloi</w:t>
      </w:r>
      <w:proofErr w:type="spellEnd"/>
      <w:r w:rsidR="00887419">
        <w:t xml:space="preserve"> en tempels</w:t>
      </w:r>
      <w:r>
        <w:t>.</w:t>
      </w:r>
    </w:p>
    <w:p w:rsidR="00602A33" w:rsidRDefault="00602A33" w:rsidP="00602A33">
      <w:pPr>
        <w:pStyle w:val="Kop1"/>
      </w:pPr>
      <w:r w:rsidRPr="008E5247">
        <w:t>I</w:t>
      </w:r>
      <w:r w:rsidR="002B536A" w:rsidRPr="008E5247">
        <w:t>II</w:t>
      </w:r>
      <w:r w:rsidRPr="008E5247">
        <w:t xml:space="preserve">.1. Continuïteit met de </w:t>
      </w:r>
      <w:r w:rsidR="002E752F">
        <w:t>Vroege IJzertijd</w:t>
      </w:r>
    </w:p>
    <w:p w:rsidR="00602A33" w:rsidRDefault="003D28E8" w:rsidP="00602A33">
      <w:r>
        <w:t xml:space="preserve">Ook over continuïteit </w:t>
      </w:r>
      <w:r w:rsidR="00B201BE">
        <w:t xml:space="preserve">tussen de </w:t>
      </w:r>
      <w:r w:rsidR="002E752F">
        <w:t>Vroege IJzertijd</w:t>
      </w:r>
      <w:r w:rsidR="00B201BE">
        <w:t xml:space="preserve"> en de A</w:t>
      </w:r>
      <w:r>
        <w:t xml:space="preserve">rchaïsche tijd bestaat debat. Voorheen dachten wetenschappers, een visie die het meest is uitgesproken door De </w:t>
      </w:r>
      <w:proofErr w:type="spellStart"/>
      <w:r>
        <w:t>Polignac</w:t>
      </w:r>
      <w:proofErr w:type="spellEnd"/>
      <w:r>
        <w:t>, dat heiligdommen (en zo oo</w:t>
      </w:r>
      <w:r w:rsidR="00B201BE">
        <w:t xml:space="preserve">k </w:t>
      </w:r>
      <w:proofErr w:type="spellStart"/>
      <w:r w:rsidR="00B201BE">
        <w:t>temene</w:t>
      </w:r>
      <w:proofErr w:type="spellEnd"/>
      <w:r w:rsidR="00B201BE">
        <w:t>) pas ontstonden in de A</w:t>
      </w:r>
      <w:r>
        <w:t xml:space="preserve">rchaïsche </w:t>
      </w:r>
      <w:r w:rsidR="00B201BE">
        <w:t>periode</w:t>
      </w:r>
      <w:r>
        <w:t xml:space="preserve">. Gedacht werd dat er in de </w:t>
      </w:r>
      <w:r w:rsidR="002E752F">
        <w:t>Vroege IJzertijd</w:t>
      </w:r>
      <w:r w:rsidR="006E1ECF">
        <w:t xml:space="preserve"> geen vaste plaatsen voor culten</w:t>
      </w:r>
      <w:r>
        <w:t xml:space="preserve"> bestonden; dat rituelen altijd op andere plaatsen werden uitgevoerd.</w:t>
      </w:r>
      <w:r w:rsidR="00602A33">
        <w:rPr>
          <w:rStyle w:val="Voetnootmarkering"/>
        </w:rPr>
        <w:footnoteReference w:id="48"/>
      </w:r>
    </w:p>
    <w:p w:rsidR="00602A33" w:rsidRDefault="003D28E8" w:rsidP="00602A33">
      <w:r>
        <w:t xml:space="preserve">Een andere visie was die van Morris, die stelde dat cultus in de </w:t>
      </w:r>
      <w:r w:rsidR="002E752F">
        <w:t>Vroege IJzertijd</w:t>
      </w:r>
      <w:r>
        <w:t xml:space="preserve"> puur huiselijk was. Alle rituelen werden volgens hem dus uitgevoerd bij kleine huisaltaren. Pas in de 8</w:t>
      </w:r>
      <w:r w:rsidRPr="003D28E8">
        <w:rPr>
          <w:vertAlign w:val="superscript"/>
        </w:rPr>
        <w:t>e</w:t>
      </w:r>
      <w:r>
        <w:t xml:space="preserve"> eeuw situeert hij de </w:t>
      </w:r>
      <w:r w:rsidR="001A24C5">
        <w:t>eerste</w:t>
      </w:r>
      <w:r>
        <w:t xml:space="preserve"> vaste heiligdommen</w:t>
      </w:r>
      <w:r w:rsidR="00602A33">
        <w:t>.</w:t>
      </w:r>
      <w:r w:rsidR="00602A33">
        <w:rPr>
          <w:rStyle w:val="Voetnootmarkering"/>
        </w:rPr>
        <w:footnoteReference w:id="49"/>
      </w:r>
    </w:p>
    <w:p w:rsidR="00887419" w:rsidRDefault="006E1ECF" w:rsidP="00602A33">
      <w:r>
        <w:t>Wat betreft mijn eigen visie sluit ik mij aan bij</w:t>
      </w:r>
      <w:r w:rsidR="00887419">
        <w:t xml:space="preserve"> </w:t>
      </w:r>
      <w:proofErr w:type="spellStart"/>
      <w:r w:rsidR="00887419">
        <w:t>Sourvinou-Inwood</w:t>
      </w:r>
      <w:proofErr w:type="spellEnd"/>
      <w:r w:rsidR="00887419">
        <w:t xml:space="preserve"> (als reactie op De </w:t>
      </w:r>
      <w:proofErr w:type="spellStart"/>
      <w:r w:rsidR="00887419">
        <w:t>Polignac</w:t>
      </w:r>
      <w:proofErr w:type="spellEnd"/>
      <w:r w:rsidR="00887419">
        <w:t xml:space="preserve"> en Morris):</w:t>
      </w:r>
    </w:p>
    <w:p w:rsidR="002B536A" w:rsidRPr="00887419" w:rsidRDefault="00602A33" w:rsidP="00887419">
      <w:pPr>
        <w:rPr>
          <w:lang w:val="en-GB"/>
        </w:rPr>
      </w:pPr>
      <w:r w:rsidRPr="00585372">
        <w:t xml:space="preserve"> </w:t>
      </w:r>
      <w:r w:rsidRPr="004939A5">
        <w:rPr>
          <w:lang w:val="en-GB"/>
        </w:rPr>
        <w:t>‘(…) I argue that early Greek sanctuaries</w:t>
      </w:r>
      <w:r>
        <w:rPr>
          <w:lang w:val="en-GB"/>
        </w:rPr>
        <w:t xml:space="preserve"> developed out of the sanctuaries of the Dark Ages through a continuous process of development and change without rupture; that the multifaceted changes observed in eighth-century sanctuarie</w:t>
      </w:r>
      <w:r w:rsidR="00887419">
        <w:rPr>
          <w:lang w:val="en-GB"/>
        </w:rPr>
        <w:t>s and the great increase in the</w:t>
      </w:r>
      <w:r>
        <w:rPr>
          <w:lang w:val="en-GB"/>
        </w:rPr>
        <w:t>ir number took place in interaction with, in the context, and as a result, of</w:t>
      </w:r>
      <w:r w:rsidR="00887419">
        <w:rPr>
          <w:lang w:val="en-GB"/>
        </w:rPr>
        <w:t>, a set of circumstances of whic</w:t>
      </w:r>
      <w:r>
        <w:rPr>
          <w:lang w:val="en-GB"/>
        </w:rPr>
        <w:t>h the emergence of the polis was the most important.’</w:t>
      </w:r>
      <w:r>
        <w:rPr>
          <w:rStyle w:val="Voetnootmarkering"/>
          <w:lang w:val="en-GB"/>
        </w:rPr>
        <w:footnoteReference w:id="50"/>
      </w:r>
    </w:p>
    <w:p w:rsidR="002B536A" w:rsidRDefault="002B536A" w:rsidP="002B536A">
      <w:pPr>
        <w:pStyle w:val="Kop1"/>
      </w:pPr>
      <w:r w:rsidRPr="002B536A">
        <w:t>III.2.</w:t>
      </w:r>
      <w:r>
        <w:t xml:space="preserve"> Toenemend belang van </w:t>
      </w:r>
      <w:proofErr w:type="spellStart"/>
      <w:r>
        <w:t>temenos</w:t>
      </w:r>
      <w:proofErr w:type="spellEnd"/>
      <w:r>
        <w:t xml:space="preserve"> en </w:t>
      </w:r>
      <w:proofErr w:type="spellStart"/>
      <w:r>
        <w:t>peribolos</w:t>
      </w:r>
      <w:proofErr w:type="spellEnd"/>
    </w:p>
    <w:p w:rsidR="00887419" w:rsidRDefault="00887419" w:rsidP="002B536A">
      <w:r>
        <w:t xml:space="preserve">Hoewel Morris’ visie op het ontstaan van heiligdommen </w:t>
      </w:r>
      <w:r w:rsidR="006E1ECF">
        <w:t>deels is weerlegd</w:t>
      </w:r>
      <w:r>
        <w:t xml:space="preserve">, </w:t>
      </w:r>
      <w:r w:rsidR="006E1ECF">
        <w:t>bevat deze wel bruikbare inzichten</w:t>
      </w:r>
      <w:r>
        <w:t xml:space="preserve">. Hij stelt dat de Grieken vanaf 700 v.Chr. een andere visie krijgen ten aanzien van het gebied van de mensen (dorpen), de goden (heiligdommen) en de doden (begraafplaatsen) – dat ze deze drie meer gaan scheiden. Dit baseert hij op het feit dat de </w:t>
      </w:r>
      <w:proofErr w:type="spellStart"/>
      <w:r>
        <w:t>horoi</w:t>
      </w:r>
      <w:proofErr w:type="spellEnd"/>
      <w:r>
        <w:t xml:space="preserve"> en </w:t>
      </w:r>
      <w:proofErr w:type="spellStart"/>
      <w:r>
        <w:t>peribolos</w:t>
      </w:r>
      <w:proofErr w:type="spellEnd"/>
      <w:r>
        <w:t xml:space="preserve"> </w:t>
      </w:r>
      <w:r w:rsidR="00856C95">
        <w:t>op het toneel verschijnen vanaf de late 8</w:t>
      </w:r>
      <w:r w:rsidR="00856C95" w:rsidRPr="00856C95">
        <w:rPr>
          <w:vertAlign w:val="superscript"/>
        </w:rPr>
        <w:t>e</w:t>
      </w:r>
      <w:r w:rsidR="00856C95">
        <w:t xml:space="preserve"> eeuw v.Chr.</w:t>
      </w:r>
      <w:r w:rsidR="00856C95">
        <w:rPr>
          <w:rStyle w:val="Voetnootmarkering"/>
        </w:rPr>
        <w:footnoteReference w:id="51"/>
      </w:r>
    </w:p>
    <w:p w:rsidR="00856C95" w:rsidRDefault="00856C95" w:rsidP="002B536A">
      <w:proofErr w:type="spellStart"/>
      <w:r>
        <w:t>Mijns</w:t>
      </w:r>
      <w:proofErr w:type="spellEnd"/>
      <w:r>
        <w:t xml:space="preserve"> </w:t>
      </w:r>
      <w:proofErr w:type="spellStart"/>
      <w:r>
        <w:t>inziens</w:t>
      </w:r>
      <w:proofErr w:type="spellEnd"/>
      <w:r>
        <w:t xml:space="preserve"> bestaat er een andere reden voor de opkomst van </w:t>
      </w:r>
      <w:proofErr w:type="spellStart"/>
      <w:r>
        <w:t>horoi</w:t>
      </w:r>
      <w:proofErr w:type="spellEnd"/>
      <w:r>
        <w:t xml:space="preserve"> en </w:t>
      </w:r>
      <w:proofErr w:type="spellStart"/>
      <w:r>
        <w:t>periboloi</w:t>
      </w:r>
      <w:proofErr w:type="spellEnd"/>
      <w:r>
        <w:t xml:space="preserve">, en dus het scherper afbakenen van </w:t>
      </w:r>
      <w:proofErr w:type="spellStart"/>
      <w:r>
        <w:t>temene</w:t>
      </w:r>
      <w:proofErr w:type="spellEnd"/>
      <w:r>
        <w:t xml:space="preserve"> in de 8</w:t>
      </w:r>
      <w:r w:rsidRPr="00856C95">
        <w:rPr>
          <w:vertAlign w:val="superscript"/>
        </w:rPr>
        <w:t>e</w:t>
      </w:r>
      <w:r>
        <w:t xml:space="preserve"> eeuw. In de </w:t>
      </w:r>
      <w:proofErr w:type="spellStart"/>
      <w:r>
        <w:t>Myceense</w:t>
      </w:r>
      <w:proofErr w:type="spellEnd"/>
      <w:r>
        <w:t xml:space="preserve"> tijd en de </w:t>
      </w:r>
      <w:r w:rsidR="002E752F">
        <w:t>Vroege IJzertijd</w:t>
      </w:r>
      <w:r>
        <w:t xml:space="preserve"> genoot de rituele maaltijd het primaat als belangrijkste ritueel. Dit komt </w:t>
      </w:r>
      <w:r w:rsidR="00B5106A">
        <w:t>doordat</w:t>
      </w:r>
      <w:r w:rsidR="00350A13">
        <w:t xml:space="preserve"> de </w:t>
      </w:r>
      <w:proofErr w:type="spellStart"/>
      <w:r w:rsidR="00350A13">
        <w:t>wanake</w:t>
      </w:r>
      <w:r w:rsidR="006E1ECF">
        <w:t>s</w:t>
      </w:r>
      <w:proofErr w:type="spellEnd"/>
      <w:r w:rsidR="00350A13">
        <w:t xml:space="preserve"> en </w:t>
      </w:r>
      <w:proofErr w:type="spellStart"/>
      <w:r w:rsidR="00350A13">
        <w:t>megara</w:t>
      </w:r>
      <w:proofErr w:type="spellEnd"/>
      <w:r w:rsidR="00350A13">
        <w:t xml:space="preserve"> en de </w:t>
      </w:r>
      <w:proofErr w:type="spellStart"/>
      <w:r w:rsidR="00350A13">
        <w:t>basileis</w:t>
      </w:r>
      <w:proofErr w:type="spellEnd"/>
      <w:r w:rsidR="00350A13">
        <w:t xml:space="preserve"> en diens woning, waar deze rituele maa</w:t>
      </w:r>
      <w:r w:rsidR="00F37826">
        <w:t>lt</w:t>
      </w:r>
      <w:r w:rsidR="00350A13">
        <w:t>ijden plaatsvonden, centraal stonden in de cultus in die perioden.</w:t>
      </w:r>
      <w:r w:rsidR="00E13F2C">
        <w:t xml:space="preserve"> Dit past ook goed bij de Big-Men-samenleving van de </w:t>
      </w:r>
      <w:r w:rsidR="002E752F">
        <w:t>Vroege IJzertijd</w:t>
      </w:r>
      <w:r w:rsidR="00E13F2C">
        <w:t xml:space="preserve">, waarin de </w:t>
      </w:r>
      <w:proofErr w:type="spellStart"/>
      <w:r w:rsidR="00E13F2C">
        <w:t>basileis</w:t>
      </w:r>
      <w:proofErr w:type="spellEnd"/>
      <w:r w:rsidR="00E13F2C">
        <w:t xml:space="preserve">  aanzien konden verwerven door hun gevolg en andere </w:t>
      </w:r>
      <w:proofErr w:type="spellStart"/>
      <w:r w:rsidR="00E13F2C">
        <w:t>basileis</w:t>
      </w:r>
      <w:proofErr w:type="spellEnd"/>
      <w:r w:rsidR="00E13F2C">
        <w:t xml:space="preserve"> uit te nodigen bij deze rituele </w:t>
      </w:r>
      <w:r w:rsidR="00E13F2C">
        <w:lastRenderedPageBreak/>
        <w:t xml:space="preserve">maaltijden. Het geven van </w:t>
      </w:r>
      <w:proofErr w:type="spellStart"/>
      <w:r w:rsidR="00E13F2C">
        <w:t>votieven</w:t>
      </w:r>
      <w:proofErr w:type="spellEnd"/>
      <w:r w:rsidR="00E13F2C">
        <w:t xml:space="preserve"> gebeurde daarentegen nog amper. Dit concludeert </w:t>
      </w:r>
      <w:proofErr w:type="spellStart"/>
      <w:r w:rsidR="00E13F2C">
        <w:t>Mazarakis</w:t>
      </w:r>
      <w:proofErr w:type="spellEnd"/>
      <w:r w:rsidR="00E13F2C">
        <w:t xml:space="preserve"> </w:t>
      </w:r>
      <w:proofErr w:type="spellStart"/>
      <w:r w:rsidR="00E13F2C">
        <w:t>Ainian</w:t>
      </w:r>
      <w:proofErr w:type="spellEnd"/>
      <w:r w:rsidR="00E13F2C">
        <w:t xml:space="preserve">, na het zeer geringe aantal </w:t>
      </w:r>
      <w:proofErr w:type="spellStart"/>
      <w:r w:rsidR="00E13F2C">
        <w:t>votieven</w:t>
      </w:r>
      <w:proofErr w:type="spellEnd"/>
      <w:r w:rsidR="00E13F2C">
        <w:t xml:space="preserve"> uit de </w:t>
      </w:r>
      <w:r w:rsidR="002E752F">
        <w:t>Vroege IJzertijd</w:t>
      </w:r>
      <w:r w:rsidR="00E13F2C">
        <w:t xml:space="preserve"> te vergelijken met het zeer grote aantal dierenbotten en andere vondsten die wijzen op rituele maaltijden.</w:t>
      </w:r>
      <w:r w:rsidR="00350A13">
        <w:rPr>
          <w:rStyle w:val="Voetnootmarkering"/>
        </w:rPr>
        <w:footnoteReference w:id="52"/>
      </w:r>
      <w:r w:rsidR="0091587E">
        <w:t xml:space="preserve"> </w:t>
      </w:r>
    </w:p>
    <w:p w:rsidR="001410FF" w:rsidRDefault="00B201BE" w:rsidP="002B536A">
      <w:r>
        <w:t>In de A</w:t>
      </w:r>
      <w:r w:rsidR="008B70B1">
        <w:t>rchaïsche tijd verandert dit;</w:t>
      </w:r>
      <w:r w:rsidR="0091587E">
        <w:t xml:space="preserve"> </w:t>
      </w:r>
      <w:r w:rsidR="008B70B1">
        <w:t xml:space="preserve">de schenking van </w:t>
      </w:r>
      <w:proofErr w:type="spellStart"/>
      <w:r w:rsidR="008B70B1">
        <w:t>votieven</w:t>
      </w:r>
      <w:proofErr w:type="spellEnd"/>
      <w:r w:rsidR="008B70B1">
        <w:t xml:space="preserve"> </w:t>
      </w:r>
      <w:r w:rsidR="006E1ECF">
        <w:t xml:space="preserve">verving de rituele </w:t>
      </w:r>
      <w:proofErr w:type="spellStart"/>
      <w:r w:rsidR="006E1ECF">
        <w:t>maatltijd</w:t>
      </w:r>
      <w:proofErr w:type="spellEnd"/>
      <w:r w:rsidR="006E1ECF">
        <w:t xml:space="preserve"> als </w:t>
      </w:r>
      <w:r w:rsidR="008B70B1">
        <w:t>belangrijkste</w:t>
      </w:r>
      <w:r w:rsidR="006E1ECF">
        <w:t xml:space="preserve"> gebruik</w:t>
      </w:r>
      <w:r w:rsidR="0091587E">
        <w:t>.</w:t>
      </w:r>
      <w:r w:rsidR="00C50B6B">
        <w:rPr>
          <w:rStyle w:val="Voetnootmarkering"/>
        </w:rPr>
        <w:footnoteReference w:id="53"/>
      </w:r>
      <w:r w:rsidR="0091587E">
        <w:t xml:space="preserve"> Dit komt </w:t>
      </w:r>
      <w:proofErr w:type="spellStart"/>
      <w:r w:rsidR="0091587E">
        <w:t>mijns</w:t>
      </w:r>
      <w:proofErr w:type="spellEnd"/>
      <w:r w:rsidR="0091587E">
        <w:t xml:space="preserve"> </w:t>
      </w:r>
      <w:proofErr w:type="spellStart"/>
      <w:r w:rsidR="0091587E">
        <w:t>inziens</w:t>
      </w:r>
      <w:proofErr w:type="spellEnd"/>
      <w:r w:rsidR="0091587E">
        <w:t xml:space="preserve"> door de opkomst van de polis; in de Big-Men-samenleving </w:t>
      </w:r>
      <w:r w:rsidR="00CC5F02">
        <w:t xml:space="preserve">konden de </w:t>
      </w:r>
      <w:proofErr w:type="spellStart"/>
      <w:r w:rsidR="00CC5F02">
        <w:t>basileis</w:t>
      </w:r>
      <w:proofErr w:type="spellEnd"/>
      <w:r w:rsidR="00CC5F02">
        <w:t xml:space="preserve"> zonder problemen zichzelf in het centrum van de cultus plaatsen met grote rituele maaltijden. Maar in de polis die ontstond kwam er een grotere aristocratie dan maar één man per politieke eenheid. Deze aristocraten </w:t>
      </w:r>
      <w:r w:rsidR="00B5106A">
        <w:t>beconcurreerden</w:t>
      </w:r>
      <w:r w:rsidR="00CC5F02">
        <w:t xml:space="preserve"> elkaar, en accepteerden het niet langer </w:t>
      </w:r>
      <w:r w:rsidR="00B5106A">
        <w:t>wanneer één van hen zich</w:t>
      </w:r>
      <w:r w:rsidR="00CC5F02">
        <w:t xml:space="preserve"> boven de anderen plaatste. Het doneren van </w:t>
      </w:r>
      <w:proofErr w:type="spellStart"/>
      <w:r w:rsidR="00CC5F02">
        <w:t>votieven</w:t>
      </w:r>
      <w:proofErr w:type="spellEnd"/>
      <w:r w:rsidR="00CC5F02">
        <w:t xml:space="preserve"> was veel meer geschikt voor een competitiestrijd en werd zodoende het standaardgebruik vanaf de </w:t>
      </w:r>
      <w:r>
        <w:t>A</w:t>
      </w:r>
      <w:r w:rsidR="00CC5F02">
        <w:t xml:space="preserve">rchaïsche periode. </w:t>
      </w:r>
      <w:r w:rsidR="00552335">
        <w:t xml:space="preserve">Ook maakten </w:t>
      </w:r>
      <w:proofErr w:type="spellStart"/>
      <w:r w:rsidR="00552335">
        <w:t>votieven</w:t>
      </w:r>
      <w:proofErr w:type="spellEnd"/>
      <w:r w:rsidR="00552335">
        <w:t xml:space="preserve"> het mogelijk voor alle burgers van de polis om te participeren in de cultus; een votief hoefde namelijk veel minder duur te zijn dan de organisatie van een rituele maaltijd. </w:t>
      </w:r>
      <w:r w:rsidR="00CC5F02">
        <w:t xml:space="preserve">De </w:t>
      </w:r>
      <w:proofErr w:type="spellStart"/>
      <w:r w:rsidR="00CC5F02">
        <w:t>temenos</w:t>
      </w:r>
      <w:proofErr w:type="spellEnd"/>
      <w:r w:rsidR="00CC5F02">
        <w:t xml:space="preserve"> kreeg er dus een functie bij: het opslaan en tonen van </w:t>
      </w:r>
      <w:proofErr w:type="spellStart"/>
      <w:r w:rsidR="00CC5F02">
        <w:t>votieven</w:t>
      </w:r>
      <w:proofErr w:type="spellEnd"/>
      <w:r w:rsidR="00CC5F02">
        <w:t>.</w:t>
      </w:r>
      <w:r w:rsidR="00CC5F02">
        <w:rPr>
          <w:rStyle w:val="Voetnootmarkering"/>
        </w:rPr>
        <w:footnoteReference w:id="54"/>
      </w:r>
      <w:r w:rsidR="00FC6CDC">
        <w:t xml:space="preserve"> Hierdoor nam het belang toe om het gebied van de god af te scheiden van het profane gebied, zodat men duidelijk kon zien welke voorwerpen van de godheid waren en zodoende ‘heilig’ en ‘beschermd’ waren.</w:t>
      </w:r>
      <w:r w:rsidR="00AD1D3D">
        <w:t xml:space="preserve"> Door de gegroeide aristocratie was het niet meer mogelijk als één persoon zich in het middelpunt van de cultus plaatste. De mens (de heerser) werd dus uit het centrum van de cultus en heilige ruimte gehaald, en daar werd een godheid voor teruggeplaatst – die kon door iedereen aanbeden worden. Met de </w:t>
      </w:r>
      <w:proofErr w:type="spellStart"/>
      <w:r w:rsidR="00AD1D3D">
        <w:t>gifte</w:t>
      </w:r>
      <w:proofErr w:type="spellEnd"/>
      <w:r w:rsidR="00AD1D3D">
        <w:t xml:space="preserve"> van </w:t>
      </w:r>
      <w:proofErr w:type="spellStart"/>
      <w:r w:rsidR="00AD1D3D">
        <w:t>votieven</w:t>
      </w:r>
      <w:proofErr w:type="spellEnd"/>
      <w:r w:rsidR="00AD1D3D">
        <w:t xml:space="preserve"> ging de aristocratische concurrentiestrijd een nieuwe fase in.</w:t>
      </w:r>
    </w:p>
    <w:p w:rsidR="006B1EFC" w:rsidRDefault="0079483B" w:rsidP="002B536A">
      <w:r>
        <w:t xml:space="preserve">Een goed voorbeeld om dit te illustreren is het heiligdom van </w:t>
      </w:r>
      <w:proofErr w:type="spellStart"/>
      <w:r>
        <w:t>Athena</w:t>
      </w:r>
      <w:proofErr w:type="spellEnd"/>
      <w:r>
        <w:t xml:space="preserve"> </w:t>
      </w:r>
      <w:proofErr w:type="spellStart"/>
      <w:r>
        <w:t>Alea</w:t>
      </w:r>
      <w:proofErr w:type="spellEnd"/>
      <w:r>
        <w:t xml:space="preserve"> bij </w:t>
      </w:r>
      <w:proofErr w:type="spellStart"/>
      <w:r>
        <w:t>Tegea</w:t>
      </w:r>
      <w:proofErr w:type="spellEnd"/>
      <w:r>
        <w:t xml:space="preserve">. </w:t>
      </w:r>
      <w:r w:rsidR="00025694">
        <w:t>In</w:t>
      </w:r>
      <w:r>
        <w:t xml:space="preserve"> de aardlaag van de Vroege IJzertijd vonden archeologen daar voornamelijk dierenbotten en bekers – zaken die dus wijzen op rituele maaltijden. In de laag van de late 8</w:t>
      </w:r>
      <w:r w:rsidRPr="0079483B">
        <w:rPr>
          <w:vertAlign w:val="superscript"/>
        </w:rPr>
        <w:t>e</w:t>
      </w:r>
      <w:r>
        <w:t xml:space="preserve"> eeuw tot midden 6</w:t>
      </w:r>
      <w:r w:rsidRPr="0079483B">
        <w:rPr>
          <w:vertAlign w:val="superscript"/>
        </w:rPr>
        <w:t>e</w:t>
      </w:r>
      <w:r>
        <w:t xml:space="preserve"> eeuw vonden archeologen niet alleen een enorm aantal </w:t>
      </w:r>
      <w:proofErr w:type="spellStart"/>
      <w:r>
        <w:t>votieven</w:t>
      </w:r>
      <w:proofErr w:type="spellEnd"/>
      <w:r>
        <w:t xml:space="preserve">, maar zelfs een werkplaats naast het heiligdom waar deze </w:t>
      </w:r>
      <w:proofErr w:type="spellStart"/>
      <w:r>
        <w:t>votieven</w:t>
      </w:r>
      <w:proofErr w:type="spellEnd"/>
      <w:r>
        <w:t xml:space="preserve"> werden geproduceerd.</w:t>
      </w:r>
      <w:r>
        <w:rPr>
          <w:rStyle w:val="Voetnootmarkering"/>
        </w:rPr>
        <w:footnoteReference w:id="55"/>
      </w:r>
    </w:p>
    <w:p w:rsidR="0091587E" w:rsidRPr="006B1EFC" w:rsidRDefault="006B1EFC" w:rsidP="002B536A">
      <w:r>
        <w:t xml:space="preserve">Het aantal </w:t>
      </w:r>
      <w:proofErr w:type="spellStart"/>
      <w:r>
        <w:t>votieven</w:t>
      </w:r>
      <w:proofErr w:type="spellEnd"/>
      <w:r>
        <w:t xml:space="preserve"> op Griekse heiligdommen explodeert dan ook vanaf de 8</w:t>
      </w:r>
      <w:r w:rsidRPr="006B1EFC">
        <w:rPr>
          <w:vertAlign w:val="superscript"/>
        </w:rPr>
        <w:t>e</w:t>
      </w:r>
      <w:r>
        <w:t xml:space="preserve"> eeuw v.Chr. </w:t>
      </w:r>
      <w:proofErr w:type="spellStart"/>
      <w:r>
        <w:t>Temene</w:t>
      </w:r>
      <w:proofErr w:type="spellEnd"/>
      <w:r>
        <w:t xml:space="preserve"> krijgen als het ware de functie van musea erbij – plaatsen waar (votief)kunst ten toon werd gesteld. </w:t>
      </w:r>
      <w:r w:rsidR="00AD1D3D">
        <w:t xml:space="preserve">Zo stelde </w:t>
      </w:r>
      <w:proofErr w:type="spellStart"/>
      <w:r>
        <w:t>Strabo</w:t>
      </w:r>
      <w:proofErr w:type="spellEnd"/>
      <w:r>
        <w:t xml:space="preserve"> </w:t>
      </w:r>
      <w:r w:rsidR="00CC1ED7">
        <w:t xml:space="preserve">in de Vroege Romeinse Keizertijd </w:t>
      </w:r>
      <w:r>
        <w:t xml:space="preserve">dat het </w:t>
      </w:r>
      <w:proofErr w:type="spellStart"/>
      <w:r>
        <w:t>Heraion</w:t>
      </w:r>
      <w:proofErr w:type="spellEnd"/>
      <w:r>
        <w:t xml:space="preserve"> van Samos</w:t>
      </w:r>
      <w:r w:rsidR="00CC1ED7">
        <w:t xml:space="preserve"> tot</w:t>
      </w:r>
      <w:r>
        <w:t xml:space="preserve"> een </w:t>
      </w:r>
      <w:r w:rsidR="00CC1ED7">
        <w:br/>
        <w:t>(votief-)kunst</w:t>
      </w:r>
      <w:r>
        <w:t>galerij (</w:t>
      </w:r>
      <w:proofErr w:type="spellStart"/>
      <w:r>
        <w:rPr>
          <w:i/>
        </w:rPr>
        <w:t>pinakotheke</w:t>
      </w:r>
      <w:proofErr w:type="spellEnd"/>
      <w:r>
        <w:t xml:space="preserve">) </w:t>
      </w:r>
      <w:r w:rsidR="00CC1ED7">
        <w:t xml:space="preserve">was uitgegroeid </w:t>
      </w:r>
      <w:r>
        <w:t xml:space="preserve">en </w:t>
      </w:r>
      <w:r w:rsidR="00CC1ED7">
        <w:t xml:space="preserve">noemde </w:t>
      </w:r>
      <w:proofErr w:type="spellStart"/>
      <w:r>
        <w:t>Pausanias</w:t>
      </w:r>
      <w:proofErr w:type="spellEnd"/>
      <w:r>
        <w:t xml:space="preserve"> ditzelfde heiligdom een museum, omdat veel van de </w:t>
      </w:r>
      <w:proofErr w:type="spellStart"/>
      <w:r>
        <w:t>votiefkunst</w:t>
      </w:r>
      <w:proofErr w:type="spellEnd"/>
      <w:r>
        <w:t xml:space="preserve"> daar al erg oud was.</w:t>
      </w:r>
      <w:r>
        <w:rPr>
          <w:rStyle w:val="Voetnootmarkering"/>
        </w:rPr>
        <w:footnoteReference w:id="56"/>
      </w:r>
    </w:p>
    <w:p w:rsidR="00D07580" w:rsidRDefault="00D07580" w:rsidP="002B536A">
      <w:r>
        <w:t xml:space="preserve">Ik wil aan de hand hiervan een theorie opwerpen, namelijk: de </w:t>
      </w:r>
      <w:proofErr w:type="spellStart"/>
      <w:r>
        <w:t>temenos</w:t>
      </w:r>
      <w:proofErr w:type="spellEnd"/>
      <w:r>
        <w:t xml:space="preserve"> nam toe in belang en werd duidelijker afgescheiden vanaf de </w:t>
      </w:r>
      <w:r w:rsidR="00B201BE">
        <w:t>A</w:t>
      </w:r>
      <w:r>
        <w:t>rchaïsche period</w:t>
      </w:r>
      <w:r w:rsidR="00B5106A">
        <w:t>e omdat deze er een functie bij</w:t>
      </w:r>
      <w:r>
        <w:t xml:space="preserve">kreeg: het opslaan en tonen van </w:t>
      </w:r>
      <w:proofErr w:type="spellStart"/>
      <w:r>
        <w:t>votieven</w:t>
      </w:r>
      <w:proofErr w:type="spellEnd"/>
      <w:r>
        <w:t>.</w:t>
      </w:r>
      <w:r w:rsidR="00A85A9B">
        <w:t xml:space="preserve"> Zodoende werd de </w:t>
      </w:r>
      <w:proofErr w:type="spellStart"/>
      <w:r w:rsidR="00A85A9B">
        <w:t>temenos</w:t>
      </w:r>
      <w:proofErr w:type="spellEnd"/>
      <w:r w:rsidR="00A85A9B">
        <w:t xml:space="preserve"> duidelijker aangegeven met </w:t>
      </w:r>
      <w:proofErr w:type="spellStart"/>
      <w:r w:rsidR="00A85A9B">
        <w:t>horoi</w:t>
      </w:r>
      <w:proofErr w:type="spellEnd"/>
      <w:r w:rsidR="00A85A9B">
        <w:t xml:space="preserve"> of </w:t>
      </w:r>
      <w:proofErr w:type="spellStart"/>
      <w:r w:rsidR="00A85A9B">
        <w:t>periboloi</w:t>
      </w:r>
      <w:proofErr w:type="spellEnd"/>
      <w:r w:rsidR="00A85A9B">
        <w:t>.</w:t>
      </w:r>
    </w:p>
    <w:p w:rsidR="0035627E" w:rsidRDefault="002C45B7" w:rsidP="002C45B7">
      <w:pPr>
        <w:pStyle w:val="Kop1"/>
      </w:pPr>
      <w:r>
        <w:lastRenderedPageBreak/>
        <w:t xml:space="preserve">III.3. </w:t>
      </w:r>
      <w:proofErr w:type="spellStart"/>
      <w:r>
        <w:t>Monumentalisering</w:t>
      </w:r>
      <w:proofErr w:type="spellEnd"/>
    </w:p>
    <w:p w:rsidR="00DA1065" w:rsidRDefault="00DA1065" w:rsidP="008A1011">
      <w:r>
        <w:t xml:space="preserve">De overstap van rituele maaltijden naar </w:t>
      </w:r>
      <w:proofErr w:type="spellStart"/>
      <w:r>
        <w:t>votiefgifte</w:t>
      </w:r>
      <w:r w:rsidR="00CC1ED7">
        <w:t>n</w:t>
      </w:r>
      <w:proofErr w:type="spellEnd"/>
      <w:r>
        <w:t xml:space="preserve"> was niet het enige gevolg van de opkomst van de polis. Dit zorgde namelijk ook voor een trend richting </w:t>
      </w:r>
      <w:proofErr w:type="spellStart"/>
      <w:r>
        <w:t>monumentalisering</w:t>
      </w:r>
      <w:proofErr w:type="spellEnd"/>
      <w:r>
        <w:t xml:space="preserve"> van Griekse heiligdommen, die de </w:t>
      </w:r>
      <w:r w:rsidR="00025694">
        <w:t>A</w:t>
      </w:r>
      <w:r>
        <w:t xml:space="preserve">rchaïsche periode kenmerkte. Een andere factor die hieraan bijdroeg was de Griekse </w:t>
      </w:r>
      <w:proofErr w:type="spellStart"/>
      <w:r>
        <w:t>oriëntaliserende</w:t>
      </w:r>
      <w:proofErr w:type="spellEnd"/>
      <w:r>
        <w:t xml:space="preserve"> fase. Samen zorgden deze ontwikkelingen ervoor dat vooral Griekse tempels grootser en van natuursteen werden, maar ook de </w:t>
      </w:r>
      <w:proofErr w:type="spellStart"/>
      <w:r>
        <w:t>periboloi</w:t>
      </w:r>
      <w:proofErr w:type="spellEnd"/>
      <w:r>
        <w:t xml:space="preserve"> groeiden. Als gevolg van de </w:t>
      </w:r>
      <w:proofErr w:type="spellStart"/>
      <w:r>
        <w:t>monumentalisering</w:t>
      </w:r>
      <w:proofErr w:type="spellEnd"/>
      <w:r>
        <w:t xml:space="preserve"> ontstond later ook de </w:t>
      </w:r>
      <w:proofErr w:type="spellStart"/>
      <w:r>
        <w:t>propylon</w:t>
      </w:r>
      <w:proofErr w:type="spellEnd"/>
      <w:r>
        <w:t>.</w:t>
      </w:r>
      <w:r w:rsidR="00585372">
        <w:t xml:space="preserve"> Behalve dat heiligdommen en vooral tempels imposanter werden, nam hun aantal drastisch toe vanaf ca. 700 v.Chr.</w:t>
      </w:r>
      <w:r w:rsidR="00585372">
        <w:rPr>
          <w:rStyle w:val="Voetnootmarkering"/>
        </w:rPr>
        <w:footnoteReference w:id="57"/>
      </w:r>
    </w:p>
    <w:p w:rsidR="008A1011" w:rsidRPr="00E70EEE" w:rsidRDefault="008A1011" w:rsidP="008A1011">
      <w:pPr>
        <w:rPr>
          <w:b/>
        </w:rPr>
      </w:pPr>
      <w:r>
        <w:rPr>
          <w:b/>
        </w:rPr>
        <w:t>De polis</w:t>
      </w:r>
    </w:p>
    <w:p w:rsidR="00122580" w:rsidRPr="008A1011" w:rsidRDefault="00DA1065" w:rsidP="00585372">
      <w:pPr>
        <w:autoSpaceDE w:val="0"/>
        <w:autoSpaceDN w:val="0"/>
        <w:adjustRightInd w:val="0"/>
        <w:spacing w:after="0"/>
      </w:pPr>
      <w:r>
        <w:t>Vanaf de 8</w:t>
      </w:r>
      <w:r w:rsidRPr="00DA1065">
        <w:rPr>
          <w:vertAlign w:val="superscript"/>
        </w:rPr>
        <w:t>e</w:t>
      </w:r>
      <w:r>
        <w:t xml:space="preserve"> eeuw zien we dus de polis ontstaan, en als gevolg </w:t>
      </w:r>
      <w:r w:rsidR="00EA21E2">
        <w:t>treed</w:t>
      </w:r>
      <w:r w:rsidR="00CC1ED7">
        <w:t>t</w:t>
      </w:r>
      <w:r w:rsidR="00EA21E2">
        <w:t xml:space="preserve"> </w:t>
      </w:r>
      <w:proofErr w:type="spellStart"/>
      <w:r w:rsidR="00EA21E2">
        <w:t>monumentalisering</w:t>
      </w:r>
      <w:proofErr w:type="spellEnd"/>
      <w:r w:rsidR="00EA21E2">
        <w:t xml:space="preserve"> van bepaalde heiligdommen op. De reden hiervoor is tweeledig. Ten eerste gaan mensen weer in grotere groepen samenleven, en zijn er </w:t>
      </w:r>
      <w:r w:rsidR="00F34346">
        <w:t xml:space="preserve">dus </w:t>
      </w:r>
      <w:r w:rsidR="00EA21E2">
        <w:t xml:space="preserve">grotere heiligdommen nodig. Dit is geen probleem, want omdat mensen weer grotere samenlevingen vormen zijn er veel meer middelen om deze heiligdommen uit te breiden. Belangrijk daarbij is dat het tijdperk van autocratie voorbij is, waardoor er een aristocratie ontstaat. Deze aristocratie bezit als geheel veel meer middelen dan een </w:t>
      </w:r>
      <w:proofErr w:type="spellStart"/>
      <w:r w:rsidR="00EA21E2">
        <w:t>basileus</w:t>
      </w:r>
      <w:proofErr w:type="spellEnd"/>
      <w:r w:rsidR="00EA21E2">
        <w:t xml:space="preserve">. Ook ontstaat het element van competitie tussen aristocraten (en burgers) die de Griekse wereld kenmerkt. Dankzij deze competitie worden rijken getriggerd om heiligdommen te </w:t>
      </w:r>
      <w:proofErr w:type="spellStart"/>
      <w:r w:rsidR="00EA21E2">
        <w:t>monumentaliseren</w:t>
      </w:r>
      <w:proofErr w:type="spellEnd"/>
      <w:r w:rsidR="00EA21E2">
        <w:t xml:space="preserve"> om zo hun mederijken te overtreffen. Ten tweede bestaat er niet alleen competitie tussen de aristocraten bínnen de polis, ook tussen </w:t>
      </w:r>
      <w:proofErr w:type="spellStart"/>
      <w:r w:rsidR="00EA21E2">
        <w:t>poleis</w:t>
      </w:r>
      <w:proofErr w:type="spellEnd"/>
      <w:r w:rsidR="00EA21E2">
        <w:t xml:space="preserve"> onderling ontstaat competitie. Zodoende gaan die </w:t>
      </w:r>
      <w:proofErr w:type="spellStart"/>
      <w:r w:rsidR="00EA21E2">
        <w:t>poleis</w:t>
      </w:r>
      <w:proofErr w:type="spellEnd"/>
      <w:r w:rsidR="00EA21E2">
        <w:t xml:space="preserve"> hun religie meer belang toekennen als manier om hun identiteit te versterken en andere </w:t>
      </w:r>
      <w:proofErr w:type="spellStart"/>
      <w:r w:rsidR="00EA21E2">
        <w:t>poleis</w:t>
      </w:r>
      <w:proofErr w:type="spellEnd"/>
      <w:r w:rsidR="00EA21E2">
        <w:t xml:space="preserve"> te overtreffen. Hiervoor kozen zij de belangrijkste heiligdommen en heiligdommen op de grens van de polis met een andere polis uit, die</w:t>
      </w:r>
      <w:r w:rsidR="00C97ABA">
        <w:t xml:space="preserve"> zij</w:t>
      </w:r>
      <w:r w:rsidR="00EA21E2">
        <w:t xml:space="preserve"> </w:t>
      </w:r>
      <w:proofErr w:type="spellStart"/>
      <w:r w:rsidR="00EA21E2">
        <w:t>monumentalise</w:t>
      </w:r>
      <w:r w:rsidR="00C97ABA">
        <w:t>e</w:t>
      </w:r>
      <w:r w:rsidR="00EA21E2">
        <w:t>r</w:t>
      </w:r>
      <w:r w:rsidR="00C97ABA">
        <w:t>d</w:t>
      </w:r>
      <w:r w:rsidR="00EA21E2">
        <w:t>en</w:t>
      </w:r>
      <w:proofErr w:type="spellEnd"/>
      <w:r w:rsidR="00EA21E2">
        <w:t xml:space="preserve"> om zich te profileren.</w:t>
      </w:r>
      <w:r w:rsidR="00085BD7">
        <w:t xml:space="preserve"> De prioriteit bij het </w:t>
      </w:r>
      <w:proofErr w:type="spellStart"/>
      <w:r w:rsidR="00085BD7">
        <w:t>monumentaliseren</w:t>
      </w:r>
      <w:proofErr w:type="spellEnd"/>
      <w:r w:rsidR="00085BD7">
        <w:t xml:space="preserve"> kwam vaak toe aan de tempel, waarvan het aantal om dez</w:t>
      </w:r>
      <w:r w:rsidR="00B201BE">
        <w:t>e reden ook enorm toenam in de A</w:t>
      </w:r>
      <w:r w:rsidR="00085BD7">
        <w:t>rchaïsche periode, m</w:t>
      </w:r>
      <w:r w:rsidR="00CC1ED7">
        <w:t xml:space="preserve">aar ook </w:t>
      </w:r>
      <w:proofErr w:type="spellStart"/>
      <w:r w:rsidR="00CC1ED7">
        <w:t>periboloi</w:t>
      </w:r>
      <w:proofErr w:type="spellEnd"/>
      <w:r w:rsidR="00CC1ED7">
        <w:t xml:space="preserve"> groeiden mee en </w:t>
      </w:r>
      <w:proofErr w:type="spellStart"/>
      <w:r w:rsidR="00CC1ED7">
        <w:t>propylons</w:t>
      </w:r>
      <w:proofErr w:type="spellEnd"/>
      <w:r w:rsidR="00CC1ED7">
        <w:t xml:space="preserve"> verschenen weer op het toneel.</w:t>
      </w:r>
      <w:r w:rsidR="00775969">
        <w:rPr>
          <w:rStyle w:val="Voetnootmarkering"/>
        </w:rPr>
        <w:footnoteReference w:id="58"/>
      </w:r>
      <w:r>
        <w:br/>
      </w:r>
    </w:p>
    <w:p w:rsidR="00E70EEE" w:rsidRDefault="00585372" w:rsidP="0035627E">
      <w:pPr>
        <w:rPr>
          <w:b/>
        </w:rPr>
      </w:pPr>
      <w:r>
        <w:rPr>
          <w:b/>
        </w:rPr>
        <w:t>Hernieuwde inspiratie</w:t>
      </w:r>
    </w:p>
    <w:p w:rsidR="00084115" w:rsidRDefault="00585372" w:rsidP="0035627E">
      <w:pPr>
        <w:rPr>
          <w:b/>
        </w:rPr>
      </w:pPr>
      <w:r>
        <w:t xml:space="preserve">Nu de samenlevingen van de Griekse wereld weer groeiden, groeiden ook de stabiliteit, bevolking en welvaart – men spreekt van de </w:t>
      </w:r>
      <w:proofErr w:type="spellStart"/>
      <w:r>
        <w:rPr>
          <w:i/>
        </w:rPr>
        <w:t>Greek</w:t>
      </w:r>
      <w:proofErr w:type="spellEnd"/>
      <w:r>
        <w:rPr>
          <w:i/>
        </w:rPr>
        <w:t xml:space="preserve"> Renaissance</w:t>
      </w:r>
      <w:r>
        <w:t xml:space="preserve">. Er was dus hernieuwde mogelijkheid om grotere monumenten te bouwen – een mogelijkheid die sinds de val van de </w:t>
      </w:r>
      <w:proofErr w:type="spellStart"/>
      <w:r>
        <w:t>Myceense</w:t>
      </w:r>
      <w:proofErr w:type="spellEnd"/>
      <w:r>
        <w:t xml:space="preserve"> beschaving was verdwenen. </w:t>
      </w:r>
      <w:r w:rsidR="00C97ABA">
        <w:t>Inspiratie</w:t>
      </w:r>
      <w:r>
        <w:t xml:space="preserve"> voor deze nieuwe monumentale bouw </w:t>
      </w:r>
      <w:r w:rsidR="00C97ABA">
        <w:t>deden</w:t>
      </w:r>
      <w:r>
        <w:t xml:space="preserve"> de Grieken </w:t>
      </w:r>
      <w:r w:rsidR="00C97ABA">
        <w:t>op uit</w:t>
      </w:r>
      <w:r>
        <w:t xml:space="preserve"> de </w:t>
      </w:r>
      <w:proofErr w:type="spellStart"/>
      <w:r>
        <w:t>Myceense</w:t>
      </w:r>
      <w:proofErr w:type="spellEnd"/>
      <w:r>
        <w:t xml:space="preserve"> resten, die al eeuwen hun fascinatie genoten (denk aan voorouderverering et cetera). Ook is het hoogstwaarschijnlijk dat de Grieken keken naar het oostelijk Middellandse Zeegebied en Egypte. Handelscontacten tussen Grieken en Egyptenaren waren vervallen sinds de </w:t>
      </w:r>
      <w:proofErr w:type="spellStart"/>
      <w:r>
        <w:t>Myceense</w:t>
      </w:r>
      <w:proofErr w:type="spellEnd"/>
      <w:r>
        <w:t xml:space="preserve"> tijd, maar in de 7</w:t>
      </w:r>
      <w:r w:rsidRPr="00585372">
        <w:rPr>
          <w:vertAlign w:val="superscript"/>
        </w:rPr>
        <w:t>e</w:t>
      </w:r>
      <w:r>
        <w:t xml:space="preserve"> eeuw werden de eerste Grieken </w:t>
      </w:r>
      <w:r w:rsidR="00C97ABA">
        <w:t xml:space="preserve">als huurlingen </w:t>
      </w:r>
      <w:r>
        <w:t xml:space="preserve">weer toegelaten </w:t>
      </w:r>
      <w:r w:rsidR="00C97ABA">
        <w:t>in Egypte.</w:t>
      </w:r>
      <w:r>
        <w:t xml:space="preserve"> Dit hernieuwde contact werd snel intensief, en in 570 v.Chr. mochten Grieken zelfs een kolonie stichten in Egypte, namelijk </w:t>
      </w:r>
      <w:proofErr w:type="spellStart"/>
      <w:r>
        <w:t>Naukratis</w:t>
      </w:r>
      <w:proofErr w:type="spellEnd"/>
      <w:r>
        <w:t>. Grieken in Egypte waren ongetwijfeld onder de indru</w:t>
      </w:r>
      <w:r w:rsidR="00C97ABA">
        <w:t>k van de enorme, monumentale en</w:t>
      </w:r>
      <w:r>
        <w:t xml:space="preserve"> </w:t>
      </w:r>
      <w:r w:rsidR="00C97ABA">
        <w:t>(natuur)</w:t>
      </w:r>
      <w:r>
        <w:t xml:space="preserve">stenen tempelcomplexen van de Egyptenaren. </w:t>
      </w:r>
      <w:r w:rsidR="008D075A">
        <w:t xml:space="preserve">Het is onduidelijk of de eerste stenen Griekse tempel gebouwd is na een bezoek aan Egypte of daarvoor (voor 660 v.Chr., het eventuele jaar van de eerste Grieken in Egypte, werd er in </w:t>
      </w:r>
      <w:proofErr w:type="spellStart"/>
      <w:r w:rsidR="008D075A">
        <w:t>Efese</w:t>
      </w:r>
      <w:proofErr w:type="spellEnd"/>
      <w:r w:rsidR="008D075A">
        <w:t xml:space="preserve"> al een stenen tempel gebouwd). </w:t>
      </w:r>
      <w:r w:rsidR="008D075A">
        <w:lastRenderedPageBreak/>
        <w:t>Zeker is dat als de Egyptische monumentale architectuur de Griekse monumentale bouwfase niet heeft gestart</w:t>
      </w:r>
      <w:r w:rsidR="00C97ABA">
        <w:t>,</w:t>
      </w:r>
      <w:r w:rsidR="008D075A">
        <w:t xml:space="preserve"> het deze enorm heeft versneld. Voorbeelden van Egyptische inspiratie voor Griekse bouwkunst zijn </w:t>
      </w:r>
      <w:proofErr w:type="spellStart"/>
      <w:r w:rsidR="008D075A">
        <w:t>protodorische</w:t>
      </w:r>
      <w:proofErr w:type="spellEnd"/>
      <w:r w:rsidR="008D075A">
        <w:t xml:space="preserve"> zuilen in Beni </w:t>
      </w:r>
      <w:proofErr w:type="spellStart"/>
      <w:r w:rsidR="008D075A">
        <w:t>Hasan</w:t>
      </w:r>
      <w:proofErr w:type="spellEnd"/>
      <w:r w:rsidR="008D075A">
        <w:t>, de zeer vergelijkbare friezen van Egyptische en Dorische tempels (inclusief trigliefen) en het grootschalig gebruik van zuilen.</w:t>
      </w:r>
      <w:r w:rsidR="00A92347">
        <w:rPr>
          <w:rStyle w:val="Voetnootmarkering"/>
        </w:rPr>
        <w:footnoteReference w:id="59"/>
      </w:r>
      <w:r>
        <w:br/>
      </w:r>
      <w:r w:rsidR="0035627E">
        <w:br/>
      </w:r>
      <w:r w:rsidR="00084115">
        <w:rPr>
          <w:b/>
        </w:rPr>
        <w:t xml:space="preserve">Wederkomst van de </w:t>
      </w:r>
      <w:proofErr w:type="spellStart"/>
      <w:r w:rsidR="00084115">
        <w:rPr>
          <w:b/>
        </w:rPr>
        <w:t>propylon</w:t>
      </w:r>
      <w:proofErr w:type="spellEnd"/>
    </w:p>
    <w:p w:rsidR="001A24C5" w:rsidRDefault="00884A08">
      <w:r>
        <w:t xml:space="preserve">De </w:t>
      </w:r>
      <w:proofErr w:type="spellStart"/>
      <w:r>
        <w:t>propylon</w:t>
      </w:r>
      <w:proofErr w:type="spellEnd"/>
      <w:r w:rsidR="00CC1ED7">
        <w:t>-vorm</w:t>
      </w:r>
      <w:r>
        <w:t xml:space="preserve"> was in de </w:t>
      </w:r>
      <w:r w:rsidR="002E752F">
        <w:t>Vroege IJzertijd</w:t>
      </w:r>
      <w:r>
        <w:t xml:space="preserve"> geheel van het toneel verdwenen, evenals alle monumentale architectuur. Toen monumentale architectuur haar intrede deed in de </w:t>
      </w:r>
      <w:r w:rsidR="00B201BE">
        <w:t>A</w:t>
      </w:r>
      <w:r>
        <w:t xml:space="preserve">rchaïsche tijd, deed ook de </w:t>
      </w:r>
      <w:proofErr w:type="spellStart"/>
      <w:r>
        <w:t>propylon</w:t>
      </w:r>
      <w:proofErr w:type="spellEnd"/>
      <w:r>
        <w:t xml:space="preserve"> dit. Deze had in de basis nog dezelfde vorm als in de Bronstijd, maar dan met Dorische, Ionische of Korinthische zuilen in plaats van </w:t>
      </w:r>
      <w:proofErr w:type="spellStart"/>
      <w:r>
        <w:t>Minoïsche</w:t>
      </w:r>
      <w:proofErr w:type="spellEnd"/>
      <w:r>
        <w:t xml:space="preserve"> en met een timpaan in plaats van een plat dak. Ook konden deze </w:t>
      </w:r>
      <w:proofErr w:type="spellStart"/>
      <w:r>
        <w:t>propylons</w:t>
      </w:r>
      <w:proofErr w:type="spellEnd"/>
      <w:r>
        <w:t xml:space="preserve"> veel uitgebreider worden dan hun voorlopers, die altijd maar een of twee pilaren aan de voor- en achterkant hadden. De bekendste </w:t>
      </w:r>
      <w:proofErr w:type="spellStart"/>
      <w:r>
        <w:t>propylon</w:t>
      </w:r>
      <w:proofErr w:type="spellEnd"/>
      <w:r>
        <w:t xml:space="preserve">, de Propyleeën van de </w:t>
      </w:r>
      <w:proofErr w:type="spellStart"/>
      <w:r>
        <w:t>akropolis</w:t>
      </w:r>
      <w:proofErr w:type="spellEnd"/>
      <w:r>
        <w:t xml:space="preserve"> van Athene had bijvoorbeeld zes zuilen aan de voorgevel, en een aantal </w:t>
      </w:r>
      <w:r w:rsidR="00BE67F3">
        <w:t>verschillende ruimten waar men doorheen liep.</w:t>
      </w:r>
    </w:p>
    <w:p w:rsidR="00BE67F3" w:rsidRPr="00BE67F3" w:rsidRDefault="00BE67F3">
      <w:pPr>
        <w:rPr>
          <w:lang w:val="en-GB"/>
        </w:rPr>
      </w:pPr>
      <w:r>
        <w:t xml:space="preserve">Het is dus aannemelijk dat de </w:t>
      </w:r>
      <w:r w:rsidR="00B201BE">
        <w:t>A</w:t>
      </w:r>
      <w:r>
        <w:t xml:space="preserve">rchaïsche Grieken bij de </w:t>
      </w:r>
      <w:proofErr w:type="spellStart"/>
      <w:r>
        <w:t>Greek</w:t>
      </w:r>
      <w:proofErr w:type="spellEnd"/>
      <w:r>
        <w:t xml:space="preserve"> </w:t>
      </w:r>
      <w:r w:rsidR="00CC1ED7">
        <w:t>Renaissance</w:t>
      </w:r>
      <w:r>
        <w:t xml:space="preserve"> keken naar bronstijdresten en zo de </w:t>
      </w:r>
      <w:proofErr w:type="spellStart"/>
      <w:r>
        <w:t>propylon</w:t>
      </w:r>
      <w:proofErr w:type="spellEnd"/>
      <w:r>
        <w:t xml:space="preserve"> heruitvonden. </w:t>
      </w:r>
      <w:proofErr w:type="spellStart"/>
      <w:r w:rsidRPr="00BE67F3">
        <w:rPr>
          <w:lang w:val="en-GB"/>
        </w:rPr>
        <w:t>Archeoloog</w:t>
      </w:r>
      <w:proofErr w:type="spellEnd"/>
      <w:r w:rsidRPr="00BE67F3">
        <w:rPr>
          <w:lang w:val="en-GB"/>
        </w:rPr>
        <w:t xml:space="preserve"> Carpenter </w:t>
      </w:r>
      <w:proofErr w:type="spellStart"/>
      <w:r w:rsidRPr="00BE67F3">
        <w:rPr>
          <w:lang w:val="en-GB"/>
        </w:rPr>
        <w:t>stelt</w:t>
      </w:r>
      <w:proofErr w:type="spellEnd"/>
      <w:r w:rsidRPr="00BE67F3">
        <w:rPr>
          <w:lang w:val="en-GB"/>
        </w:rPr>
        <w:t xml:space="preserve"> </w:t>
      </w:r>
      <w:proofErr w:type="spellStart"/>
      <w:r w:rsidRPr="00BE67F3">
        <w:rPr>
          <w:lang w:val="en-GB"/>
        </w:rPr>
        <w:t>echter</w:t>
      </w:r>
      <w:proofErr w:type="spellEnd"/>
      <w:r w:rsidRPr="00BE67F3">
        <w:rPr>
          <w:lang w:val="en-GB"/>
        </w:rPr>
        <w:t xml:space="preserve">: </w:t>
      </w:r>
    </w:p>
    <w:p w:rsidR="00BE67F3" w:rsidRDefault="00BE67F3">
      <w:pPr>
        <w:rPr>
          <w:lang w:val="en-GB"/>
        </w:rPr>
      </w:pPr>
      <w:r w:rsidRPr="00BE67F3">
        <w:rPr>
          <w:lang w:val="en-GB"/>
        </w:rPr>
        <w:t xml:space="preserve">‘Since, however, evidence is lacking for the use of the </w:t>
      </w:r>
      <w:proofErr w:type="spellStart"/>
      <w:r w:rsidRPr="00BE67F3">
        <w:rPr>
          <w:lang w:val="en-GB"/>
        </w:rPr>
        <w:t>propylon</w:t>
      </w:r>
      <w:proofErr w:type="spellEnd"/>
      <w:r w:rsidRPr="00BE67F3">
        <w:rPr>
          <w:lang w:val="en-GB"/>
        </w:rPr>
        <w:t xml:space="preserve"> during the intervening centuries </w:t>
      </w:r>
      <w:r>
        <w:rPr>
          <w:i/>
          <w:lang w:val="en-GB"/>
        </w:rPr>
        <w:t xml:space="preserve">(i.e. de </w:t>
      </w:r>
      <w:proofErr w:type="spellStart"/>
      <w:r w:rsidR="002E752F">
        <w:rPr>
          <w:i/>
          <w:lang w:val="en-GB"/>
        </w:rPr>
        <w:t>Vroege</w:t>
      </w:r>
      <w:proofErr w:type="spellEnd"/>
      <w:r w:rsidR="002E752F">
        <w:rPr>
          <w:i/>
          <w:lang w:val="en-GB"/>
        </w:rPr>
        <w:t xml:space="preserve"> </w:t>
      </w:r>
      <w:proofErr w:type="spellStart"/>
      <w:r w:rsidR="002E752F">
        <w:rPr>
          <w:i/>
          <w:lang w:val="en-GB"/>
        </w:rPr>
        <w:t>IJzertijd</w:t>
      </w:r>
      <w:proofErr w:type="spellEnd"/>
      <w:r>
        <w:rPr>
          <w:i/>
          <w:lang w:val="en-GB"/>
        </w:rPr>
        <w:t xml:space="preserve"> – Tommy), </w:t>
      </w:r>
      <w:r>
        <w:rPr>
          <w:lang w:val="en-GB"/>
        </w:rPr>
        <w:t>we can only speculate that the form was kept alive and relatively unchanged through construction in perishable materials.’</w:t>
      </w:r>
      <w:r w:rsidR="0011167A">
        <w:rPr>
          <w:rStyle w:val="Voetnootmarkering"/>
          <w:lang w:val="en-GB"/>
        </w:rPr>
        <w:footnoteReference w:id="60"/>
      </w:r>
    </w:p>
    <w:p w:rsidR="00BE67F3" w:rsidRPr="00BE67F3" w:rsidRDefault="00BE67F3">
      <w:proofErr w:type="spellStart"/>
      <w:r w:rsidRPr="00BE67F3">
        <w:t>Mijns</w:t>
      </w:r>
      <w:proofErr w:type="spellEnd"/>
      <w:r w:rsidRPr="00BE67F3">
        <w:t xml:space="preserve"> </w:t>
      </w:r>
      <w:proofErr w:type="spellStart"/>
      <w:r w:rsidRPr="00BE67F3">
        <w:t>inziens</w:t>
      </w:r>
      <w:proofErr w:type="spellEnd"/>
      <w:r w:rsidRPr="00BE67F3">
        <w:t xml:space="preserve"> is dit incorrect, omdat </w:t>
      </w:r>
      <w:r>
        <w:t xml:space="preserve">er amper poorten voorkwamen in de </w:t>
      </w:r>
      <w:r w:rsidR="002E752F">
        <w:t>Vroege IJzertijd</w:t>
      </w:r>
      <w:r>
        <w:t xml:space="preserve">. Ten eerste niet als </w:t>
      </w:r>
      <w:proofErr w:type="spellStart"/>
      <w:r>
        <w:t>propylons</w:t>
      </w:r>
      <w:proofErr w:type="spellEnd"/>
      <w:r>
        <w:t xml:space="preserve"> voor </w:t>
      </w:r>
      <w:proofErr w:type="spellStart"/>
      <w:r>
        <w:t>temene</w:t>
      </w:r>
      <w:proofErr w:type="spellEnd"/>
      <w:r>
        <w:t xml:space="preserve">, omdat </w:t>
      </w:r>
      <w:proofErr w:type="spellStart"/>
      <w:r>
        <w:t>temene</w:t>
      </w:r>
      <w:proofErr w:type="spellEnd"/>
      <w:r>
        <w:t xml:space="preserve"> in de </w:t>
      </w:r>
      <w:r w:rsidR="002E752F">
        <w:t>Vroege IJzertijd</w:t>
      </w:r>
      <w:r>
        <w:t xml:space="preserve"> niet of minimaal fysiek waren afgebakend. Ten tweede ook niet als poort van bijvoorbeeld een ommuurd dorp, omdat ommuring </w:t>
      </w:r>
      <w:r w:rsidR="0011167A">
        <w:t xml:space="preserve">van dorpen pas vanaf ongeveer 800 v.Chr. weer voorkomt. Zodoende is er een eeuwenlang hiaat dat er geen poorten nodig zijn. Ten derde komt er in het enorme overzichtswerk over sites van de Vroege IJzertijd van </w:t>
      </w:r>
      <w:proofErr w:type="spellStart"/>
      <w:r w:rsidR="0011167A">
        <w:t>Mazarakis</w:t>
      </w:r>
      <w:proofErr w:type="spellEnd"/>
      <w:r w:rsidR="0011167A">
        <w:t xml:space="preserve"> </w:t>
      </w:r>
      <w:proofErr w:type="spellStart"/>
      <w:r w:rsidR="0011167A">
        <w:t>Ainian</w:t>
      </w:r>
      <w:proofErr w:type="spellEnd"/>
      <w:r w:rsidR="0011167A">
        <w:t xml:space="preserve"> geen enkele IJzertijd-</w:t>
      </w:r>
      <w:proofErr w:type="spellStart"/>
      <w:r w:rsidR="0011167A">
        <w:t>propylon</w:t>
      </w:r>
      <w:proofErr w:type="spellEnd"/>
      <w:r w:rsidR="0011167A">
        <w:t xml:space="preserve"> voor.</w:t>
      </w:r>
      <w:r w:rsidR="0011167A">
        <w:rPr>
          <w:rStyle w:val="Voetnootmarkering"/>
        </w:rPr>
        <w:footnoteReference w:id="61"/>
      </w:r>
    </w:p>
    <w:p w:rsidR="002F1E69" w:rsidRDefault="002F1E69" w:rsidP="001A24C5">
      <w:pPr>
        <w:pStyle w:val="Kop1"/>
      </w:pPr>
      <w:r>
        <w:t xml:space="preserve">III.4. </w:t>
      </w:r>
      <w:r w:rsidR="00A31AE7">
        <w:t xml:space="preserve">De veranderende indeling van de </w:t>
      </w:r>
      <w:proofErr w:type="spellStart"/>
      <w:r w:rsidR="00A31AE7">
        <w:t>temenos</w:t>
      </w:r>
      <w:proofErr w:type="spellEnd"/>
    </w:p>
    <w:p w:rsidR="00A31AE7" w:rsidRDefault="00A31AE7" w:rsidP="00A31AE7">
      <w:r>
        <w:t xml:space="preserve">Vanaf de </w:t>
      </w:r>
      <w:r w:rsidR="00B201BE">
        <w:t>A</w:t>
      </w:r>
      <w:r w:rsidR="00C97ABA">
        <w:t>rchaïsche periode gaat</w:t>
      </w:r>
      <w:r>
        <w:t xml:space="preserve"> zich een aantal ontwikkelingen voordoen ten opzichte van de indeling van de </w:t>
      </w:r>
      <w:proofErr w:type="spellStart"/>
      <w:r>
        <w:t>temenos</w:t>
      </w:r>
      <w:proofErr w:type="spellEnd"/>
      <w:r>
        <w:t>. Een van de belangrijkste hiervan is dat, omwille van de monumentaliteit, de tempel steeds meer het middelpunt gaat vormen. Het altaar krijgt een meer perifere positie. Dit komt omdat een tempel natuurlijk veel grot</w:t>
      </w:r>
      <w:r w:rsidR="00C97ABA">
        <w:t>er en duurder is dan een altaar</w:t>
      </w:r>
      <w:r>
        <w:t xml:space="preserve"> en wanneer een polis zich wil profileren met een mooi heiligdom,</w:t>
      </w:r>
      <w:r w:rsidR="00CC1ED7">
        <w:t xml:space="preserve"> is het zodoende logisch om het grootste en duurste element </w:t>
      </w:r>
      <w:r>
        <w:t>in het midden te plaatsen.</w:t>
      </w:r>
      <w:r>
        <w:rPr>
          <w:rStyle w:val="Voetnootmarkering"/>
        </w:rPr>
        <w:footnoteReference w:id="62"/>
      </w:r>
    </w:p>
    <w:p w:rsidR="00A31AE7" w:rsidRDefault="00A31AE7" w:rsidP="00A31AE7">
      <w:r>
        <w:t xml:space="preserve">Morris stelde dat de opkomst van de duidelijker afgescheiden </w:t>
      </w:r>
      <w:proofErr w:type="spellStart"/>
      <w:r>
        <w:t>temenos</w:t>
      </w:r>
      <w:proofErr w:type="spellEnd"/>
      <w:r>
        <w:t xml:space="preserve"> (vaak met </w:t>
      </w:r>
      <w:proofErr w:type="spellStart"/>
      <w:r>
        <w:t>peribolos</w:t>
      </w:r>
      <w:proofErr w:type="spellEnd"/>
      <w:r>
        <w:t>) een veranderende houding aantoonde, één waarbij de heilige grond een meer exclusief en afgesloten karakter kreeg. Dit lijkt mi</w:t>
      </w:r>
      <w:r w:rsidR="00B201BE">
        <w:t>j echter niet het geval. In de A</w:t>
      </w:r>
      <w:r>
        <w:t xml:space="preserve">rchaïsche periode worden namelijk in veel heiligdommen </w:t>
      </w:r>
      <w:proofErr w:type="spellStart"/>
      <w:r>
        <w:t>stoai</w:t>
      </w:r>
      <w:proofErr w:type="spellEnd"/>
      <w:r>
        <w:t xml:space="preserve"> gebouwd – binnen de </w:t>
      </w:r>
      <w:proofErr w:type="spellStart"/>
      <w:r>
        <w:t>temenos</w:t>
      </w:r>
      <w:proofErr w:type="spellEnd"/>
      <w:r>
        <w:t xml:space="preserve">. </w:t>
      </w:r>
      <w:proofErr w:type="spellStart"/>
      <w:r>
        <w:t>Pedley</w:t>
      </w:r>
      <w:proofErr w:type="spellEnd"/>
      <w:r>
        <w:t xml:space="preserve"> stelt dat deze </w:t>
      </w:r>
      <w:proofErr w:type="spellStart"/>
      <w:r>
        <w:t>stoai</w:t>
      </w:r>
      <w:proofErr w:type="spellEnd"/>
      <w:r>
        <w:t xml:space="preserve"> bedoeld waren als </w:t>
      </w:r>
      <w:r>
        <w:lastRenderedPageBreak/>
        <w:t>verblijfplaats voor pelgrims – een religieuze functie dus.</w:t>
      </w:r>
      <w:r>
        <w:rPr>
          <w:rStyle w:val="Voetnootmarkering"/>
        </w:rPr>
        <w:footnoteReference w:id="63"/>
      </w:r>
      <w:r>
        <w:t xml:space="preserve"> Maar </w:t>
      </w:r>
      <w:proofErr w:type="spellStart"/>
      <w:r>
        <w:t>mijns</w:t>
      </w:r>
      <w:proofErr w:type="spellEnd"/>
      <w:r>
        <w:t xml:space="preserve"> </w:t>
      </w:r>
      <w:proofErr w:type="spellStart"/>
      <w:r>
        <w:t>inziens</w:t>
      </w:r>
      <w:proofErr w:type="spellEnd"/>
      <w:r>
        <w:t xml:space="preserve"> geeft dit een minder scherpe scheiding aan tussen het heilige en het profane, gezien de </w:t>
      </w:r>
      <w:proofErr w:type="spellStart"/>
      <w:r>
        <w:t>temenos</w:t>
      </w:r>
      <w:proofErr w:type="spellEnd"/>
      <w:r>
        <w:t xml:space="preserve"> nu ook als ‘hotel’ gebruikt kan worden.</w:t>
      </w:r>
      <w:r w:rsidR="000B5210">
        <w:t xml:space="preserve"> Het gaat natuurlijk wel om een hotel voor pelgrims, maar die halen wel allerlei profane bezigheden naar de </w:t>
      </w:r>
      <w:proofErr w:type="spellStart"/>
      <w:r w:rsidR="000B5210">
        <w:t>temenos</w:t>
      </w:r>
      <w:proofErr w:type="spellEnd"/>
      <w:r w:rsidR="000B5210">
        <w:t>, zoals slapen.</w:t>
      </w:r>
      <w:r>
        <w:t xml:space="preserve"> </w:t>
      </w:r>
      <w:proofErr w:type="spellStart"/>
      <w:r>
        <w:t>Sourvirnou-Inwood</w:t>
      </w:r>
      <w:proofErr w:type="spellEnd"/>
      <w:r>
        <w:t xml:space="preserve"> stelt echter dat de bouw van bijgebouwen als </w:t>
      </w:r>
      <w:proofErr w:type="spellStart"/>
      <w:r>
        <w:t>stoai</w:t>
      </w:r>
      <w:proofErr w:type="spellEnd"/>
      <w:r>
        <w:t xml:space="preserve"> en eetkamers (evenals de opkomst van de </w:t>
      </w:r>
      <w:proofErr w:type="spellStart"/>
      <w:r>
        <w:t>peribolos</w:t>
      </w:r>
      <w:proofErr w:type="spellEnd"/>
      <w:r>
        <w:t xml:space="preserve">) geen verandering aangeeft in de Griekse opvatting over heilige ruimte. Verderop stelt zij echter wel, evenals </w:t>
      </w:r>
      <w:proofErr w:type="spellStart"/>
      <w:r>
        <w:t>Bergquist</w:t>
      </w:r>
      <w:proofErr w:type="spellEnd"/>
      <w:r>
        <w:t xml:space="preserve">, dat Grieken deze bijgebouwen idealiter wel in een </w:t>
      </w:r>
      <w:proofErr w:type="spellStart"/>
      <w:r>
        <w:rPr>
          <w:i/>
        </w:rPr>
        <w:t>secondary</w:t>
      </w:r>
      <w:proofErr w:type="spellEnd"/>
      <w:r>
        <w:rPr>
          <w:i/>
        </w:rPr>
        <w:t xml:space="preserve"> area </w:t>
      </w:r>
      <w:r>
        <w:t xml:space="preserve">bouwden – en anders aan de rand van het heiligdom plaatsen. </w:t>
      </w:r>
      <w:proofErr w:type="spellStart"/>
      <w:r>
        <w:t>Mijns</w:t>
      </w:r>
      <w:proofErr w:type="spellEnd"/>
      <w:r>
        <w:t xml:space="preserve"> </w:t>
      </w:r>
      <w:proofErr w:type="spellStart"/>
      <w:r>
        <w:t>inziens</w:t>
      </w:r>
      <w:proofErr w:type="spellEnd"/>
      <w:r>
        <w:t xml:space="preserve"> wuift </w:t>
      </w:r>
      <w:proofErr w:type="spellStart"/>
      <w:r>
        <w:t>Sou</w:t>
      </w:r>
      <w:r w:rsidR="00313265">
        <w:t>r</w:t>
      </w:r>
      <w:r>
        <w:t>vinou-Inwood</w:t>
      </w:r>
      <w:proofErr w:type="spellEnd"/>
      <w:r>
        <w:t xml:space="preserve"> dit te makkelijk weg door te zeggen dat ‘profane’ bijgebouwen simpelweg niets afdoen aan de scherpte van afscheiding van heiligdommen. Als dat inderdaad zo zou zijn, zou er geen reden zijn voor h</w:t>
      </w:r>
      <w:r w:rsidR="00C97ABA">
        <w:t xml:space="preserve">et bestaan van de </w:t>
      </w:r>
      <w:proofErr w:type="spellStart"/>
      <w:r w:rsidR="00C97ABA">
        <w:t>secondary</w:t>
      </w:r>
      <w:proofErr w:type="spellEnd"/>
      <w:r w:rsidR="00C97ABA">
        <w:t xml:space="preserve"> area</w:t>
      </w:r>
      <w:r>
        <w:t xml:space="preserve"> en toch zien we deze terug in heiligdommen als het </w:t>
      </w:r>
      <w:proofErr w:type="spellStart"/>
      <w:r>
        <w:t>Aphaia</w:t>
      </w:r>
      <w:proofErr w:type="spellEnd"/>
      <w:r>
        <w:t xml:space="preserve"> heiligdom van </w:t>
      </w:r>
      <w:proofErr w:type="spellStart"/>
      <w:r>
        <w:t>Aegina</w:t>
      </w:r>
      <w:proofErr w:type="spellEnd"/>
      <w:r>
        <w:t>.</w:t>
      </w:r>
      <w:r>
        <w:rPr>
          <w:rStyle w:val="Voetnootmarkering"/>
        </w:rPr>
        <w:footnoteReference w:id="64"/>
      </w:r>
    </w:p>
    <w:p w:rsidR="00A31AE7" w:rsidRDefault="00A31AE7" w:rsidP="00A31AE7">
      <w:r>
        <w:t xml:space="preserve">Dit plaatsen van gebouwen als </w:t>
      </w:r>
      <w:proofErr w:type="spellStart"/>
      <w:r>
        <w:t>stoai</w:t>
      </w:r>
      <w:proofErr w:type="spellEnd"/>
      <w:r>
        <w:t xml:space="preserve"> aan de rand van het heiligdom had een klein gevolg voor de </w:t>
      </w:r>
      <w:proofErr w:type="spellStart"/>
      <w:r>
        <w:t>peribolos</w:t>
      </w:r>
      <w:proofErr w:type="spellEnd"/>
      <w:r>
        <w:t xml:space="preserve">. Vaak werden de achterzijden van deze bijgebouwen namelijk tegen de </w:t>
      </w:r>
      <w:proofErr w:type="spellStart"/>
      <w:r>
        <w:t>temenos</w:t>
      </w:r>
      <w:r w:rsidR="00C97ABA">
        <w:t>rand</w:t>
      </w:r>
      <w:proofErr w:type="spellEnd"/>
      <w:r>
        <w:t xml:space="preserve"> aan geplaatst, zodat zij een deel van de </w:t>
      </w:r>
      <w:proofErr w:type="spellStart"/>
      <w:r>
        <w:t>peribolos</w:t>
      </w:r>
      <w:proofErr w:type="spellEnd"/>
      <w:r>
        <w:t xml:space="preserve"> konden vervangen. Vooral de langgerekte stoa was hier ideaal voor.</w:t>
      </w:r>
      <w:r>
        <w:rPr>
          <w:rStyle w:val="Voetnootmarkering"/>
        </w:rPr>
        <w:footnoteReference w:id="65"/>
      </w:r>
      <w:r w:rsidR="00CC1ED7">
        <w:t xml:space="preserve"> Een goed voorbeeld is de stoa van het </w:t>
      </w:r>
      <w:proofErr w:type="spellStart"/>
      <w:r w:rsidR="00CC1ED7">
        <w:t>Hieron</w:t>
      </w:r>
      <w:proofErr w:type="spellEnd"/>
      <w:r w:rsidR="00CC1ED7">
        <w:t xml:space="preserve"> (Apollo heiligdom) van </w:t>
      </w:r>
      <w:proofErr w:type="spellStart"/>
      <w:r w:rsidR="00CC1ED7">
        <w:t>Delos</w:t>
      </w:r>
      <w:proofErr w:type="spellEnd"/>
      <w:r w:rsidR="00CC1ED7">
        <w:t>.</w:t>
      </w:r>
    </w:p>
    <w:p w:rsidR="00C87EF3" w:rsidRDefault="00C87EF3" w:rsidP="00C87EF3">
      <w:pPr>
        <w:keepNext/>
      </w:pPr>
      <w:r>
        <w:rPr>
          <w:noProof/>
          <w:lang w:eastAsia="nl-NL"/>
        </w:rPr>
        <w:drawing>
          <wp:inline distT="0" distB="0" distL="0" distR="0" wp14:anchorId="269E4392" wp14:editId="2092EF1D">
            <wp:extent cx="5223230" cy="3347338"/>
            <wp:effectExtent l="0" t="0" r="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3380" cy="3347434"/>
                    </a:xfrm>
                    <a:prstGeom prst="rect">
                      <a:avLst/>
                    </a:prstGeom>
                    <a:noFill/>
                    <a:ln>
                      <a:noFill/>
                    </a:ln>
                  </pic:spPr>
                </pic:pic>
              </a:graphicData>
            </a:graphic>
          </wp:inline>
        </w:drawing>
      </w:r>
    </w:p>
    <w:p w:rsidR="00C87EF3" w:rsidRDefault="00C87EF3" w:rsidP="00C87EF3">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9</w:t>
      </w:r>
      <w:r w:rsidR="00E906C4">
        <w:rPr>
          <w:noProof/>
        </w:rPr>
        <w:fldChar w:fldCharType="end"/>
      </w:r>
      <w:r>
        <w:t xml:space="preserve">: De ontwikkeling van het Apollo-heiligdom van </w:t>
      </w:r>
      <w:proofErr w:type="spellStart"/>
      <w:r>
        <w:t>Delos</w:t>
      </w:r>
      <w:proofErr w:type="spellEnd"/>
      <w:r>
        <w:t xml:space="preserve">: </w:t>
      </w:r>
      <w:proofErr w:type="spellStart"/>
      <w:r>
        <w:t>Hieron</w:t>
      </w:r>
      <w:proofErr w:type="spellEnd"/>
      <w:r>
        <w:t xml:space="preserve"> I is ca. 700 v.Chr. en </w:t>
      </w:r>
      <w:proofErr w:type="spellStart"/>
      <w:r>
        <w:t>Hieron</w:t>
      </w:r>
      <w:proofErr w:type="spellEnd"/>
      <w:r>
        <w:t xml:space="preserve"> II is ca. 550 v.Chr. Hier is duidelijk te zien hoe de Stoa (S) en andere bijgebouwen een </w:t>
      </w:r>
      <w:proofErr w:type="spellStart"/>
      <w:r>
        <w:t>periferale</w:t>
      </w:r>
      <w:proofErr w:type="spellEnd"/>
      <w:r>
        <w:t xml:space="preserve"> locatie hebben en delen van de </w:t>
      </w:r>
      <w:proofErr w:type="spellStart"/>
      <w:r>
        <w:t>peribolos</w:t>
      </w:r>
      <w:proofErr w:type="spellEnd"/>
      <w:r>
        <w:t xml:space="preserve"> vervangen.</w:t>
      </w:r>
    </w:p>
    <w:p w:rsidR="00887419" w:rsidRPr="00EF6895" w:rsidRDefault="002F1E69" w:rsidP="001A24C5">
      <w:pPr>
        <w:pStyle w:val="Kop1"/>
      </w:pPr>
      <w:r>
        <w:t>III.5</w:t>
      </w:r>
      <w:r w:rsidR="001A24C5" w:rsidRPr="00EF6895">
        <w:t>. Casus</w:t>
      </w:r>
      <w:r w:rsidR="002C7B89">
        <w:t xml:space="preserve">: </w:t>
      </w:r>
      <w:r w:rsidR="00DA5A97">
        <w:t xml:space="preserve">het heiligdom van </w:t>
      </w:r>
      <w:proofErr w:type="spellStart"/>
      <w:r w:rsidR="00DA5A97">
        <w:t>Aphaia</w:t>
      </w:r>
      <w:proofErr w:type="spellEnd"/>
      <w:r w:rsidR="00DA5A97">
        <w:t xml:space="preserve"> op </w:t>
      </w:r>
      <w:proofErr w:type="spellStart"/>
      <w:r w:rsidR="00DA5A97">
        <w:t>Aegina</w:t>
      </w:r>
      <w:proofErr w:type="spellEnd"/>
    </w:p>
    <w:p w:rsidR="001A24C5" w:rsidRDefault="00C034DB" w:rsidP="001A24C5">
      <w:r>
        <w:t xml:space="preserve">Om af te sluiten zal ik een casus uitlichten die de bovenstaande ontwikkeling goed illustreert. Ik heb gekozen voor het heiligdom van </w:t>
      </w:r>
      <w:proofErr w:type="spellStart"/>
      <w:r>
        <w:t>Aphaia</w:t>
      </w:r>
      <w:proofErr w:type="spellEnd"/>
      <w:r>
        <w:t xml:space="preserve"> op het eiland </w:t>
      </w:r>
      <w:proofErr w:type="spellStart"/>
      <w:r>
        <w:t>Aegina</w:t>
      </w:r>
      <w:proofErr w:type="spellEnd"/>
      <w:r>
        <w:t>.</w:t>
      </w:r>
    </w:p>
    <w:p w:rsidR="00C034DB" w:rsidRDefault="00C034DB" w:rsidP="001A24C5">
      <w:r>
        <w:lastRenderedPageBreak/>
        <w:t xml:space="preserve">Reeds in de </w:t>
      </w:r>
      <w:r w:rsidR="00C15C13">
        <w:t xml:space="preserve">vroege </w:t>
      </w:r>
      <w:r>
        <w:t xml:space="preserve">Bronstijd bevond zich een klein </w:t>
      </w:r>
      <w:r w:rsidR="00C15C13">
        <w:t xml:space="preserve">openlucht </w:t>
      </w:r>
      <w:r>
        <w:t xml:space="preserve">heiligdom </w:t>
      </w:r>
      <w:r w:rsidR="00C15C13">
        <w:t xml:space="preserve">op de top van een heuvel. Dit heiligdom, vergelijkbaar met een </w:t>
      </w:r>
      <w:proofErr w:type="spellStart"/>
      <w:r w:rsidR="00C15C13">
        <w:t>Minoïsch</w:t>
      </w:r>
      <w:proofErr w:type="spellEnd"/>
      <w:r w:rsidR="00C15C13">
        <w:t xml:space="preserve"> bergtopheiligdom, had geen </w:t>
      </w:r>
      <w:proofErr w:type="spellStart"/>
      <w:r w:rsidR="00C15C13">
        <w:t>peribolos</w:t>
      </w:r>
      <w:proofErr w:type="spellEnd"/>
      <w:r w:rsidR="00C15C13">
        <w:t xml:space="preserve"> - zoals alle kleine </w:t>
      </w:r>
      <w:proofErr w:type="spellStart"/>
      <w:r w:rsidR="00C15C13">
        <w:t>Myceense</w:t>
      </w:r>
      <w:proofErr w:type="spellEnd"/>
      <w:r w:rsidR="00C15C13">
        <w:t xml:space="preserve"> heiligdommen. Het heiligdom is gedurende de gehe</w:t>
      </w:r>
      <w:r w:rsidR="00C97ABA">
        <w:t>le Bronstijd in gebruik geweest</w:t>
      </w:r>
      <w:r w:rsidR="00C15C13">
        <w:t xml:space="preserve"> en er zijn dan ook vele aardewerken </w:t>
      </w:r>
      <w:proofErr w:type="spellStart"/>
      <w:r w:rsidR="00C15C13">
        <w:t>votieven</w:t>
      </w:r>
      <w:proofErr w:type="spellEnd"/>
      <w:r w:rsidR="00C15C13">
        <w:t xml:space="preserve"> gevonden.</w:t>
      </w:r>
      <w:r w:rsidR="00C15C13">
        <w:rPr>
          <w:rStyle w:val="Voetnootmarkering"/>
        </w:rPr>
        <w:footnoteReference w:id="66"/>
      </w:r>
    </w:p>
    <w:p w:rsidR="00C15C13" w:rsidRDefault="000E011D" w:rsidP="001A24C5">
      <w:r>
        <w:t>Na de Bronsti</w:t>
      </w:r>
      <w:r w:rsidR="00584EC4">
        <w:t>jd, in de Sub-</w:t>
      </w:r>
      <w:proofErr w:type="spellStart"/>
      <w:r w:rsidR="00584EC4">
        <w:t>Myceense</w:t>
      </w:r>
      <w:proofErr w:type="spellEnd"/>
      <w:r w:rsidR="00584EC4">
        <w:t xml:space="preserve"> en </w:t>
      </w:r>
      <w:proofErr w:type="spellStart"/>
      <w:r w:rsidR="00584EC4">
        <w:t>Proto</w:t>
      </w:r>
      <w:r>
        <w:t>geometrische</w:t>
      </w:r>
      <w:proofErr w:type="spellEnd"/>
      <w:r>
        <w:t xml:space="preserve"> periode, bestaat er een hiaat in de vondsten. In de Geometrische periode is er genoeg bewijs om aan te nemen dat de cultus weer is opgepakt. </w:t>
      </w:r>
      <w:r w:rsidR="00707BD8">
        <w:t xml:space="preserve">Het kiezen voor dezelfde locatie als in de Bronstijd is niet toevallig en hangt samen met de mythische status die de </w:t>
      </w:r>
      <w:proofErr w:type="spellStart"/>
      <w:r w:rsidR="00707BD8">
        <w:t>Myceners</w:t>
      </w:r>
      <w:proofErr w:type="spellEnd"/>
      <w:r w:rsidR="00707BD8">
        <w:t xml:space="preserve"> genoten in de IJzertijd. Rond 700 v.Chr. wordt er een altaar gebouwd, </w:t>
      </w:r>
      <w:r w:rsidR="00C97ABA">
        <w:t>dat</w:t>
      </w:r>
      <w:r w:rsidR="00707BD8">
        <w:t xml:space="preserve"> ongetwijfeld is gelegen op een </w:t>
      </w:r>
      <w:proofErr w:type="spellStart"/>
      <w:r w:rsidR="00707BD8">
        <w:t>temenos</w:t>
      </w:r>
      <w:proofErr w:type="spellEnd"/>
      <w:r w:rsidR="00707BD8">
        <w:t xml:space="preserve">, echter nog zonder </w:t>
      </w:r>
      <w:proofErr w:type="spellStart"/>
      <w:r w:rsidR="00707BD8">
        <w:t>peribolos</w:t>
      </w:r>
      <w:proofErr w:type="spellEnd"/>
      <w:r w:rsidR="00707BD8">
        <w:t>. Ook was er een regenput (</w:t>
      </w:r>
      <w:proofErr w:type="spellStart"/>
      <w:r w:rsidR="00707BD8">
        <w:rPr>
          <w:i/>
        </w:rPr>
        <w:t>Zisterne</w:t>
      </w:r>
      <w:proofErr w:type="spellEnd"/>
      <w:r w:rsidR="00707BD8">
        <w:t xml:space="preserve">) en een vroege tempel van hout en </w:t>
      </w:r>
      <w:proofErr w:type="spellStart"/>
      <w:r w:rsidR="00707BD8">
        <w:t>zonsteen</w:t>
      </w:r>
      <w:proofErr w:type="spellEnd"/>
      <w:r w:rsidR="00707BD8">
        <w:t xml:space="preserve"> (</w:t>
      </w:r>
      <w:proofErr w:type="spellStart"/>
      <w:r w:rsidR="00707BD8">
        <w:rPr>
          <w:i/>
        </w:rPr>
        <w:t>Lehmziegel</w:t>
      </w:r>
      <w:proofErr w:type="spellEnd"/>
      <w:r w:rsidR="00707BD8">
        <w:t>).</w:t>
      </w:r>
      <w:r w:rsidR="00C15C13">
        <w:rPr>
          <w:rStyle w:val="Voetnootmarkering"/>
        </w:rPr>
        <w:footnoteReference w:id="67"/>
      </w:r>
    </w:p>
    <w:p w:rsidR="00486118" w:rsidRDefault="00707BD8" w:rsidP="001A24C5">
      <w:r>
        <w:t xml:space="preserve">Wanneer de </w:t>
      </w:r>
      <w:r w:rsidR="00B201BE">
        <w:t>A</w:t>
      </w:r>
      <w:r>
        <w:t>rchaïsche periode haar intrede doet in de tweede helft van de 7</w:t>
      </w:r>
      <w:r w:rsidRPr="00707BD8">
        <w:rPr>
          <w:vertAlign w:val="superscript"/>
        </w:rPr>
        <w:t>e</w:t>
      </w:r>
      <w:r>
        <w:t xml:space="preserve"> eeuw</w:t>
      </w:r>
      <w:r w:rsidR="00C97ABA">
        <w:t>,</w:t>
      </w:r>
      <w:r>
        <w:t xml:space="preserve"> begint het heiligdom snel te groeien. </w:t>
      </w:r>
      <w:proofErr w:type="spellStart"/>
      <w:r>
        <w:t>Bergquist</w:t>
      </w:r>
      <w:proofErr w:type="spellEnd"/>
      <w:r>
        <w:t xml:space="preserve"> onderscheid hierin drie fasen. Na fase 1, ca. 600 v.Chr., was er al een plateau aangelegd om de </w:t>
      </w:r>
      <w:proofErr w:type="spellStart"/>
      <w:r>
        <w:t>temenos</w:t>
      </w:r>
      <w:proofErr w:type="spellEnd"/>
      <w:r>
        <w:t xml:space="preserve"> vlak te maken, met daaromheen een </w:t>
      </w:r>
      <w:proofErr w:type="spellStart"/>
      <w:r>
        <w:t>peribolos</w:t>
      </w:r>
      <w:proofErr w:type="spellEnd"/>
      <w:r>
        <w:t xml:space="preserve"> van </w:t>
      </w:r>
      <w:proofErr w:type="spellStart"/>
      <w:r>
        <w:t>zonsteen</w:t>
      </w:r>
      <w:proofErr w:type="spellEnd"/>
      <w:r>
        <w:t xml:space="preserve">. De toegang tot deze </w:t>
      </w:r>
      <w:proofErr w:type="spellStart"/>
      <w:r>
        <w:t>temenos</w:t>
      </w:r>
      <w:proofErr w:type="spellEnd"/>
      <w:r>
        <w:t xml:space="preserve"> werd verschaft met een houten </w:t>
      </w:r>
      <w:proofErr w:type="spellStart"/>
      <w:r>
        <w:t>propylon</w:t>
      </w:r>
      <w:proofErr w:type="spellEnd"/>
      <w:r>
        <w:t xml:space="preserve">. Aan de zuidkant van de </w:t>
      </w:r>
      <w:proofErr w:type="spellStart"/>
      <w:r>
        <w:t>temenos</w:t>
      </w:r>
      <w:proofErr w:type="spellEnd"/>
      <w:r>
        <w:t xml:space="preserve">, op een lager plateau dan dat van de tempel en het altaar, </w:t>
      </w:r>
      <w:r w:rsidR="00F563C2">
        <w:t xml:space="preserve">bevond zich een </w:t>
      </w:r>
      <w:proofErr w:type="spellStart"/>
      <w:r w:rsidR="00F563C2">
        <w:t>oikoscomplex</w:t>
      </w:r>
      <w:proofErr w:type="spellEnd"/>
      <w:r w:rsidR="00F563C2">
        <w:t>.</w:t>
      </w:r>
    </w:p>
    <w:p w:rsidR="00486118" w:rsidRDefault="00486118" w:rsidP="001A24C5">
      <w:r>
        <w:t xml:space="preserve">In de tweede fase, tussen 600 en 550 v.Chr., is de </w:t>
      </w:r>
      <w:proofErr w:type="spellStart"/>
      <w:r>
        <w:t>temenos</w:t>
      </w:r>
      <w:proofErr w:type="spellEnd"/>
      <w:r>
        <w:t xml:space="preserve"> een stuk vergroot. Dit stuk bevind zich ook op het lagere plateau en ging de </w:t>
      </w:r>
      <w:proofErr w:type="spellStart"/>
      <w:r>
        <w:rPr>
          <w:i/>
        </w:rPr>
        <w:t>secondary</w:t>
      </w:r>
      <w:proofErr w:type="spellEnd"/>
      <w:r>
        <w:rPr>
          <w:i/>
        </w:rPr>
        <w:t xml:space="preserve"> area </w:t>
      </w:r>
      <w:r>
        <w:t xml:space="preserve">uitmaken. Aan deze </w:t>
      </w:r>
      <w:proofErr w:type="spellStart"/>
      <w:r w:rsidRPr="00486118">
        <w:rPr>
          <w:i/>
        </w:rPr>
        <w:t>secondary</w:t>
      </w:r>
      <w:proofErr w:type="spellEnd"/>
      <w:r w:rsidRPr="00486118">
        <w:rPr>
          <w:i/>
        </w:rPr>
        <w:t xml:space="preserve"> area</w:t>
      </w:r>
      <w:r>
        <w:t xml:space="preserve"> lag het eerder genoemde </w:t>
      </w:r>
      <w:proofErr w:type="spellStart"/>
      <w:r>
        <w:t>oikos</w:t>
      </w:r>
      <w:proofErr w:type="spellEnd"/>
      <w:r>
        <w:t xml:space="preserve"> complex, en werd een stoa toegevoegd. De </w:t>
      </w:r>
      <w:proofErr w:type="spellStart"/>
      <w:r>
        <w:t>peribolos</w:t>
      </w:r>
      <w:proofErr w:type="spellEnd"/>
      <w:r>
        <w:t xml:space="preserve"> werd zowel verhoogd als verdikt en van steen – </w:t>
      </w:r>
      <w:proofErr w:type="spellStart"/>
      <w:r>
        <w:t>gemonumentaliseerd</w:t>
      </w:r>
      <w:proofErr w:type="spellEnd"/>
      <w:r>
        <w:t xml:space="preserve"> dus. De houten </w:t>
      </w:r>
      <w:proofErr w:type="spellStart"/>
      <w:r>
        <w:t>propylon</w:t>
      </w:r>
      <w:proofErr w:type="spellEnd"/>
      <w:r>
        <w:t xml:space="preserve"> werd ook vervangen door een stenen, en deze scheid</w:t>
      </w:r>
      <w:r w:rsidR="00C97ABA">
        <w:t>de</w:t>
      </w:r>
      <w:r>
        <w:t xml:space="preserve"> nu de </w:t>
      </w:r>
      <w:proofErr w:type="spellStart"/>
      <w:r>
        <w:rPr>
          <w:i/>
        </w:rPr>
        <w:t>secondary</w:t>
      </w:r>
      <w:proofErr w:type="spellEnd"/>
      <w:r>
        <w:rPr>
          <w:i/>
        </w:rPr>
        <w:t xml:space="preserve"> area </w:t>
      </w:r>
      <w:r>
        <w:t xml:space="preserve">van het hoofddeel (met een nieuwe tempel en uitgebreid altaar). Het heiligdom was nu te betreden door een opening in de </w:t>
      </w:r>
      <w:proofErr w:type="spellStart"/>
      <w:r>
        <w:t>peribolos</w:t>
      </w:r>
      <w:proofErr w:type="spellEnd"/>
      <w:r>
        <w:t xml:space="preserve"> bij de </w:t>
      </w:r>
      <w:proofErr w:type="spellStart"/>
      <w:r>
        <w:t>secondary</w:t>
      </w:r>
      <w:proofErr w:type="spellEnd"/>
      <w:r>
        <w:t xml:space="preserve"> area.</w:t>
      </w:r>
    </w:p>
    <w:p w:rsidR="00A06ADB" w:rsidRDefault="00486118" w:rsidP="001A24C5">
      <w:r>
        <w:t xml:space="preserve">In de derde en laatste </w:t>
      </w:r>
      <w:r w:rsidR="00B201BE">
        <w:t>A</w:t>
      </w:r>
      <w:r>
        <w:t xml:space="preserve">rchaïsche fase wordt de </w:t>
      </w:r>
      <w:proofErr w:type="spellStart"/>
      <w:r>
        <w:t>temenos</w:t>
      </w:r>
      <w:proofErr w:type="spellEnd"/>
      <w:r>
        <w:t xml:space="preserve"> nog eens spectaculair uitgebreid, om een in het westen goeddeels rechthoekige vorm te krijgen. Op dit nieuwe enorme plateau staat vanaf ca. 550 </w:t>
      </w:r>
      <w:r w:rsidR="00C97ABA">
        <w:t xml:space="preserve">v.Chr. </w:t>
      </w:r>
      <w:r>
        <w:t xml:space="preserve">de beroemde </w:t>
      </w:r>
      <w:proofErr w:type="spellStart"/>
      <w:r>
        <w:t>peripterale</w:t>
      </w:r>
      <w:proofErr w:type="spellEnd"/>
      <w:r>
        <w:t xml:space="preserve"> </w:t>
      </w:r>
      <w:proofErr w:type="spellStart"/>
      <w:r>
        <w:t>Achaia</w:t>
      </w:r>
      <w:proofErr w:type="spellEnd"/>
      <w:r>
        <w:t xml:space="preserve">-tempel en een nieuw groot altaar. De </w:t>
      </w:r>
      <w:proofErr w:type="spellStart"/>
      <w:r>
        <w:t>peribolos</w:t>
      </w:r>
      <w:proofErr w:type="spellEnd"/>
      <w:r>
        <w:t xml:space="preserve"> </w:t>
      </w:r>
      <w:r w:rsidR="00C97ABA">
        <w:t>werd wederom verdikt en verhoogd</w:t>
      </w:r>
      <w:r>
        <w:t xml:space="preserve">, en kreeg er een belangrijke functie als terrasmuur bij, om het grote rechthoekige terras te verstevigen. Beide </w:t>
      </w:r>
      <w:proofErr w:type="spellStart"/>
      <w:r>
        <w:t>propylons</w:t>
      </w:r>
      <w:proofErr w:type="spellEnd"/>
      <w:r>
        <w:t xml:space="preserve"> worden in deze periode ook vervangen door grotere monumentale propylons.</w:t>
      </w:r>
      <w:r w:rsidR="00707BD8">
        <w:rPr>
          <w:rStyle w:val="Voetnootmarkering"/>
        </w:rPr>
        <w:footnoteReference w:id="68"/>
      </w:r>
    </w:p>
    <w:p w:rsidR="00C87EF3" w:rsidRDefault="00C87EF3" w:rsidP="00C87EF3">
      <w:pPr>
        <w:keepNext/>
      </w:pPr>
      <w:r>
        <w:rPr>
          <w:noProof/>
          <w:lang w:eastAsia="nl-NL"/>
        </w:rPr>
        <w:lastRenderedPageBreak/>
        <w:drawing>
          <wp:inline distT="0" distB="0" distL="0" distR="0" wp14:anchorId="3FEBF26B" wp14:editId="59BFC644">
            <wp:extent cx="5762625" cy="66770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677025"/>
                    </a:xfrm>
                    <a:prstGeom prst="rect">
                      <a:avLst/>
                    </a:prstGeom>
                    <a:noFill/>
                    <a:ln>
                      <a:noFill/>
                    </a:ln>
                  </pic:spPr>
                </pic:pic>
              </a:graphicData>
            </a:graphic>
          </wp:inline>
        </w:drawing>
      </w:r>
    </w:p>
    <w:p w:rsidR="00C87EF3" w:rsidRPr="008E58BE" w:rsidRDefault="00C87EF3" w:rsidP="00C87EF3">
      <w:pPr>
        <w:pStyle w:val="Bijschrift"/>
      </w:pPr>
      <w:r>
        <w:t xml:space="preserve">Figuur </w:t>
      </w:r>
      <w:r w:rsidR="00E906C4">
        <w:fldChar w:fldCharType="begin"/>
      </w:r>
      <w:r w:rsidR="00E906C4">
        <w:instrText xml:space="preserve"> SEQ Figuur \* ARABIC </w:instrText>
      </w:r>
      <w:r w:rsidR="00E906C4">
        <w:fldChar w:fldCharType="separate"/>
      </w:r>
      <w:r w:rsidR="001951B6">
        <w:rPr>
          <w:noProof/>
        </w:rPr>
        <w:t>10</w:t>
      </w:r>
      <w:r w:rsidR="00E906C4">
        <w:rPr>
          <w:noProof/>
        </w:rPr>
        <w:fldChar w:fldCharType="end"/>
      </w:r>
      <w:r>
        <w:t xml:space="preserve">: De ontwikkeling van het </w:t>
      </w:r>
      <w:proofErr w:type="spellStart"/>
      <w:r>
        <w:t>Aphaia</w:t>
      </w:r>
      <w:proofErr w:type="spellEnd"/>
      <w:r>
        <w:t xml:space="preserve">-heiligdom van </w:t>
      </w:r>
      <w:proofErr w:type="spellStart"/>
      <w:r>
        <w:t>Aegina</w:t>
      </w:r>
      <w:proofErr w:type="spellEnd"/>
      <w:r>
        <w:t>:</w:t>
      </w:r>
      <w:r>
        <w:br/>
        <w:t xml:space="preserve"> </w:t>
      </w:r>
      <w:r>
        <w:tab/>
      </w:r>
      <w:proofErr w:type="spellStart"/>
      <w:r>
        <w:t>Aphaion</w:t>
      </w:r>
      <w:proofErr w:type="spellEnd"/>
      <w:r>
        <w:t xml:space="preserve"> I = ca. 600 v.Chr.</w:t>
      </w:r>
      <w:r>
        <w:tab/>
      </w:r>
      <w:r>
        <w:tab/>
      </w:r>
      <w:r w:rsidRPr="008E58BE">
        <w:rPr>
          <w:lang w:val="en-GB"/>
        </w:rPr>
        <w:t xml:space="preserve">A = </w:t>
      </w:r>
      <w:proofErr w:type="spellStart"/>
      <w:r w:rsidRPr="008E58BE">
        <w:rPr>
          <w:lang w:val="en-GB"/>
        </w:rPr>
        <w:t>Altaar</w:t>
      </w:r>
      <w:proofErr w:type="spellEnd"/>
      <w:r w:rsidRPr="008E58BE">
        <w:rPr>
          <w:lang w:val="en-GB"/>
        </w:rPr>
        <w:br/>
        <w:t xml:space="preserve"> </w:t>
      </w:r>
      <w:r w:rsidRPr="008E58BE">
        <w:rPr>
          <w:lang w:val="en-GB"/>
        </w:rPr>
        <w:tab/>
      </w:r>
      <w:proofErr w:type="spellStart"/>
      <w:r w:rsidRPr="008E58BE">
        <w:rPr>
          <w:lang w:val="en-GB"/>
        </w:rPr>
        <w:t>Aphaion</w:t>
      </w:r>
      <w:proofErr w:type="spellEnd"/>
      <w:r w:rsidRPr="008E58BE">
        <w:rPr>
          <w:lang w:val="en-GB"/>
        </w:rPr>
        <w:t xml:space="preserve"> II = ca. 550 </w:t>
      </w:r>
      <w:proofErr w:type="spellStart"/>
      <w:r w:rsidRPr="008E58BE">
        <w:rPr>
          <w:lang w:val="en-GB"/>
        </w:rPr>
        <w:t>v.Chr</w:t>
      </w:r>
      <w:proofErr w:type="spellEnd"/>
      <w:r w:rsidRPr="008E58BE">
        <w:rPr>
          <w:lang w:val="en-GB"/>
        </w:rPr>
        <w:t>.</w:t>
      </w:r>
      <w:r w:rsidRPr="008E58BE">
        <w:rPr>
          <w:lang w:val="en-GB"/>
        </w:rPr>
        <w:tab/>
      </w:r>
      <w:r w:rsidRPr="008E58BE">
        <w:rPr>
          <w:lang w:val="en-GB"/>
        </w:rPr>
        <w:tab/>
      </w:r>
      <w:r>
        <w:rPr>
          <w:lang w:val="en-GB"/>
        </w:rPr>
        <w:t>T = Temple</w:t>
      </w:r>
      <w:r w:rsidRPr="00C87EF3">
        <w:rPr>
          <w:lang w:val="en-GB"/>
        </w:rPr>
        <w:br/>
        <w:t xml:space="preserve"> </w:t>
      </w:r>
      <w:r w:rsidRPr="00C87EF3">
        <w:rPr>
          <w:lang w:val="en-GB"/>
        </w:rPr>
        <w:tab/>
      </w:r>
      <w:proofErr w:type="spellStart"/>
      <w:r w:rsidRPr="00C87EF3">
        <w:rPr>
          <w:lang w:val="en-GB"/>
        </w:rPr>
        <w:t>APhaion</w:t>
      </w:r>
      <w:proofErr w:type="spellEnd"/>
      <w:r w:rsidRPr="00C87EF3">
        <w:rPr>
          <w:lang w:val="en-GB"/>
        </w:rPr>
        <w:t xml:space="preserve"> III = ca. 500 </w:t>
      </w:r>
      <w:proofErr w:type="spellStart"/>
      <w:r w:rsidRPr="00C87EF3">
        <w:rPr>
          <w:lang w:val="en-GB"/>
        </w:rPr>
        <w:t>v.Chr</w:t>
      </w:r>
      <w:proofErr w:type="spellEnd"/>
      <w:r w:rsidRPr="00C87EF3">
        <w:rPr>
          <w:lang w:val="en-GB"/>
        </w:rPr>
        <w:t>.</w:t>
      </w:r>
      <w:r w:rsidRPr="00C87EF3">
        <w:rPr>
          <w:lang w:val="en-GB"/>
        </w:rPr>
        <w:tab/>
      </w:r>
      <w:r w:rsidRPr="00C87EF3">
        <w:rPr>
          <w:lang w:val="en-GB"/>
        </w:rPr>
        <w:tab/>
      </w:r>
      <w:r w:rsidRPr="008E58BE">
        <w:t xml:space="preserve">E = </w:t>
      </w:r>
      <w:proofErr w:type="spellStart"/>
      <w:r w:rsidRPr="008E58BE">
        <w:t>Entrance</w:t>
      </w:r>
      <w:proofErr w:type="spellEnd"/>
      <w:r w:rsidRPr="008E58BE">
        <w:t xml:space="preserve"> / </w:t>
      </w:r>
      <w:proofErr w:type="spellStart"/>
      <w:r w:rsidRPr="008E58BE">
        <w:t>Propylon</w:t>
      </w:r>
      <w:proofErr w:type="spellEnd"/>
      <w:r w:rsidRPr="008E58BE">
        <w:br/>
        <w:t xml:space="preserve"> </w:t>
      </w:r>
      <w:r w:rsidRPr="008E58BE">
        <w:tab/>
      </w:r>
      <w:r w:rsidRPr="008E58BE">
        <w:tab/>
      </w:r>
      <w:r w:rsidRPr="008E58BE">
        <w:tab/>
      </w:r>
      <w:r w:rsidRPr="008E58BE">
        <w:tab/>
      </w:r>
      <w:r w:rsidRPr="008E58BE">
        <w:tab/>
        <w:t xml:space="preserve">OC = </w:t>
      </w:r>
      <w:proofErr w:type="spellStart"/>
      <w:r w:rsidRPr="008E58BE">
        <w:t>Oikos</w:t>
      </w:r>
      <w:proofErr w:type="spellEnd"/>
      <w:r w:rsidRPr="008E58BE">
        <w:t xml:space="preserve"> Complex</w:t>
      </w:r>
      <w:r w:rsidRPr="008E58BE">
        <w:br/>
        <w:t xml:space="preserve"> </w:t>
      </w:r>
      <w:r w:rsidRPr="008E58BE">
        <w:tab/>
      </w:r>
      <w:r w:rsidRPr="008E58BE">
        <w:tab/>
      </w:r>
      <w:r w:rsidRPr="008E58BE">
        <w:tab/>
      </w:r>
      <w:r w:rsidRPr="008E58BE">
        <w:tab/>
      </w:r>
      <w:r w:rsidRPr="008E58BE">
        <w:tab/>
        <w:t>S = Stoa</w:t>
      </w:r>
    </w:p>
    <w:p w:rsidR="00C87EF3" w:rsidRPr="008E58BE" w:rsidRDefault="00C87EF3" w:rsidP="001A24C5"/>
    <w:p w:rsidR="00A06ADB" w:rsidRPr="008E58BE" w:rsidRDefault="00A06ADB">
      <w:r w:rsidRPr="008E58BE">
        <w:br w:type="page"/>
      </w:r>
    </w:p>
    <w:p w:rsidR="00707BD8" w:rsidRDefault="00A06ADB" w:rsidP="00A06ADB">
      <w:pPr>
        <w:pStyle w:val="Titel"/>
      </w:pPr>
      <w:r>
        <w:lastRenderedPageBreak/>
        <w:t>Conclusie</w:t>
      </w:r>
    </w:p>
    <w:p w:rsidR="00A06ADB" w:rsidRDefault="009F09C1" w:rsidP="00A06ADB">
      <w:r>
        <w:t>Meer dan ik had verwacht aan het begin van mijn onderzoek</w:t>
      </w:r>
      <w:r w:rsidR="00783AA3">
        <w:t>,</w:t>
      </w:r>
      <w:r>
        <w:t xml:space="preserve"> ben ik bezig geweest met het uitpluizen van </w:t>
      </w:r>
      <w:r w:rsidR="000B5210">
        <w:t>het archeologisch</w:t>
      </w:r>
      <w:r>
        <w:t xml:space="preserve"> debat over de aard en ontwikkeling van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Omdat vooral de </w:t>
      </w:r>
      <w:proofErr w:type="spellStart"/>
      <w:r>
        <w:t>temenos</w:t>
      </w:r>
      <w:proofErr w:type="spellEnd"/>
      <w:r>
        <w:t xml:space="preserve"> past binnen de ideeëngeschiedenis, is er relatief weinig </w:t>
      </w:r>
      <w:r w:rsidR="00783AA3">
        <w:t>met zekerheid</w:t>
      </w:r>
      <w:r>
        <w:t xml:space="preserve"> over te zeggen, en bestaat er dus veel debat. Ik heb getracht bij elk punt van onenigheid het debat eerlijk te schetsen en beide meningen uit te laten komen. Daarna heb ik steeds mijn eigen mening gevormd en die gefundeerd op het debat en eventueel extra bewijs. Ik wil hier, bij wijze van conclusie, de ontwikkeling van </w:t>
      </w:r>
      <w:proofErr w:type="spellStart"/>
      <w:r>
        <w:t>temenos</w:t>
      </w:r>
      <w:proofErr w:type="spellEnd"/>
      <w:r>
        <w:t xml:space="preserve">, </w:t>
      </w:r>
      <w:proofErr w:type="spellStart"/>
      <w:r>
        <w:t>peribolos</w:t>
      </w:r>
      <w:proofErr w:type="spellEnd"/>
      <w:r>
        <w:t xml:space="preserve"> en </w:t>
      </w:r>
      <w:proofErr w:type="spellStart"/>
      <w:r>
        <w:t>propylon</w:t>
      </w:r>
      <w:proofErr w:type="spellEnd"/>
      <w:r>
        <w:t xml:space="preserve"> zoals ik die voor me zie nog kort presenteren. Nog één opmerking vooraf: de oude bronnen heb ik slechts sporadisch benut, minder dan ik vooraf verwacht had. Dit komt </w:t>
      </w:r>
      <w:proofErr w:type="spellStart"/>
      <w:r>
        <w:t>mijns</w:t>
      </w:r>
      <w:proofErr w:type="spellEnd"/>
      <w:r>
        <w:t xml:space="preserve"> </w:t>
      </w:r>
      <w:proofErr w:type="spellStart"/>
      <w:r>
        <w:t>inziens</w:t>
      </w:r>
      <w:proofErr w:type="spellEnd"/>
      <w:r>
        <w:t xml:space="preserve"> omdat het idee van </w:t>
      </w:r>
      <w:proofErr w:type="spellStart"/>
      <w:r>
        <w:t>temeno</w:t>
      </w:r>
      <w:r w:rsidR="00783AA3">
        <w:t>s</w:t>
      </w:r>
      <w:proofErr w:type="spellEnd"/>
      <w:r w:rsidR="00783AA3">
        <w:t xml:space="preserve"> in de oudheid niet was omringd</w:t>
      </w:r>
      <w:r>
        <w:t xml:space="preserve"> met vraagtekens, zoals nu, maar voor iedereen duidelijk was. Zodoende zagen oude schrijvers waarschijnlijk niet de noodzaak om hierover inhoudelijke informatie op te schrijven.</w:t>
      </w:r>
    </w:p>
    <w:p w:rsidR="009F09C1" w:rsidRPr="009F09C1" w:rsidRDefault="009F09C1" w:rsidP="00A06ADB">
      <w:pPr>
        <w:rPr>
          <w:b/>
        </w:rPr>
      </w:pPr>
      <w:r>
        <w:rPr>
          <w:b/>
        </w:rPr>
        <w:t>De Bronstijd</w:t>
      </w:r>
    </w:p>
    <w:p w:rsidR="009F09C1" w:rsidRDefault="009F09C1" w:rsidP="00A06ADB">
      <w:r>
        <w:t xml:space="preserve">Het idee van </w:t>
      </w:r>
      <w:proofErr w:type="spellStart"/>
      <w:r>
        <w:t>temenos</w:t>
      </w:r>
      <w:proofErr w:type="spellEnd"/>
      <w:r>
        <w:t xml:space="preserve"> onts</w:t>
      </w:r>
      <w:r w:rsidR="00783AA3">
        <w:t>tond</w:t>
      </w:r>
      <w:r>
        <w:t xml:space="preserve"> al in de Bronstijd, en wel op twee verschillende manieren. In het </w:t>
      </w:r>
      <w:proofErr w:type="spellStart"/>
      <w:r>
        <w:t>Minoïsche</w:t>
      </w:r>
      <w:proofErr w:type="spellEnd"/>
      <w:r>
        <w:t xml:space="preserve"> Kr</w:t>
      </w:r>
      <w:r w:rsidR="00783AA3">
        <w:t>eta waren er bergtopheiligdommen die alle</w:t>
      </w:r>
      <w:r>
        <w:t xml:space="preserve"> een </w:t>
      </w:r>
      <w:proofErr w:type="spellStart"/>
      <w:r>
        <w:t>temenos</w:t>
      </w:r>
      <w:proofErr w:type="spellEnd"/>
      <w:r>
        <w:t xml:space="preserve"> hadden om het altaar (meestal in de vorm van een plateau zodat het een vlak stuk was). Niet alle bergtopheiligdommen hadden daarentegen een </w:t>
      </w:r>
      <w:proofErr w:type="spellStart"/>
      <w:r>
        <w:t>peribolos</w:t>
      </w:r>
      <w:proofErr w:type="spellEnd"/>
      <w:r>
        <w:t xml:space="preserve">. De </w:t>
      </w:r>
      <w:proofErr w:type="spellStart"/>
      <w:r>
        <w:t>Minoërs</w:t>
      </w:r>
      <w:proofErr w:type="spellEnd"/>
      <w:r>
        <w:t xml:space="preserve"> hebben dit gebruik waarschijnlijk overgenomen van de Egyptenaren, met wie zij veel in contact stonden.</w:t>
      </w:r>
    </w:p>
    <w:p w:rsidR="009F09C1" w:rsidRDefault="009F09C1" w:rsidP="00A06ADB">
      <w:r>
        <w:t xml:space="preserve">Bij de </w:t>
      </w:r>
      <w:proofErr w:type="spellStart"/>
      <w:r>
        <w:t>Myceners</w:t>
      </w:r>
      <w:proofErr w:type="spellEnd"/>
      <w:r>
        <w:t xml:space="preserve"> heeft het idee van </w:t>
      </w:r>
      <w:proofErr w:type="spellStart"/>
      <w:r>
        <w:t>temenos</w:t>
      </w:r>
      <w:proofErr w:type="spellEnd"/>
      <w:r>
        <w:t xml:space="preserve"> en </w:t>
      </w:r>
      <w:proofErr w:type="spellStart"/>
      <w:r>
        <w:t>peribolos</w:t>
      </w:r>
      <w:proofErr w:type="spellEnd"/>
      <w:r>
        <w:t xml:space="preserve"> waarschijnlijk wel een inheemse oorsprong. Toen de eerste dorpen groeiden omdat de sociale organisatie toenam, gebeurd</w:t>
      </w:r>
      <w:r w:rsidR="00191499">
        <w:t>e dat op een specifieke manier: ze kregen een ronde muur eromheen</w:t>
      </w:r>
      <w:r w:rsidR="00920FB5">
        <w:t xml:space="preserve"> omwille van defensie en ideologie</w:t>
      </w:r>
      <w:r w:rsidR="00191499">
        <w:t xml:space="preserve">. De ronde vorm stond binnen de </w:t>
      </w:r>
      <w:proofErr w:type="spellStart"/>
      <w:r w:rsidR="00191499">
        <w:t>Myceense</w:t>
      </w:r>
      <w:proofErr w:type="spellEnd"/>
      <w:r w:rsidR="00191499">
        <w:t xml:space="preserve"> ideologie </w:t>
      </w:r>
      <w:r w:rsidR="00920FB5">
        <w:t xml:space="preserve">namelijk </w:t>
      </w:r>
      <w:r w:rsidR="00191499">
        <w:t xml:space="preserve">voor insluiting en afscheiding tussen ‘wij’  en ‘zij’. </w:t>
      </w:r>
      <w:r w:rsidR="00783AA3">
        <w:t>Toen</w:t>
      </w:r>
      <w:r w:rsidR="00191499">
        <w:t xml:space="preserve"> de samenlevingen groei</w:t>
      </w:r>
      <w:r w:rsidR="00783AA3">
        <w:t>d</w:t>
      </w:r>
      <w:r w:rsidR="00191499">
        <w:t xml:space="preserve">en, en de grote paleisforten </w:t>
      </w:r>
      <w:r w:rsidR="00783AA3">
        <w:t>ontstonden</w:t>
      </w:r>
      <w:r w:rsidR="00191499">
        <w:t xml:space="preserve"> </w:t>
      </w:r>
      <w:r w:rsidR="00783AA3">
        <w:t>werd</w:t>
      </w:r>
      <w:r w:rsidR="00191499">
        <w:t xml:space="preserve"> deze ideologie uitgebreid. Het </w:t>
      </w:r>
      <w:r w:rsidR="00783AA3">
        <w:t>ging</w:t>
      </w:r>
      <w:r w:rsidR="00191499">
        <w:t xml:space="preserve"> nu om concentrische cirkels en om ‘niveaus’ van insluiting. De concentrische cirkels zien we terug in de </w:t>
      </w:r>
      <w:r w:rsidR="00A2328E">
        <w:t>m</w:t>
      </w:r>
      <w:r w:rsidR="00191499">
        <w:t xml:space="preserve">urencircuits van de paleisforten, met in het centrum de </w:t>
      </w:r>
      <w:proofErr w:type="spellStart"/>
      <w:r w:rsidR="00191499">
        <w:t>wanax</w:t>
      </w:r>
      <w:proofErr w:type="spellEnd"/>
      <w:r w:rsidR="00191499">
        <w:t xml:space="preserve"> en diens megaron – een centrum van cultus en ritueel. Hoewel </w:t>
      </w:r>
      <w:proofErr w:type="spellStart"/>
      <w:r w:rsidR="00191499">
        <w:t>Myceense</w:t>
      </w:r>
      <w:proofErr w:type="spellEnd"/>
      <w:r w:rsidR="00191499">
        <w:t xml:space="preserve"> heiligdommen (cultuscentra en volksheiligdommen) geen </w:t>
      </w:r>
      <w:proofErr w:type="spellStart"/>
      <w:r w:rsidR="00191499">
        <w:t>temenos</w:t>
      </w:r>
      <w:proofErr w:type="spellEnd"/>
      <w:r w:rsidR="00191499">
        <w:t xml:space="preserve"> hadden, zien we het idee van </w:t>
      </w:r>
      <w:proofErr w:type="spellStart"/>
      <w:r w:rsidR="00191499">
        <w:t>temenos</w:t>
      </w:r>
      <w:proofErr w:type="spellEnd"/>
      <w:r w:rsidR="00191499">
        <w:t xml:space="preserve"> dus wel terug in de paleisforten, omdat de muren en grenzen hiervan behalve defensief erg ritueel geladen waren. Dit is bijvoorbeeld te zien aan het reliëf op de Leeuwenpoort.</w:t>
      </w:r>
    </w:p>
    <w:p w:rsidR="00191499" w:rsidRDefault="00191499" w:rsidP="00A06ADB">
      <w:pPr>
        <w:rPr>
          <w:b/>
        </w:rPr>
      </w:pPr>
      <w:r>
        <w:rPr>
          <w:b/>
        </w:rPr>
        <w:t xml:space="preserve">De </w:t>
      </w:r>
      <w:r w:rsidR="002E752F">
        <w:rPr>
          <w:b/>
        </w:rPr>
        <w:t>Vroege IJzertijd</w:t>
      </w:r>
    </w:p>
    <w:p w:rsidR="00191499" w:rsidRDefault="00191499" w:rsidP="00A06ADB">
      <w:r>
        <w:t xml:space="preserve">Na de val van de </w:t>
      </w:r>
      <w:proofErr w:type="spellStart"/>
      <w:r>
        <w:t>Myceense</w:t>
      </w:r>
      <w:proofErr w:type="spellEnd"/>
      <w:r>
        <w:t xml:space="preserve"> beschaving is er een periode van discontinuïteit: de </w:t>
      </w:r>
      <w:proofErr w:type="spellStart"/>
      <w:r>
        <w:t>Myceense</w:t>
      </w:r>
      <w:proofErr w:type="spellEnd"/>
      <w:r>
        <w:t xml:space="preserve"> cultussen verdwijnen en er is een periode (de Sub-</w:t>
      </w:r>
      <w:proofErr w:type="spellStart"/>
      <w:r>
        <w:t>Myceense</w:t>
      </w:r>
      <w:proofErr w:type="spellEnd"/>
      <w:r>
        <w:t xml:space="preserve"> periode) van wanorde. In de Vroege IJzertijd ontstaat er een nieuw samenlevingsmodel: er ontstaan kleine gemeenschappen of dorpen met Big Men (</w:t>
      </w:r>
      <w:proofErr w:type="spellStart"/>
      <w:r>
        <w:t>basileis</w:t>
      </w:r>
      <w:proofErr w:type="spellEnd"/>
      <w:r>
        <w:t xml:space="preserve">) aan het hoofd. Deze </w:t>
      </w:r>
      <w:proofErr w:type="spellStart"/>
      <w:r>
        <w:t>basileis</w:t>
      </w:r>
      <w:proofErr w:type="spellEnd"/>
      <w:r>
        <w:t xml:space="preserve"> beroepen zich op de (religieuze) macht van hun ‘voorgangers’, de </w:t>
      </w:r>
      <w:proofErr w:type="spellStart"/>
      <w:r>
        <w:t>wanake</w:t>
      </w:r>
      <w:r w:rsidR="00A2328E">
        <w:t>s</w:t>
      </w:r>
      <w:proofErr w:type="spellEnd"/>
      <w:r>
        <w:t xml:space="preserve">, en stichten dan ook vaak hun dorpen op </w:t>
      </w:r>
      <w:proofErr w:type="spellStart"/>
      <w:r>
        <w:t>Myceense</w:t>
      </w:r>
      <w:proofErr w:type="spellEnd"/>
      <w:r>
        <w:t xml:space="preserve"> resten. Net als de </w:t>
      </w:r>
      <w:proofErr w:type="spellStart"/>
      <w:r>
        <w:t>wanake</w:t>
      </w:r>
      <w:r w:rsidR="00A2328E">
        <w:t>s</w:t>
      </w:r>
      <w:proofErr w:type="spellEnd"/>
      <w:r>
        <w:t xml:space="preserve"> stellen zij hun woningen (hutten) open voor de cultus, waarbinnen zij een belangrijke functie hebben. Deze woning is echter niet meer het centrum van de cultus, want dat is het altaar en dat staat naast de woning; vaak op het centrale (verzamel)plein van het dorp. De hut van de </w:t>
      </w:r>
      <w:proofErr w:type="spellStart"/>
      <w:r>
        <w:t>basileus</w:t>
      </w:r>
      <w:proofErr w:type="spellEnd"/>
      <w:r>
        <w:t xml:space="preserve"> wordt wel gebruikt om de rituele maaltijd te nuttigen, het belangrijkste cultusgebruik in die tijd – zo </w:t>
      </w:r>
      <w:r>
        <w:lastRenderedPageBreak/>
        <w:t xml:space="preserve">blijkt uit de grote aantallen gevonden dierenbotten en de relatief lage aantallen </w:t>
      </w:r>
      <w:proofErr w:type="spellStart"/>
      <w:r>
        <w:t>votieven</w:t>
      </w:r>
      <w:proofErr w:type="spellEnd"/>
      <w:r>
        <w:t xml:space="preserve">. Ook in de </w:t>
      </w:r>
      <w:proofErr w:type="spellStart"/>
      <w:r>
        <w:t>Myceense</w:t>
      </w:r>
      <w:proofErr w:type="spellEnd"/>
      <w:r>
        <w:t xml:space="preserve"> tijd was de rituele maaltijd al zeer belangrijk en stond de heerser aan het hoofd ervan. Het genoemde heiligdo</w:t>
      </w:r>
      <w:r w:rsidR="00783AA3">
        <w:t xml:space="preserve">m had een altaar en een </w:t>
      </w:r>
      <w:proofErr w:type="spellStart"/>
      <w:r w:rsidR="00783AA3">
        <w:t>temenos</w:t>
      </w:r>
      <w:proofErr w:type="spellEnd"/>
      <w:r>
        <w:t xml:space="preserve"> maar geen </w:t>
      </w:r>
      <w:proofErr w:type="spellStart"/>
      <w:r>
        <w:t>peribolos</w:t>
      </w:r>
      <w:proofErr w:type="spellEnd"/>
      <w:r>
        <w:t xml:space="preserve"> of andere fysieke aanduiding van </w:t>
      </w:r>
      <w:proofErr w:type="spellStart"/>
      <w:r>
        <w:t>temenos</w:t>
      </w:r>
      <w:proofErr w:type="spellEnd"/>
      <w:r>
        <w:t>. Het is onduidelijk, en volgens mij bijna onmogelijk te achter</w:t>
      </w:r>
      <w:r w:rsidR="00A2328E">
        <w:t>h</w:t>
      </w:r>
      <w:r>
        <w:t>alen, of iedereen deze rituele afscheiding zodoende (er)kende.</w:t>
      </w:r>
    </w:p>
    <w:p w:rsidR="00BE0FA7" w:rsidRDefault="00BE0FA7" w:rsidP="00A06ADB">
      <w:pPr>
        <w:rPr>
          <w:b/>
        </w:rPr>
      </w:pPr>
      <w:r>
        <w:rPr>
          <w:b/>
        </w:rPr>
        <w:t>De Archaïsche periode</w:t>
      </w:r>
    </w:p>
    <w:p w:rsidR="00BE0FA7" w:rsidRDefault="00BE0FA7" w:rsidP="00A06ADB">
      <w:r>
        <w:t xml:space="preserve">Aan het eind van de </w:t>
      </w:r>
      <w:r w:rsidR="008E58BE">
        <w:t>Vroege IJzertijd</w:t>
      </w:r>
      <w:r>
        <w:t xml:space="preserve"> beg</w:t>
      </w:r>
      <w:r w:rsidR="00783AA3">
        <w:t>on</w:t>
      </w:r>
      <w:r>
        <w:t xml:space="preserve"> de opkomst van de polis, en deze ontwikkeling leid</w:t>
      </w:r>
      <w:r w:rsidR="00783AA3">
        <w:t>de</w:t>
      </w:r>
      <w:r>
        <w:t xml:space="preserve"> de </w:t>
      </w:r>
      <w:r w:rsidR="00B201BE">
        <w:t>A</w:t>
      </w:r>
      <w:r>
        <w:t xml:space="preserve">rchaïsche periode in. Een belangrijk gevolg hiervan </w:t>
      </w:r>
      <w:r w:rsidR="00783AA3">
        <w:t>was</w:t>
      </w:r>
      <w:r>
        <w:t xml:space="preserve"> de overgang van de rituele maaltijd als belangrijkste ritueel naar de gave van </w:t>
      </w:r>
      <w:proofErr w:type="spellStart"/>
      <w:r>
        <w:t>votieven</w:t>
      </w:r>
      <w:proofErr w:type="spellEnd"/>
      <w:r>
        <w:t xml:space="preserve"> als veelvoorkomend gebruik. Dit past</w:t>
      </w:r>
      <w:r w:rsidR="00783AA3">
        <w:t>e</w:t>
      </w:r>
      <w:r>
        <w:t xml:space="preserve"> beter in het ideaal van de polis: niet langer </w:t>
      </w:r>
      <w:r w:rsidR="00783AA3">
        <w:t>trok</w:t>
      </w:r>
      <w:r>
        <w:t xml:space="preserve"> één man alle ritue</w:t>
      </w:r>
      <w:r w:rsidR="00783AA3">
        <w:t xml:space="preserve">le macht naar zich toe, maar </w:t>
      </w:r>
      <w:r>
        <w:t>iedereen</w:t>
      </w:r>
      <w:r w:rsidR="00783AA3">
        <w:t xml:space="preserve"> kon</w:t>
      </w:r>
      <w:r>
        <w:t xml:space="preserve"> daarin participeren door giften te geven aan de godheid die voor iedereen zichtbaar </w:t>
      </w:r>
      <w:r w:rsidR="00783AA3">
        <w:t>waren</w:t>
      </w:r>
      <w:r>
        <w:t xml:space="preserve">. Omdat de functie van de </w:t>
      </w:r>
      <w:proofErr w:type="spellStart"/>
      <w:r>
        <w:t>temenos</w:t>
      </w:r>
      <w:proofErr w:type="spellEnd"/>
      <w:r>
        <w:t xml:space="preserve"> als opslag- en toonplaats van </w:t>
      </w:r>
      <w:proofErr w:type="spellStart"/>
      <w:r>
        <w:t>votieven</w:t>
      </w:r>
      <w:proofErr w:type="spellEnd"/>
      <w:r>
        <w:t xml:space="preserve"> veel belangrijker </w:t>
      </w:r>
      <w:r w:rsidR="009F1701">
        <w:t>werd</w:t>
      </w:r>
      <w:r>
        <w:t xml:space="preserve">, </w:t>
      </w:r>
      <w:r w:rsidR="009F1701">
        <w:t>werd</w:t>
      </w:r>
      <w:r>
        <w:t xml:space="preserve"> het ook zaak om de </w:t>
      </w:r>
      <w:proofErr w:type="spellStart"/>
      <w:r>
        <w:t>temenos</w:t>
      </w:r>
      <w:proofErr w:type="spellEnd"/>
      <w:r>
        <w:t xml:space="preserve"> duidelijker af te scheiden. De niet aangeduide </w:t>
      </w:r>
      <w:proofErr w:type="spellStart"/>
      <w:r>
        <w:t>temenos</w:t>
      </w:r>
      <w:proofErr w:type="spellEnd"/>
      <w:r>
        <w:t xml:space="preserve"> </w:t>
      </w:r>
      <w:r w:rsidR="009F1701">
        <w:t xml:space="preserve">verdween en de </w:t>
      </w:r>
      <w:proofErr w:type="spellStart"/>
      <w:r w:rsidR="009F1701">
        <w:t>periboloi</w:t>
      </w:r>
      <w:proofErr w:type="spellEnd"/>
      <w:r w:rsidR="009F1701">
        <w:t xml:space="preserve"> en </w:t>
      </w:r>
      <w:proofErr w:type="spellStart"/>
      <w:r w:rsidR="009F1701">
        <w:t>horoi</w:t>
      </w:r>
      <w:proofErr w:type="spellEnd"/>
      <w:r w:rsidR="009F1701">
        <w:t xml:space="preserve"> we</w:t>
      </w:r>
      <w:r>
        <w:t>rden de norm.</w:t>
      </w:r>
    </w:p>
    <w:p w:rsidR="00BE0FA7" w:rsidRDefault="00BE0FA7" w:rsidP="00A06ADB">
      <w:r>
        <w:t xml:space="preserve">Dankzij de nieuwe competitie die </w:t>
      </w:r>
      <w:r w:rsidR="009F1701">
        <w:t>ontstond</w:t>
      </w:r>
      <w:r>
        <w:t xml:space="preserve"> tussen aristocraten binnen de polis en tussen </w:t>
      </w:r>
      <w:proofErr w:type="spellStart"/>
      <w:r>
        <w:t>poleis</w:t>
      </w:r>
      <w:proofErr w:type="spellEnd"/>
      <w:r>
        <w:t xml:space="preserve"> onderling</w:t>
      </w:r>
      <w:r w:rsidR="009F1701">
        <w:t>,</w:t>
      </w:r>
      <w:r>
        <w:t xml:space="preserve"> </w:t>
      </w:r>
      <w:r w:rsidR="009F1701">
        <w:t>begon</w:t>
      </w:r>
      <w:r>
        <w:t xml:space="preserve"> een proces van </w:t>
      </w:r>
      <w:proofErr w:type="spellStart"/>
      <w:r>
        <w:t>monumentalisering</w:t>
      </w:r>
      <w:proofErr w:type="spellEnd"/>
      <w:r>
        <w:t xml:space="preserve"> van de heiligdommen. Hiermee samen hangt ook de </w:t>
      </w:r>
      <w:proofErr w:type="spellStart"/>
      <w:r>
        <w:t>oriëntaliserende</w:t>
      </w:r>
      <w:proofErr w:type="spellEnd"/>
      <w:r>
        <w:t xml:space="preserve"> periode van de Grieken, waarbij zij zich </w:t>
      </w:r>
      <w:r w:rsidR="009F1701">
        <w:t>lieten</w:t>
      </w:r>
      <w:r>
        <w:t xml:space="preserve"> inspireren door de monumentaliteit van Egyptische heiligdommen en Oosterse paleizen. Als gevolg hiervan groei</w:t>
      </w:r>
      <w:r w:rsidR="009F1701">
        <w:t>d</w:t>
      </w:r>
      <w:r>
        <w:t xml:space="preserve">en heiligdommen en </w:t>
      </w:r>
      <w:proofErr w:type="spellStart"/>
      <w:r>
        <w:t>periboloi</w:t>
      </w:r>
      <w:proofErr w:type="spellEnd"/>
      <w:r>
        <w:t xml:space="preserve"> en </w:t>
      </w:r>
      <w:r w:rsidR="009F1701">
        <w:t>werd</w:t>
      </w:r>
      <w:r>
        <w:t xml:space="preserve"> het ideaal om </w:t>
      </w:r>
      <w:r w:rsidR="009F1701">
        <w:t>met</w:t>
      </w:r>
      <w:r>
        <w:t xml:space="preserve"> natuursteen te bouwen. Voorheen (tot ca. 700-600 v.Chr.) </w:t>
      </w:r>
      <w:r w:rsidR="009F1701">
        <w:t>waren</w:t>
      </w:r>
      <w:r>
        <w:t xml:space="preserve"> </w:t>
      </w:r>
      <w:proofErr w:type="spellStart"/>
      <w:r>
        <w:t>zonsteen</w:t>
      </w:r>
      <w:proofErr w:type="spellEnd"/>
      <w:r>
        <w:t xml:space="preserve">, leem en hout de norm. De </w:t>
      </w:r>
      <w:proofErr w:type="spellStart"/>
      <w:r>
        <w:t>propylon</w:t>
      </w:r>
      <w:proofErr w:type="spellEnd"/>
      <w:r>
        <w:t xml:space="preserve">, een van oorsprong Egeïsche vorm die vijf eeuwen in onbruik was geraakt, maakte een </w:t>
      </w:r>
      <w:proofErr w:type="spellStart"/>
      <w:r>
        <w:t>wederopkomst</w:t>
      </w:r>
      <w:proofErr w:type="spellEnd"/>
      <w:r>
        <w:t xml:space="preserve"> en kon zeer monumentale vormen aannemen als toegangspoort </w:t>
      </w:r>
      <w:r w:rsidR="00D9138B">
        <w:t>van</w:t>
      </w:r>
      <w:r>
        <w:t xml:space="preserve"> de </w:t>
      </w:r>
      <w:proofErr w:type="spellStart"/>
      <w:r>
        <w:t>temenos</w:t>
      </w:r>
      <w:proofErr w:type="spellEnd"/>
      <w:r>
        <w:t>.</w:t>
      </w:r>
      <w:r w:rsidR="00F269A6">
        <w:t xml:space="preserve"> De indeling van de </w:t>
      </w:r>
      <w:proofErr w:type="spellStart"/>
      <w:r w:rsidR="00F269A6">
        <w:t>temenos</w:t>
      </w:r>
      <w:proofErr w:type="spellEnd"/>
      <w:r w:rsidR="00F269A6">
        <w:t xml:space="preserve"> verander</w:t>
      </w:r>
      <w:r w:rsidR="009F1701">
        <w:t>de</w:t>
      </w:r>
      <w:r w:rsidR="00F269A6">
        <w:t xml:space="preserve"> ook omwille van de </w:t>
      </w:r>
      <w:proofErr w:type="spellStart"/>
      <w:r w:rsidR="00F269A6">
        <w:t>monumentasering</w:t>
      </w:r>
      <w:proofErr w:type="spellEnd"/>
      <w:r w:rsidR="00F269A6">
        <w:t>: de tempel, die zee</w:t>
      </w:r>
      <w:r w:rsidR="009F1701">
        <w:t>r grote en mooie vormen aannam</w:t>
      </w:r>
      <w:r w:rsidR="00F269A6">
        <w:t xml:space="preserve">, </w:t>
      </w:r>
      <w:r w:rsidR="009F1701">
        <w:t xml:space="preserve">verdrong </w:t>
      </w:r>
      <w:r w:rsidR="00F269A6">
        <w:t>het altaar als middelpunt.</w:t>
      </w:r>
    </w:p>
    <w:p w:rsidR="00D9138B" w:rsidRPr="00BE0FA7" w:rsidRDefault="00D9138B" w:rsidP="00A06ADB">
      <w:r>
        <w:t xml:space="preserve">Waar het in eerste instantie lijkt of de </w:t>
      </w:r>
      <w:proofErr w:type="spellStart"/>
      <w:r>
        <w:t>temenos</w:t>
      </w:r>
      <w:proofErr w:type="spellEnd"/>
      <w:r>
        <w:t xml:space="preserve"> meer gesloten </w:t>
      </w:r>
      <w:r w:rsidR="009F1701">
        <w:t>werd</w:t>
      </w:r>
      <w:r>
        <w:t xml:space="preserve"> omdat de </w:t>
      </w:r>
      <w:proofErr w:type="spellStart"/>
      <w:r>
        <w:t>periboloi</w:t>
      </w:r>
      <w:proofErr w:type="spellEnd"/>
      <w:r>
        <w:t xml:space="preserve"> steeds groter </w:t>
      </w:r>
      <w:r w:rsidR="009F1701">
        <w:t>werden</w:t>
      </w:r>
      <w:r>
        <w:t>, is in mijn opinie he</w:t>
      </w:r>
      <w:r w:rsidR="009F1701">
        <w:t>t tegengestelde waar. Er versche</w:t>
      </w:r>
      <w:r>
        <w:t xml:space="preserve">nen namelijk steeds meer bijgebouwen op de </w:t>
      </w:r>
      <w:proofErr w:type="spellStart"/>
      <w:r>
        <w:t>temenos</w:t>
      </w:r>
      <w:proofErr w:type="spellEnd"/>
      <w:r>
        <w:t>, die niet pe</w:t>
      </w:r>
      <w:r w:rsidR="009F1701">
        <w:t>r se een religieuze functie hoefd</w:t>
      </w:r>
      <w:r>
        <w:t xml:space="preserve">en te hebben, zoals </w:t>
      </w:r>
      <w:proofErr w:type="spellStart"/>
      <w:r>
        <w:t>stoai</w:t>
      </w:r>
      <w:proofErr w:type="spellEnd"/>
      <w:r>
        <w:t xml:space="preserve">. De reden hiervoor is dat sommige heiligdommen </w:t>
      </w:r>
      <w:r w:rsidR="009F1701">
        <w:t>zeer</w:t>
      </w:r>
      <w:r>
        <w:t xml:space="preserve"> groot groei</w:t>
      </w:r>
      <w:r w:rsidR="009F1701">
        <w:t>d</w:t>
      </w:r>
      <w:r>
        <w:t xml:space="preserve">en en zodoende het middelpunt </w:t>
      </w:r>
      <w:r w:rsidR="009F1701">
        <w:t>werden</w:t>
      </w:r>
      <w:r>
        <w:t xml:space="preserve"> van allerlei activiteit</w:t>
      </w:r>
      <w:r w:rsidR="009F1701">
        <w:t>en</w:t>
      </w:r>
      <w:r>
        <w:t xml:space="preserve">. Voor pan-Helleense heiligdommen </w:t>
      </w:r>
      <w:r w:rsidR="009F1701">
        <w:t>was</w:t>
      </w:r>
      <w:r>
        <w:t xml:space="preserve"> dit bijvoorbeeld het ontvangen en onderbrengen van pelgrims.</w:t>
      </w:r>
    </w:p>
    <w:p w:rsidR="00F563C2" w:rsidRPr="00EF6895" w:rsidRDefault="00F563C2" w:rsidP="001A24C5"/>
    <w:p w:rsidR="00FA70E0" w:rsidRPr="00EF6895" w:rsidRDefault="00FA70E0" w:rsidP="0035627E">
      <w:r w:rsidRPr="00EF6895">
        <w:br w:type="page"/>
      </w:r>
    </w:p>
    <w:p w:rsidR="000F1CAA" w:rsidRDefault="00FA70E0" w:rsidP="00FA70E0">
      <w:pPr>
        <w:pStyle w:val="Titel"/>
      </w:pPr>
      <w:r>
        <w:lastRenderedPageBreak/>
        <w:t>Bronnen</w:t>
      </w:r>
    </w:p>
    <w:p w:rsidR="00FA70E0" w:rsidRDefault="00FA70E0" w:rsidP="00FA70E0">
      <w:pPr>
        <w:pStyle w:val="Kop1"/>
      </w:pPr>
      <w:r>
        <w:t>Literatuurlijst</w:t>
      </w:r>
    </w:p>
    <w:p w:rsidR="003A5002" w:rsidRDefault="003A5002" w:rsidP="00FA70E0">
      <w:pPr>
        <w:pStyle w:val="Lijstalinea"/>
        <w:numPr>
          <w:ilvl w:val="0"/>
          <w:numId w:val="1"/>
        </w:numPr>
        <w:rPr>
          <w:lang w:val="en-GB"/>
        </w:rPr>
      </w:pPr>
      <w:r w:rsidRPr="00064FF0">
        <w:rPr>
          <w:lang w:val="en-GB"/>
        </w:rPr>
        <w:t xml:space="preserve">Albers, G., ‘Re-evaluating Mycenaean sanctuaries’ in </w:t>
      </w:r>
      <w:r w:rsidRPr="00064FF0">
        <w:rPr>
          <w:i/>
          <w:lang w:val="en-GB"/>
        </w:rPr>
        <w:t>Papers from the Norwegian Institu</w:t>
      </w:r>
      <w:r>
        <w:rPr>
          <w:i/>
          <w:lang w:val="en-GB"/>
        </w:rPr>
        <w:t xml:space="preserve">te at Athens </w:t>
      </w:r>
      <w:r>
        <w:rPr>
          <w:lang w:val="en-GB"/>
        </w:rPr>
        <w:t>(</w:t>
      </w:r>
      <w:proofErr w:type="spellStart"/>
      <w:r>
        <w:rPr>
          <w:lang w:val="en-GB"/>
        </w:rPr>
        <w:t>Athene</w:t>
      </w:r>
      <w:proofErr w:type="spellEnd"/>
      <w:r>
        <w:rPr>
          <w:lang w:val="en-GB"/>
        </w:rPr>
        <w:t xml:space="preserve"> 2004).</w:t>
      </w:r>
    </w:p>
    <w:p w:rsidR="00EB142B" w:rsidRDefault="00EB142B" w:rsidP="00FA70E0">
      <w:pPr>
        <w:pStyle w:val="Lijstalinea"/>
        <w:numPr>
          <w:ilvl w:val="0"/>
          <w:numId w:val="1"/>
        </w:numPr>
        <w:rPr>
          <w:lang w:val="en-GB"/>
        </w:rPr>
      </w:pPr>
      <w:proofErr w:type="spellStart"/>
      <w:r>
        <w:rPr>
          <w:lang w:val="en-GB"/>
        </w:rPr>
        <w:t>Bergquist</w:t>
      </w:r>
      <w:proofErr w:type="spellEnd"/>
      <w:r w:rsidR="00021BEF">
        <w:rPr>
          <w:lang w:val="en-GB"/>
        </w:rPr>
        <w:t>, B.</w:t>
      </w:r>
      <w:r>
        <w:rPr>
          <w:lang w:val="en-GB"/>
        </w:rPr>
        <w:t xml:space="preserve">, </w:t>
      </w:r>
      <w:r>
        <w:rPr>
          <w:i/>
          <w:lang w:val="en-GB"/>
        </w:rPr>
        <w:t xml:space="preserve">The Archaic Greek </w:t>
      </w:r>
      <w:proofErr w:type="spellStart"/>
      <w:r>
        <w:rPr>
          <w:i/>
          <w:lang w:val="en-GB"/>
        </w:rPr>
        <w:t>Temenos</w:t>
      </w:r>
      <w:proofErr w:type="spellEnd"/>
      <w:r>
        <w:rPr>
          <w:i/>
          <w:lang w:val="en-GB"/>
        </w:rPr>
        <w:t xml:space="preserve">: A Study of Structure and Function </w:t>
      </w:r>
      <w:r>
        <w:rPr>
          <w:lang w:val="en-GB"/>
        </w:rPr>
        <w:t>(Lund 1967).</w:t>
      </w:r>
    </w:p>
    <w:p w:rsidR="00A87868" w:rsidRDefault="00A87868" w:rsidP="00FA70E0">
      <w:pPr>
        <w:pStyle w:val="Lijstalinea"/>
        <w:numPr>
          <w:ilvl w:val="0"/>
          <w:numId w:val="1"/>
        </w:numPr>
        <w:rPr>
          <w:lang w:val="en-GB"/>
        </w:rPr>
      </w:pPr>
      <w:r>
        <w:rPr>
          <w:lang w:val="en-GB"/>
        </w:rPr>
        <w:t xml:space="preserve">Carpenter, J., </w:t>
      </w:r>
      <w:r>
        <w:rPr>
          <w:i/>
          <w:lang w:val="en-GB"/>
        </w:rPr>
        <w:t xml:space="preserve">The </w:t>
      </w:r>
      <w:proofErr w:type="spellStart"/>
      <w:r>
        <w:rPr>
          <w:i/>
          <w:lang w:val="en-GB"/>
        </w:rPr>
        <w:t>Propylon</w:t>
      </w:r>
      <w:proofErr w:type="spellEnd"/>
      <w:r>
        <w:rPr>
          <w:i/>
          <w:lang w:val="en-GB"/>
        </w:rPr>
        <w:t xml:space="preserve"> in Greek and Hellenistic Architecture </w:t>
      </w:r>
      <w:r>
        <w:rPr>
          <w:lang w:val="en-GB"/>
        </w:rPr>
        <w:t xml:space="preserve">(Ann </w:t>
      </w:r>
      <w:proofErr w:type="spellStart"/>
      <w:r>
        <w:rPr>
          <w:lang w:val="en-GB"/>
        </w:rPr>
        <w:t>Arbor</w:t>
      </w:r>
      <w:proofErr w:type="spellEnd"/>
      <w:r>
        <w:rPr>
          <w:lang w:val="en-GB"/>
        </w:rPr>
        <w:t xml:space="preserve"> 1970).</w:t>
      </w:r>
    </w:p>
    <w:p w:rsidR="00322771" w:rsidRDefault="00322771" w:rsidP="00FA70E0">
      <w:pPr>
        <w:pStyle w:val="Lijstalinea"/>
        <w:numPr>
          <w:ilvl w:val="0"/>
          <w:numId w:val="1"/>
        </w:numPr>
        <w:rPr>
          <w:lang w:val="en-GB"/>
        </w:rPr>
      </w:pPr>
      <w:r>
        <w:rPr>
          <w:lang w:val="en-GB"/>
        </w:rPr>
        <w:t xml:space="preserve">Cline, E.H., </w:t>
      </w:r>
      <w:r>
        <w:rPr>
          <w:i/>
          <w:lang w:val="en-GB"/>
        </w:rPr>
        <w:t xml:space="preserve">The Oxford Handbook of the Bronze Age Aegean </w:t>
      </w:r>
      <w:r>
        <w:rPr>
          <w:lang w:val="en-GB"/>
        </w:rPr>
        <w:t>(Oxford 2010).</w:t>
      </w:r>
    </w:p>
    <w:p w:rsidR="00C92691" w:rsidRDefault="00C92691" w:rsidP="00FA70E0">
      <w:pPr>
        <w:pStyle w:val="Lijstalinea"/>
        <w:numPr>
          <w:ilvl w:val="0"/>
          <w:numId w:val="1"/>
        </w:numPr>
        <w:rPr>
          <w:lang w:val="en-GB"/>
        </w:rPr>
      </w:pPr>
      <w:proofErr w:type="spellStart"/>
      <w:r>
        <w:rPr>
          <w:lang w:val="en-GB"/>
        </w:rPr>
        <w:t>Dietler</w:t>
      </w:r>
      <w:proofErr w:type="spellEnd"/>
      <w:r>
        <w:rPr>
          <w:lang w:val="en-GB"/>
        </w:rPr>
        <w:t xml:space="preserve">, M. &amp; Hayden, B., </w:t>
      </w:r>
      <w:r w:rsidRPr="00C92691">
        <w:rPr>
          <w:i/>
          <w:lang w:val="en-GB"/>
        </w:rPr>
        <w:t xml:space="preserve">Feasts: </w:t>
      </w:r>
      <w:proofErr w:type="spellStart"/>
      <w:r w:rsidRPr="00C92691">
        <w:rPr>
          <w:i/>
          <w:lang w:val="en-GB"/>
        </w:rPr>
        <w:t>Archeological</w:t>
      </w:r>
      <w:proofErr w:type="spellEnd"/>
      <w:r w:rsidRPr="00C92691">
        <w:rPr>
          <w:i/>
          <w:lang w:val="en-GB"/>
        </w:rPr>
        <w:t xml:space="preserve"> and Ethnographic Perspectives on Food, Politics, and Power</w:t>
      </w:r>
      <w:r>
        <w:rPr>
          <w:lang w:val="en-GB"/>
        </w:rPr>
        <w:t xml:space="preserve"> (Tuscaloosa 2001).</w:t>
      </w:r>
    </w:p>
    <w:p w:rsidR="00874348" w:rsidRDefault="00874348" w:rsidP="00FA70E0">
      <w:pPr>
        <w:pStyle w:val="Lijstalinea"/>
        <w:numPr>
          <w:ilvl w:val="0"/>
          <w:numId w:val="1"/>
        </w:numPr>
        <w:rPr>
          <w:lang w:val="en-GB"/>
        </w:rPr>
      </w:pPr>
      <w:proofErr w:type="spellStart"/>
      <w:r>
        <w:rPr>
          <w:lang w:val="en-GB"/>
        </w:rPr>
        <w:t>Donlan</w:t>
      </w:r>
      <w:proofErr w:type="spellEnd"/>
      <w:r>
        <w:rPr>
          <w:lang w:val="en-GB"/>
        </w:rPr>
        <w:t xml:space="preserve">, W., ‘Homeric </w:t>
      </w:r>
      <w:proofErr w:type="spellStart"/>
      <w:r>
        <w:rPr>
          <w:lang w:val="en-GB"/>
        </w:rPr>
        <w:t>temenos</w:t>
      </w:r>
      <w:proofErr w:type="spellEnd"/>
      <w:r>
        <w:rPr>
          <w:lang w:val="en-GB"/>
        </w:rPr>
        <w:t xml:space="preserve"> and the Land Economy of the Dark Age’ in </w:t>
      </w:r>
      <w:r>
        <w:rPr>
          <w:i/>
          <w:lang w:val="en-GB"/>
        </w:rPr>
        <w:t xml:space="preserve">Museum </w:t>
      </w:r>
      <w:proofErr w:type="spellStart"/>
      <w:r>
        <w:rPr>
          <w:i/>
          <w:lang w:val="en-GB"/>
        </w:rPr>
        <w:t>Helveticvm</w:t>
      </w:r>
      <w:proofErr w:type="spellEnd"/>
      <w:r>
        <w:rPr>
          <w:i/>
          <w:lang w:val="en-GB"/>
        </w:rPr>
        <w:t xml:space="preserve"> </w:t>
      </w:r>
      <w:r>
        <w:rPr>
          <w:lang w:val="en-GB"/>
        </w:rPr>
        <w:t>(Irving 1989).</w:t>
      </w:r>
    </w:p>
    <w:p w:rsidR="0032584E" w:rsidRDefault="0032584E" w:rsidP="00FA70E0">
      <w:pPr>
        <w:pStyle w:val="Lijstalinea"/>
        <w:numPr>
          <w:ilvl w:val="0"/>
          <w:numId w:val="1"/>
        </w:numPr>
        <w:rPr>
          <w:lang w:val="en-GB"/>
        </w:rPr>
      </w:pPr>
      <w:r w:rsidRPr="00FF3D74">
        <w:rPr>
          <w:lang w:val="en-GB"/>
        </w:rPr>
        <w:t>Edwards</w:t>
      </w:r>
      <w:r>
        <w:rPr>
          <w:lang w:val="en-GB"/>
        </w:rPr>
        <w:t>,</w:t>
      </w:r>
      <w:r w:rsidRPr="0032584E">
        <w:rPr>
          <w:lang w:val="en-GB"/>
        </w:rPr>
        <w:t xml:space="preserve"> </w:t>
      </w:r>
      <w:r w:rsidRPr="00FF3D74">
        <w:rPr>
          <w:lang w:val="en-GB"/>
        </w:rPr>
        <w:t xml:space="preserve">A.T., </w:t>
      </w:r>
      <w:r w:rsidRPr="00FF3D74">
        <w:rPr>
          <w:i/>
          <w:lang w:val="en-GB"/>
        </w:rPr>
        <w:t xml:space="preserve">Hesiod’s </w:t>
      </w:r>
      <w:proofErr w:type="spellStart"/>
      <w:r w:rsidRPr="00FF3D74">
        <w:rPr>
          <w:i/>
          <w:lang w:val="en-GB"/>
        </w:rPr>
        <w:t>Ascra</w:t>
      </w:r>
      <w:proofErr w:type="spellEnd"/>
      <w:r w:rsidRPr="00FF3D74">
        <w:rPr>
          <w:i/>
          <w:lang w:val="en-GB"/>
        </w:rPr>
        <w:t xml:space="preserve"> </w:t>
      </w:r>
      <w:r>
        <w:rPr>
          <w:lang w:val="en-GB"/>
        </w:rPr>
        <w:t>(Los Angeles 2004)</w:t>
      </w:r>
      <w:r w:rsidR="0068758D">
        <w:rPr>
          <w:lang w:val="en-GB"/>
        </w:rPr>
        <w:t>.</w:t>
      </w:r>
    </w:p>
    <w:p w:rsidR="00EB142B" w:rsidRDefault="00EB142B" w:rsidP="00FA70E0">
      <w:pPr>
        <w:pStyle w:val="Lijstalinea"/>
        <w:numPr>
          <w:ilvl w:val="0"/>
          <w:numId w:val="1"/>
        </w:numPr>
        <w:rPr>
          <w:lang w:val="en-GB"/>
        </w:rPr>
      </w:pPr>
      <w:r>
        <w:rPr>
          <w:lang w:val="en-GB"/>
        </w:rPr>
        <w:t>Evans,</w:t>
      </w:r>
      <w:r w:rsidRPr="00EB142B">
        <w:rPr>
          <w:lang w:val="en-GB"/>
        </w:rPr>
        <w:t xml:space="preserve"> </w:t>
      </w:r>
      <w:r>
        <w:rPr>
          <w:lang w:val="en-GB"/>
        </w:rPr>
        <w:t xml:space="preserve">A., ‘The Early Nilotic and Egyptian Relations with Minoan Crete’  in </w:t>
      </w:r>
      <w:r>
        <w:rPr>
          <w:i/>
          <w:lang w:val="en-GB"/>
        </w:rPr>
        <w:t xml:space="preserve">The Journal of the Royal Anthropological Institute of Great Britain and Ireland </w:t>
      </w:r>
      <w:r>
        <w:rPr>
          <w:lang w:val="en-GB"/>
        </w:rPr>
        <w:t>(1925).</w:t>
      </w:r>
    </w:p>
    <w:p w:rsidR="00C33F05" w:rsidRDefault="00C33F05" w:rsidP="00FA70E0">
      <w:pPr>
        <w:pStyle w:val="Lijstalinea"/>
        <w:numPr>
          <w:ilvl w:val="0"/>
          <w:numId w:val="1"/>
        </w:numPr>
        <w:rPr>
          <w:lang w:val="en-GB"/>
        </w:rPr>
      </w:pPr>
      <w:r>
        <w:rPr>
          <w:lang w:val="en-GB"/>
        </w:rPr>
        <w:t xml:space="preserve">L.A. Hitchcock, ‘Minoan Architecture’ in </w:t>
      </w:r>
      <w:r>
        <w:rPr>
          <w:i/>
          <w:lang w:val="en-GB"/>
        </w:rPr>
        <w:t xml:space="preserve">The Oxford Handbook of the Bronze Age Aegean </w:t>
      </w:r>
      <w:r>
        <w:rPr>
          <w:lang w:val="en-GB"/>
        </w:rPr>
        <w:t>(Oxford 2010).</w:t>
      </w:r>
    </w:p>
    <w:p w:rsidR="0068758D" w:rsidRDefault="0068758D" w:rsidP="00FA70E0">
      <w:pPr>
        <w:pStyle w:val="Lijstalinea"/>
        <w:numPr>
          <w:ilvl w:val="0"/>
          <w:numId w:val="1"/>
        </w:numPr>
        <w:rPr>
          <w:lang w:val="en-GB"/>
        </w:rPr>
      </w:pPr>
      <w:proofErr w:type="spellStart"/>
      <w:r>
        <w:rPr>
          <w:lang w:val="en-GB"/>
        </w:rPr>
        <w:t>Homerus</w:t>
      </w:r>
      <w:proofErr w:type="spellEnd"/>
      <w:r>
        <w:rPr>
          <w:lang w:val="en-GB"/>
        </w:rPr>
        <w:t xml:space="preserve">, </w:t>
      </w:r>
      <w:proofErr w:type="spellStart"/>
      <w:r>
        <w:rPr>
          <w:i/>
          <w:lang w:val="en-GB"/>
        </w:rPr>
        <w:t>Illias</w:t>
      </w:r>
      <w:proofErr w:type="spellEnd"/>
      <w:r>
        <w:rPr>
          <w:lang w:val="en-GB"/>
        </w:rPr>
        <w:t>.</w:t>
      </w:r>
    </w:p>
    <w:p w:rsidR="00970573" w:rsidRDefault="00970573" w:rsidP="00FA70E0">
      <w:pPr>
        <w:pStyle w:val="Lijstalinea"/>
        <w:numPr>
          <w:ilvl w:val="0"/>
          <w:numId w:val="1"/>
        </w:numPr>
        <w:rPr>
          <w:lang w:val="en-GB"/>
        </w:rPr>
      </w:pPr>
      <w:proofErr w:type="spellStart"/>
      <w:r>
        <w:rPr>
          <w:lang w:val="en-GB"/>
        </w:rPr>
        <w:t>Kertsou</w:t>
      </w:r>
      <w:proofErr w:type="spellEnd"/>
      <w:r>
        <w:rPr>
          <w:lang w:val="en-GB"/>
        </w:rPr>
        <w:t>,</w:t>
      </w:r>
      <w:r w:rsidRPr="00970573">
        <w:rPr>
          <w:lang w:val="en-GB"/>
        </w:rPr>
        <w:t xml:space="preserve"> </w:t>
      </w:r>
      <w:r>
        <w:rPr>
          <w:lang w:val="en-GB"/>
        </w:rPr>
        <w:t>A., ‘</w:t>
      </w:r>
      <w:r w:rsidRPr="006C6449">
        <w:rPr>
          <w:lang w:val="en-GB"/>
        </w:rPr>
        <w:t xml:space="preserve">The Peak Sanctuary of Mt. </w:t>
      </w:r>
      <w:proofErr w:type="spellStart"/>
      <w:r w:rsidRPr="006C6449">
        <w:rPr>
          <w:lang w:val="en-GB"/>
        </w:rPr>
        <w:t>Juktas</w:t>
      </w:r>
      <w:proofErr w:type="spellEnd"/>
      <w:r>
        <w:rPr>
          <w:lang w:val="en-GB"/>
        </w:rPr>
        <w:t xml:space="preserve">’ in </w:t>
      </w:r>
      <w:r>
        <w:rPr>
          <w:i/>
          <w:lang w:val="en-GB"/>
        </w:rPr>
        <w:t xml:space="preserve">Sanctuaries and Cults in the Aegean Bronze Age </w:t>
      </w:r>
      <w:r>
        <w:rPr>
          <w:lang w:val="en-GB"/>
        </w:rPr>
        <w:t>(</w:t>
      </w:r>
      <w:proofErr w:type="spellStart"/>
      <w:r>
        <w:rPr>
          <w:lang w:val="en-GB"/>
        </w:rPr>
        <w:t>Athene</w:t>
      </w:r>
      <w:proofErr w:type="spellEnd"/>
      <w:r>
        <w:rPr>
          <w:lang w:val="en-GB"/>
        </w:rPr>
        <w:t xml:space="preserve"> 1980).</w:t>
      </w:r>
    </w:p>
    <w:p w:rsidR="005344FD" w:rsidRDefault="005344FD" w:rsidP="00FA70E0">
      <w:pPr>
        <w:pStyle w:val="Lijstalinea"/>
        <w:numPr>
          <w:ilvl w:val="0"/>
          <w:numId w:val="1"/>
        </w:numPr>
        <w:rPr>
          <w:lang w:val="en-GB"/>
        </w:rPr>
      </w:pPr>
      <w:proofErr w:type="spellStart"/>
      <w:r>
        <w:rPr>
          <w:lang w:val="en-GB"/>
        </w:rPr>
        <w:t>Martienssen</w:t>
      </w:r>
      <w:proofErr w:type="spellEnd"/>
      <w:r>
        <w:rPr>
          <w:lang w:val="en-GB"/>
        </w:rPr>
        <w:t xml:space="preserve">, R.D., </w:t>
      </w:r>
      <w:r>
        <w:rPr>
          <w:i/>
          <w:lang w:val="en-GB"/>
        </w:rPr>
        <w:t xml:space="preserve">The Idea of Space in Greek Architecture </w:t>
      </w:r>
      <w:r>
        <w:rPr>
          <w:lang w:val="en-GB"/>
        </w:rPr>
        <w:t>(Johannesburg 1956).</w:t>
      </w:r>
    </w:p>
    <w:p w:rsidR="00D85BC6" w:rsidRDefault="00D85BC6" w:rsidP="00FA70E0">
      <w:pPr>
        <w:pStyle w:val="Lijstalinea"/>
        <w:numPr>
          <w:ilvl w:val="0"/>
          <w:numId w:val="1"/>
        </w:numPr>
        <w:rPr>
          <w:lang w:val="en-GB"/>
        </w:rPr>
      </w:pP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A., </w:t>
      </w:r>
      <w:r>
        <w:rPr>
          <w:i/>
          <w:lang w:val="en-GB"/>
        </w:rPr>
        <w:t>From Rulers’ Dwellings to Temples: Architecture, Religion and Society in Early Iron Age Greece (1100-750 B.C.)</w:t>
      </w:r>
      <w:r w:rsidRPr="000F3833">
        <w:rPr>
          <w:i/>
          <w:lang w:val="en-GB"/>
        </w:rPr>
        <w:t xml:space="preserve"> </w:t>
      </w:r>
      <w:r>
        <w:rPr>
          <w:lang w:val="en-GB"/>
        </w:rPr>
        <w:t>(</w:t>
      </w:r>
      <w:proofErr w:type="spellStart"/>
      <w:r>
        <w:rPr>
          <w:lang w:val="en-GB"/>
        </w:rPr>
        <w:t>Zweden</w:t>
      </w:r>
      <w:proofErr w:type="spellEnd"/>
      <w:r>
        <w:rPr>
          <w:lang w:val="en-GB"/>
        </w:rPr>
        <w:t xml:space="preserve"> 1997).</w:t>
      </w:r>
    </w:p>
    <w:p w:rsidR="00FA70E0" w:rsidRDefault="00FA70E0" w:rsidP="00FA70E0">
      <w:pPr>
        <w:pStyle w:val="Lijstalinea"/>
        <w:numPr>
          <w:ilvl w:val="0"/>
          <w:numId w:val="1"/>
        </w:numPr>
        <w:rPr>
          <w:lang w:val="en-GB"/>
        </w:rPr>
      </w:pPr>
      <w:proofErr w:type="spellStart"/>
      <w:r w:rsidRPr="00FA70E0">
        <w:rPr>
          <w:lang w:val="en-GB"/>
        </w:rPr>
        <w:t>Mikalson</w:t>
      </w:r>
      <w:proofErr w:type="spellEnd"/>
      <w:r w:rsidRPr="00FA70E0">
        <w:rPr>
          <w:lang w:val="en-GB"/>
        </w:rPr>
        <w:t xml:space="preserve">, J.D., </w:t>
      </w:r>
      <w:r w:rsidRPr="00FA70E0">
        <w:rPr>
          <w:i/>
          <w:lang w:val="en-GB"/>
        </w:rPr>
        <w:t xml:space="preserve">Ancient Greek Religion </w:t>
      </w:r>
      <w:r>
        <w:rPr>
          <w:lang w:val="en-GB"/>
        </w:rPr>
        <w:t>(Chichester 2010).*</w:t>
      </w:r>
    </w:p>
    <w:p w:rsidR="00560137" w:rsidRDefault="00560137" w:rsidP="00FA70E0">
      <w:pPr>
        <w:pStyle w:val="Lijstalinea"/>
        <w:numPr>
          <w:ilvl w:val="0"/>
          <w:numId w:val="1"/>
        </w:numPr>
        <w:rPr>
          <w:lang w:val="en-GB"/>
        </w:rPr>
      </w:pPr>
      <w:r w:rsidRPr="009C7867">
        <w:rPr>
          <w:lang w:val="en-GB"/>
        </w:rPr>
        <w:t>Parker, V.</w:t>
      </w:r>
      <w:r>
        <w:rPr>
          <w:lang w:val="en-GB"/>
        </w:rPr>
        <w:t>,</w:t>
      </w:r>
      <w:r w:rsidRPr="009C7867">
        <w:rPr>
          <w:lang w:val="en-GB"/>
        </w:rPr>
        <w:t xml:space="preserve"> </w:t>
      </w:r>
      <w:r w:rsidRPr="009C7867">
        <w:rPr>
          <w:i/>
          <w:lang w:val="en-GB"/>
        </w:rPr>
        <w:t xml:space="preserve">A History of Greece, 1300 to 30 BC </w:t>
      </w:r>
      <w:r>
        <w:rPr>
          <w:lang w:val="en-GB"/>
        </w:rPr>
        <w:t>(Chichester 2014).**</w:t>
      </w:r>
    </w:p>
    <w:p w:rsidR="00C15C13" w:rsidRDefault="00C15C13" w:rsidP="00FA70E0">
      <w:pPr>
        <w:pStyle w:val="Lijstalinea"/>
        <w:numPr>
          <w:ilvl w:val="0"/>
          <w:numId w:val="1"/>
        </w:numPr>
        <w:rPr>
          <w:lang w:val="en-GB"/>
        </w:rPr>
      </w:pPr>
      <w:proofErr w:type="spellStart"/>
      <w:r w:rsidRPr="00C15C13">
        <w:rPr>
          <w:lang w:val="en-GB"/>
        </w:rPr>
        <w:t>Pilafidis</w:t>
      </w:r>
      <w:proofErr w:type="spellEnd"/>
      <w:r w:rsidRPr="00C15C13">
        <w:rPr>
          <w:lang w:val="en-GB"/>
        </w:rPr>
        <w:t>-Williams</w:t>
      </w:r>
      <w:r>
        <w:rPr>
          <w:lang w:val="en-GB"/>
        </w:rPr>
        <w:t>,</w:t>
      </w:r>
      <w:r w:rsidRPr="00C15C13">
        <w:rPr>
          <w:lang w:val="en-GB"/>
        </w:rPr>
        <w:t xml:space="preserve"> K., </w:t>
      </w:r>
      <w:r w:rsidRPr="00C15C13">
        <w:rPr>
          <w:i/>
          <w:lang w:val="en-GB"/>
        </w:rPr>
        <w:t xml:space="preserve">The Sanctuary of </w:t>
      </w:r>
      <w:proofErr w:type="spellStart"/>
      <w:r w:rsidRPr="00C15C13">
        <w:rPr>
          <w:i/>
          <w:lang w:val="en-GB"/>
        </w:rPr>
        <w:t>Aphaia</w:t>
      </w:r>
      <w:proofErr w:type="spellEnd"/>
      <w:r w:rsidRPr="00C15C13">
        <w:rPr>
          <w:i/>
          <w:lang w:val="en-GB"/>
        </w:rPr>
        <w:t xml:space="preserve"> on </w:t>
      </w:r>
      <w:proofErr w:type="spellStart"/>
      <w:r w:rsidRPr="00C15C13">
        <w:rPr>
          <w:i/>
          <w:lang w:val="en-GB"/>
        </w:rPr>
        <w:t>Aigina</w:t>
      </w:r>
      <w:proofErr w:type="spellEnd"/>
      <w:r w:rsidRPr="00C15C13">
        <w:rPr>
          <w:i/>
          <w:lang w:val="en-GB"/>
        </w:rPr>
        <w:t xml:space="preserve"> in the Bronze Age </w:t>
      </w:r>
      <w:r>
        <w:rPr>
          <w:lang w:val="en-GB"/>
        </w:rPr>
        <w:t>(</w:t>
      </w:r>
      <w:proofErr w:type="spellStart"/>
      <w:r>
        <w:rPr>
          <w:lang w:val="en-GB"/>
        </w:rPr>
        <w:t>München</w:t>
      </w:r>
      <w:proofErr w:type="spellEnd"/>
      <w:r>
        <w:rPr>
          <w:lang w:val="en-GB"/>
        </w:rPr>
        <w:t xml:space="preserve"> 1987).</w:t>
      </w:r>
    </w:p>
    <w:p w:rsidR="00970573" w:rsidRDefault="00970573" w:rsidP="00FA70E0">
      <w:pPr>
        <w:pStyle w:val="Lijstalinea"/>
        <w:numPr>
          <w:ilvl w:val="0"/>
          <w:numId w:val="1"/>
        </w:numPr>
        <w:rPr>
          <w:lang w:val="en-GB"/>
        </w:rPr>
      </w:pPr>
      <w:proofErr w:type="spellStart"/>
      <w:r>
        <w:rPr>
          <w:lang w:val="en-GB"/>
        </w:rPr>
        <w:t>Rehak</w:t>
      </w:r>
      <w:proofErr w:type="spellEnd"/>
      <w:r>
        <w:rPr>
          <w:lang w:val="en-GB"/>
        </w:rPr>
        <w:t>, P. &amp; Younger,</w:t>
      </w:r>
      <w:r w:rsidRPr="00970573">
        <w:rPr>
          <w:lang w:val="en-GB"/>
        </w:rPr>
        <w:t xml:space="preserve"> </w:t>
      </w:r>
      <w:r>
        <w:rPr>
          <w:lang w:val="en-GB"/>
        </w:rPr>
        <w:t xml:space="preserve">J.G., ‘Review of Aegean Prehistory VII: </w:t>
      </w:r>
      <w:proofErr w:type="spellStart"/>
      <w:r>
        <w:rPr>
          <w:lang w:val="en-GB"/>
        </w:rPr>
        <w:t>Neopalatial</w:t>
      </w:r>
      <w:proofErr w:type="spellEnd"/>
      <w:r>
        <w:rPr>
          <w:lang w:val="en-GB"/>
        </w:rPr>
        <w:t xml:space="preserve">, Final Palatial and </w:t>
      </w:r>
      <w:proofErr w:type="spellStart"/>
      <w:r>
        <w:rPr>
          <w:lang w:val="en-GB"/>
        </w:rPr>
        <w:t>Postpalatial</w:t>
      </w:r>
      <w:proofErr w:type="spellEnd"/>
      <w:r>
        <w:rPr>
          <w:lang w:val="en-GB"/>
        </w:rPr>
        <w:t xml:space="preserve"> Crete’ in </w:t>
      </w:r>
      <w:r>
        <w:rPr>
          <w:i/>
          <w:lang w:val="en-GB"/>
        </w:rPr>
        <w:t xml:space="preserve">American Journal of Archaeology </w:t>
      </w:r>
      <w:r>
        <w:rPr>
          <w:lang w:val="en-GB"/>
        </w:rPr>
        <w:t>(1998).</w:t>
      </w:r>
    </w:p>
    <w:p w:rsidR="00BD1570" w:rsidRDefault="00BD1570" w:rsidP="00FA70E0">
      <w:pPr>
        <w:pStyle w:val="Lijstalinea"/>
        <w:numPr>
          <w:ilvl w:val="0"/>
          <w:numId w:val="1"/>
        </w:numPr>
        <w:rPr>
          <w:lang w:val="en-GB"/>
        </w:rPr>
      </w:pPr>
      <w:proofErr w:type="spellStart"/>
      <w:r>
        <w:rPr>
          <w:lang w:val="en-GB"/>
        </w:rPr>
        <w:t>Rykwert</w:t>
      </w:r>
      <w:proofErr w:type="spellEnd"/>
      <w:r>
        <w:rPr>
          <w:lang w:val="en-GB"/>
        </w:rPr>
        <w:t xml:space="preserve">, J., </w:t>
      </w:r>
      <w:r>
        <w:rPr>
          <w:i/>
          <w:lang w:val="en-GB"/>
        </w:rPr>
        <w:t>The Dancing Column: On Order in Architecture</w:t>
      </w:r>
      <w:r>
        <w:rPr>
          <w:lang w:val="en-GB"/>
        </w:rPr>
        <w:t xml:space="preserve"> (</w:t>
      </w:r>
      <w:proofErr w:type="spellStart"/>
      <w:r>
        <w:rPr>
          <w:lang w:val="en-GB"/>
        </w:rPr>
        <w:t>Pennysylvania</w:t>
      </w:r>
      <w:proofErr w:type="spellEnd"/>
      <w:r>
        <w:rPr>
          <w:lang w:val="en-GB"/>
        </w:rPr>
        <w:t xml:space="preserve"> 1996)</w:t>
      </w:r>
      <w:r w:rsidR="005B1B36">
        <w:rPr>
          <w:lang w:val="en-GB"/>
        </w:rPr>
        <w:t>.</w:t>
      </w:r>
    </w:p>
    <w:p w:rsidR="005B1B36" w:rsidRDefault="005B1B36" w:rsidP="00FA70E0">
      <w:pPr>
        <w:pStyle w:val="Lijstalinea"/>
        <w:numPr>
          <w:ilvl w:val="0"/>
          <w:numId w:val="1"/>
        </w:numPr>
        <w:rPr>
          <w:lang w:val="en-GB"/>
        </w:rPr>
      </w:pPr>
      <w:proofErr w:type="spellStart"/>
      <w:r w:rsidRPr="008E577A">
        <w:rPr>
          <w:lang w:val="en-GB"/>
        </w:rPr>
        <w:t>Sourvinou-Inwood</w:t>
      </w:r>
      <w:proofErr w:type="spellEnd"/>
      <w:r>
        <w:rPr>
          <w:lang w:val="en-GB"/>
        </w:rPr>
        <w:t>,</w:t>
      </w:r>
      <w:r w:rsidRPr="005B1B36">
        <w:rPr>
          <w:lang w:val="en-GB"/>
        </w:rPr>
        <w:t xml:space="preserve"> </w:t>
      </w:r>
      <w:r w:rsidRPr="008E577A">
        <w:rPr>
          <w:lang w:val="en-GB"/>
        </w:rPr>
        <w:t xml:space="preserve">C., </w:t>
      </w:r>
      <w:r>
        <w:rPr>
          <w:lang w:val="en-GB"/>
        </w:rPr>
        <w:t>‘</w:t>
      </w:r>
      <w:r w:rsidRPr="008E577A">
        <w:rPr>
          <w:lang w:val="en-GB"/>
        </w:rPr>
        <w:t>Early sanctuaries, the eighth century and ritual space: Fragments of a discourse</w:t>
      </w:r>
      <w:r>
        <w:rPr>
          <w:lang w:val="en-GB"/>
        </w:rPr>
        <w:t>’</w:t>
      </w:r>
      <w:r>
        <w:rPr>
          <w:i/>
          <w:lang w:val="en-GB"/>
        </w:rPr>
        <w:t xml:space="preserve"> </w:t>
      </w:r>
      <w:r>
        <w:rPr>
          <w:lang w:val="en-GB"/>
        </w:rPr>
        <w:t xml:space="preserve">in </w:t>
      </w:r>
      <w:r>
        <w:rPr>
          <w:i/>
          <w:lang w:val="en-GB"/>
        </w:rPr>
        <w:t xml:space="preserve">Greek Sanctuaries: New Approaches </w:t>
      </w:r>
      <w:r>
        <w:rPr>
          <w:lang w:val="en-GB"/>
        </w:rPr>
        <w:t>(</w:t>
      </w:r>
      <w:proofErr w:type="spellStart"/>
      <w:r>
        <w:rPr>
          <w:lang w:val="en-GB"/>
        </w:rPr>
        <w:t>Londen</w:t>
      </w:r>
      <w:proofErr w:type="spellEnd"/>
      <w:r>
        <w:rPr>
          <w:lang w:val="en-GB"/>
        </w:rPr>
        <w:t xml:space="preserve"> 1995).</w:t>
      </w:r>
    </w:p>
    <w:p w:rsidR="00D936E3" w:rsidRDefault="00D936E3" w:rsidP="00FA70E0">
      <w:pPr>
        <w:pStyle w:val="Lijstalinea"/>
        <w:numPr>
          <w:ilvl w:val="0"/>
          <w:numId w:val="1"/>
        </w:numPr>
        <w:rPr>
          <w:lang w:val="en-GB"/>
        </w:rPr>
      </w:pPr>
      <w:proofErr w:type="spellStart"/>
      <w:r w:rsidRPr="00F17715">
        <w:rPr>
          <w:lang w:val="en-GB"/>
        </w:rPr>
        <w:t>Voyatzis</w:t>
      </w:r>
      <w:proofErr w:type="spellEnd"/>
      <w:r w:rsidRPr="00F17715">
        <w:rPr>
          <w:lang w:val="en-GB"/>
        </w:rPr>
        <w:t>, M.E.</w:t>
      </w:r>
      <w:r>
        <w:rPr>
          <w:lang w:val="en-GB"/>
        </w:rPr>
        <w:t>,</w:t>
      </w:r>
      <w:r w:rsidRPr="00F17715">
        <w:rPr>
          <w:lang w:val="en-GB"/>
        </w:rPr>
        <w:t xml:space="preserve"> ‘The Cult of Athena </w:t>
      </w:r>
      <w:proofErr w:type="spellStart"/>
      <w:r w:rsidRPr="00F17715">
        <w:rPr>
          <w:lang w:val="en-GB"/>
        </w:rPr>
        <w:t>Alea</w:t>
      </w:r>
      <w:proofErr w:type="spellEnd"/>
      <w:r w:rsidRPr="00F17715">
        <w:rPr>
          <w:lang w:val="en-GB"/>
        </w:rPr>
        <w:t xml:space="preserve"> at </w:t>
      </w:r>
      <w:proofErr w:type="spellStart"/>
      <w:r w:rsidRPr="00F17715">
        <w:rPr>
          <w:lang w:val="en-GB"/>
        </w:rPr>
        <w:t>Tegea</w:t>
      </w:r>
      <w:proofErr w:type="spellEnd"/>
      <w:r w:rsidRPr="00F17715">
        <w:rPr>
          <w:lang w:val="en-GB"/>
        </w:rPr>
        <w:t xml:space="preserve">’ in </w:t>
      </w:r>
      <w:r w:rsidRPr="00F17715">
        <w:rPr>
          <w:i/>
          <w:lang w:val="en-GB"/>
        </w:rPr>
        <w:t xml:space="preserve">Celebrations. Sanctuaries and Vestiges of Cult Activity </w:t>
      </w:r>
      <w:r w:rsidRPr="00F17715">
        <w:rPr>
          <w:lang w:val="en-GB"/>
        </w:rPr>
        <w:t>(</w:t>
      </w:r>
      <w:proofErr w:type="spellStart"/>
      <w:r>
        <w:rPr>
          <w:lang w:val="en-GB"/>
        </w:rPr>
        <w:t>Athene</w:t>
      </w:r>
      <w:proofErr w:type="spellEnd"/>
      <w:r>
        <w:rPr>
          <w:lang w:val="en-GB"/>
        </w:rPr>
        <w:t xml:space="preserve"> 2004</w:t>
      </w:r>
      <w:r w:rsidRPr="00F17715">
        <w:rPr>
          <w:lang w:val="en-GB"/>
        </w:rPr>
        <w:t>)</w:t>
      </w:r>
    </w:p>
    <w:p w:rsidR="00970573" w:rsidRDefault="00A410C0" w:rsidP="00970573">
      <w:pPr>
        <w:pStyle w:val="Lijstalinea"/>
        <w:numPr>
          <w:ilvl w:val="0"/>
          <w:numId w:val="1"/>
        </w:numPr>
        <w:rPr>
          <w:lang w:val="en-GB"/>
        </w:rPr>
      </w:pPr>
      <w:r>
        <w:rPr>
          <w:lang w:val="en-GB"/>
        </w:rPr>
        <w:t xml:space="preserve">Wright, J.C., </w:t>
      </w:r>
      <w:r w:rsidR="006649D8">
        <w:rPr>
          <w:lang w:val="en-GB"/>
        </w:rPr>
        <w:t xml:space="preserve">‘The spatial configuration of belief: the archaeology of Mycenaean religion’ in </w:t>
      </w:r>
      <w:r w:rsidR="006649D8">
        <w:rPr>
          <w:i/>
          <w:lang w:val="en-GB"/>
        </w:rPr>
        <w:t xml:space="preserve">Placing the Gods: Sanctuaries and Sacred Space in Ancient Greece </w:t>
      </w:r>
      <w:r w:rsidR="006649D8">
        <w:rPr>
          <w:lang w:val="en-GB"/>
        </w:rPr>
        <w:t>(Oxford 1994).</w:t>
      </w:r>
      <w:r w:rsidR="00970573">
        <w:rPr>
          <w:lang w:val="en-GB"/>
        </w:rPr>
        <w:br/>
      </w:r>
    </w:p>
    <w:p w:rsidR="00970573" w:rsidRPr="00970573" w:rsidRDefault="00970573" w:rsidP="00970573">
      <w:pPr>
        <w:pStyle w:val="Lijstalinea"/>
        <w:numPr>
          <w:ilvl w:val="0"/>
          <w:numId w:val="1"/>
        </w:numPr>
        <w:rPr>
          <w:lang w:val="en-GB"/>
        </w:rPr>
      </w:pPr>
      <w:proofErr w:type="spellStart"/>
      <w:r>
        <w:rPr>
          <w:lang w:val="en-GB"/>
        </w:rPr>
        <w:t>Palaeolexicon</w:t>
      </w:r>
      <w:proofErr w:type="spellEnd"/>
      <w:r>
        <w:rPr>
          <w:lang w:val="en-GB"/>
        </w:rPr>
        <w:t xml:space="preserve">*** - </w:t>
      </w:r>
      <w:hyperlink r:id="rId20" w:history="1">
        <w:r w:rsidRPr="000201C0">
          <w:rPr>
            <w:rStyle w:val="Hyperlink"/>
            <w:lang w:val="en-GB"/>
          </w:rPr>
          <w:t>http://www.palaeolexicon.com/ShowWord.aspx?Id=16636</w:t>
        </w:r>
      </w:hyperlink>
    </w:p>
    <w:p w:rsidR="00FA70E0" w:rsidRDefault="00FA70E0" w:rsidP="00FA70E0">
      <w:r w:rsidRPr="00FA70E0">
        <w:t>* Ik heb de e-</w:t>
      </w:r>
      <w:proofErr w:type="spellStart"/>
      <w:r w:rsidRPr="00FA70E0">
        <w:t>bookversie</w:t>
      </w:r>
      <w:proofErr w:type="spellEnd"/>
      <w:r w:rsidRPr="00FA70E0">
        <w:t xml:space="preserve"> van </w:t>
      </w:r>
      <w:r>
        <w:rPr>
          <w:i/>
        </w:rPr>
        <w:t xml:space="preserve">Ancient </w:t>
      </w:r>
      <w:proofErr w:type="spellStart"/>
      <w:r>
        <w:rPr>
          <w:i/>
        </w:rPr>
        <w:t>Greek</w:t>
      </w:r>
      <w:proofErr w:type="spellEnd"/>
      <w:r>
        <w:rPr>
          <w:i/>
        </w:rPr>
        <w:t xml:space="preserve"> </w:t>
      </w:r>
      <w:proofErr w:type="spellStart"/>
      <w:r>
        <w:rPr>
          <w:i/>
        </w:rPr>
        <w:t>Religion</w:t>
      </w:r>
      <w:proofErr w:type="spellEnd"/>
      <w:r>
        <w:t>, dus de paginanummering is anders.</w:t>
      </w:r>
      <w:r w:rsidR="00560137">
        <w:br/>
        <w:t>** Dit boek bevat geen paginanummering.</w:t>
      </w:r>
      <w:r w:rsidR="00970573">
        <w:br/>
        <w:t>*** Dit is een vertaalwebsite.</w:t>
      </w:r>
    </w:p>
    <w:p w:rsidR="00A9711E" w:rsidRDefault="00A9711E" w:rsidP="00A9711E">
      <w:pPr>
        <w:pStyle w:val="Kop1"/>
      </w:pPr>
      <w:r>
        <w:lastRenderedPageBreak/>
        <w:t>Afbeeldingen</w:t>
      </w:r>
    </w:p>
    <w:p w:rsidR="00A9711E" w:rsidRPr="00717E41" w:rsidRDefault="00A9711E" w:rsidP="00717E41">
      <w:pPr>
        <w:pStyle w:val="Lijstalinea"/>
        <w:numPr>
          <w:ilvl w:val="0"/>
          <w:numId w:val="2"/>
        </w:numPr>
        <w:rPr>
          <w:lang w:val="en-GB"/>
        </w:rPr>
      </w:pPr>
      <w:proofErr w:type="spellStart"/>
      <w:r w:rsidRPr="00717E41">
        <w:rPr>
          <w:lang w:val="en-GB"/>
        </w:rPr>
        <w:t>Voorblad</w:t>
      </w:r>
      <w:proofErr w:type="spellEnd"/>
      <w:r w:rsidRPr="00717E41">
        <w:rPr>
          <w:lang w:val="en-GB"/>
        </w:rPr>
        <w:t>:</w:t>
      </w:r>
      <w:r w:rsidR="00717E41" w:rsidRPr="00717E41">
        <w:rPr>
          <w:lang w:val="en-GB"/>
        </w:rPr>
        <w:t xml:space="preserve"> </w:t>
      </w:r>
      <w:proofErr w:type="spellStart"/>
      <w:r w:rsidR="00717E41" w:rsidRPr="00717E41">
        <w:rPr>
          <w:lang w:val="en-GB"/>
        </w:rPr>
        <w:t>Archeology</w:t>
      </w:r>
      <w:proofErr w:type="spellEnd"/>
      <w:r w:rsidR="00717E41" w:rsidRPr="00717E41">
        <w:rPr>
          <w:lang w:val="en-GB"/>
        </w:rPr>
        <w:t xml:space="preserve"> Illustrated - </w:t>
      </w:r>
      <w:hyperlink r:id="rId21" w:history="1">
        <w:r w:rsidR="00717E41" w:rsidRPr="00A56E30">
          <w:rPr>
            <w:rStyle w:val="Hyperlink"/>
            <w:lang w:val="en-GB"/>
          </w:rPr>
          <w:t>http://www.archaeologyillustrated.com/see/506/delphi-the-oracle-of-apollo-roman-period.jpg</w:t>
        </w:r>
      </w:hyperlink>
      <w:r w:rsidR="00717E41">
        <w:rPr>
          <w:lang w:val="en-GB"/>
        </w:rPr>
        <w:t xml:space="preserve"> </w:t>
      </w:r>
    </w:p>
    <w:p w:rsidR="00A9711E" w:rsidRDefault="00A9711E" w:rsidP="00841BDD">
      <w:pPr>
        <w:pStyle w:val="Lijstalinea"/>
        <w:numPr>
          <w:ilvl w:val="0"/>
          <w:numId w:val="2"/>
        </w:numPr>
        <w:rPr>
          <w:lang w:val="en-GB"/>
        </w:rPr>
      </w:pPr>
      <w:proofErr w:type="spellStart"/>
      <w:r w:rsidRPr="00841BDD">
        <w:rPr>
          <w:lang w:val="en-GB"/>
        </w:rPr>
        <w:t>Figuur</w:t>
      </w:r>
      <w:proofErr w:type="spellEnd"/>
      <w:r w:rsidRPr="00841BDD">
        <w:rPr>
          <w:lang w:val="en-GB"/>
        </w:rPr>
        <w:t xml:space="preserve"> </w:t>
      </w:r>
      <w:r w:rsidR="00AE13B6">
        <w:rPr>
          <w:lang w:val="en-GB"/>
        </w:rPr>
        <w:t>1</w:t>
      </w:r>
      <w:r w:rsidRPr="00841BDD">
        <w:rPr>
          <w:lang w:val="en-GB"/>
        </w:rPr>
        <w:t>:</w:t>
      </w:r>
      <w:r w:rsidR="00841BDD" w:rsidRPr="00841BDD">
        <w:rPr>
          <w:lang w:val="en-GB"/>
        </w:rPr>
        <w:t xml:space="preserve"> memphis.edu - </w:t>
      </w:r>
      <w:hyperlink r:id="rId22" w:history="1">
        <w:r w:rsidR="00841BDD" w:rsidRPr="000201C0">
          <w:rPr>
            <w:rStyle w:val="Hyperlink"/>
            <w:lang w:val="en-GB"/>
          </w:rPr>
          <w:t>http://web0.memphis.edu/hypostyle/aboutthearchitecture.htm</w:t>
        </w:r>
      </w:hyperlink>
      <w:r w:rsidR="00841BDD">
        <w:rPr>
          <w:lang w:val="en-GB"/>
        </w:rPr>
        <w:t xml:space="preserve"> </w:t>
      </w:r>
    </w:p>
    <w:p w:rsidR="00FC5079" w:rsidRPr="00841BDD" w:rsidRDefault="00AE13B6" w:rsidP="00FC5079">
      <w:pPr>
        <w:pStyle w:val="Lijstalinea"/>
        <w:numPr>
          <w:ilvl w:val="0"/>
          <w:numId w:val="2"/>
        </w:numPr>
        <w:rPr>
          <w:lang w:val="en-GB"/>
        </w:rPr>
      </w:pPr>
      <w:proofErr w:type="spellStart"/>
      <w:r>
        <w:rPr>
          <w:lang w:val="en-GB"/>
        </w:rPr>
        <w:t>Figuur</w:t>
      </w:r>
      <w:proofErr w:type="spellEnd"/>
      <w:r>
        <w:rPr>
          <w:lang w:val="en-GB"/>
        </w:rPr>
        <w:t xml:space="preserve"> 2: </w:t>
      </w:r>
      <w:r w:rsidR="00FC5079">
        <w:rPr>
          <w:lang w:val="en-GB"/>
        </w:rPr>
        <w:t xml:space="preserve">hellinon.net - </w:t>
      </w:r>
      <w:hyperlink r:id="rId23" w:history="1">
        <w:r w:rsidR="00FC5079" w:rsidRPr="000201C0">
          <w:rPr>
            <w:rStyle w:val="Hyperlink"/>
            <w:lang w:val="en-GB"/>
          </w:rPr>
          <w:t>http://www.hellinon.net/NeesSelides/Kriti/Galatas.htm</w:t>
        </w:r>
      </w:hyperlink>
      <w:r w:rsidR="00FC5079">
        <w:rPr>
          <w:lang w:val="en-GB"/>
        </w:rPr>
        <w:t xml:space="preserve"> </w:t>
      </w:r>
    </w:p>
    <w:p w:rsidR="00A9102D" w:rsidRDefault="00A9711E" w:rsidP="00A9102D">
      <w:pPr>
        <w:pStyle w:val="Lijstalinea"/>
        <w:numPr>
          <w:ilvl w:val="0"/>
          <w:numId w:val="1"/>
        </w:numPr>
        <w:rPr>
          <w:lang w:val="en-GB"/>
        </w:rPr>
      </w:pPr>
      <w:proofErr w:type="spellStart"/>
      <w:r w:rsidRPr="00A9102D">
        <w:rPr>
          <w:lang w:val="en-GB"/>
        </w:rPr>
        <w:t>Figuur</w:t>
      </w:r>
      <w:proofErr w:type="spellEnd"/>
      <w:r w:rsidRPr="00A9102D">
        <w:rPr>
          <w:lang w:val="en-GB"/>
        </w:rPr>
        <w:t xml:space="preserve"> </w:t>
      </w:r>
      <w:r w:rsidR="00AE13B6">
        <w:rPr>
          <w:lang w:val="en-GB"/>
        </w:rPr>
        <w:t>3</w:t>
      </w:r>
      <w:r w:rsidRPr="00A9102D">
        <w:rPr>
          <w:lang w:val="en-GB"/>
        </w:rPr>
        <w:t xml:space="preserve">: </w:t>
      </w:r>
      <w:r w:rsidR="00A9102D">
        <w:rPr>
          <w:lang w:val="en-GB"/>
        </w:rPr>
        <w:t xml:space="preserve">Albers, G., ‘Re-evaluating Mycenaean sanctuaries’ in </w:t>
      </w:r>
      <w:r w:rsidR="00A9102D">
        <w:rPr>
          <w:i/>
          <w:lang w:val="en-GB"/>
        </w:rPr>
        <w:t xml:space="preserve">Papers from the Norwegian Institute at Athens </w:t>
      </w:r>
      <w:r w:rsidR="00A9102D">
        <w:rPr>
          <w:lang w:val="en-GB"/>
        </w:rPr>
        <w:t>(</w:t>
      </w:r>
      <w:proofErr w:type="spellStart"/>
      <w:r w:rsidR="00A9102D">
        <w:rPr>
          <w:lang w:val="en-GB"/>
        </w:rPr>
        <w:t>Athene</w:t>
      </w:r>
      <w:proofErr w:type="spellEnd"/>
      <w:r w:rsidR="00A9102D">
        <w:rPr>
          <w:lang w:val="en-GB"/>
        </w:rPr>
        <w:t xml:space="preserve"> 2004).</w:t>
      </w:r>
    </w:p>
    <w:p w:rsidR="00AE13B6" w:rsidRDefault="006F0E03" w:rsidP="00A9711E">
      <w:pPr>
        <w:pStyle w:val="Lijstalinea"/>
        <w:numPr>
          <w:ilvl w:val="0"/>
          <w:numId w:val="2"/>
        </w:numPr>
        <w:rPr>
          <w:lang w:val="en-GB"/>
        </w:rPr>
      </w:pPr>
      <w:proofErr w:type="spellStart"/>
      <w:r>
        <w:rPr>
          <w:lang w:val="en-GB"/>
        </w:rPr>
        <w:t>Figuur</w:t>
      </w:r>
      <w:proofErr w:type="spellEnd"/>
      <w:r>
        <w:rPr>
          <w:lang w:val="en-GB"/>
        </w:rPr>
        <w:t xml:space="preserve"> 4</w:t>
      </w:r>
      <w:r w:rsidR="00AE13B6">
        <w:rPr>
          <w:lang w:val="en-GB"/>
        </w:rPr>
        <w:t xml:space="preserve">: Wright, J.C., ‘The spatial configuration of belief: the archaeology of Mycenaean religion’ in </w:t>
      </w:r>
      <w:r w:rsidR="00AE13B6">
        <w:rPr>
          <w:i/>
          <w:lang w:val="en-GB"/>
        </w:rPr>
        <w:t xml:space="preserve">Placing the Gods: Sanctuaries and Sacred Space in Ancient Greece </w:t>
      </w:r>
      <w:r w:rsidR="00AE13B6">
        <w:rPr>
          <w:lang w:val="en-GB"/>
        </w:rPr>
        <w:t>(Oxford 1994).</w:t>
      </w:r>
    </w:p>
    <w:p w:rsidR="002B72FA" w:rsidRDefault="002B72FA" w:rsidP="002B72FA">
      <w:pPr>
        <w:pStyle w:val="Lijstalinea"/>
        <w:numPr>
          <w:ilvl w:val="0"/>
          <w:numId w:val="2"/>
        </w:numPr>
      </w:pPr>
      <w:r>
        <w:t xml:space="preserve">Figuur 5: </w:t>
      </w:r>
      <w:r w:rsidR="00A87868" w:rsidRPr="00AE13B6">
        <w:t xml:space="preserve">Wikipedia - </w:t>
      </w:r>
      <w:hyperlink r:id="rId24" w:anchor="/media/File:Lions_Gate_detail.JPG" w:history="1">
        <w:r w:rsidR="00A87868" w:rsidRPr="00FD25D7">
          <w:rPr>
            <w:rStyle w:val="Hyperlink"/>
          </w:rPr>
          <w:t>http://en.wikipedia.org/wiki/Lion_Gate#/media/File:Lions_Gate_detail.JPG</w:t>
        </w:r>
      </w:hyperlink>
    </w:p>
    <w:p w:rsidR="002B72FA" w:rsidRDefault="002B72FA" w:rsidP="00AE13B6">
      <w:pPr>
        <w:pStyle w:val="Lijstalinea"/>
        <w:numPr>
          <w:ilvl w:val="0"/>
          <w:numId w:val="2"/>
        </w:numPr>
      </w:pPr>
      <w:r>
        <w:t xml:space="preserve">Figuur 6: </w:t>
      </w:r>
      <w:r w:rsidR="00A87868">
        <w:t xml:space="preserve">heraklion.gr - </w:t>
      </w:r>
      <w:hyperlink r:id="rId25" w:history="1">
        <w:r w:rsidR="00A87868" w:rsidRPr="00827B12">
          <w:rPr>
            <w:rStyle w:val="Hyperlink"/>
          </w:rPr>
          <w:t>http://www.heraklion.gr/en/ourplace/map-knosos/chart-knossos.html</w:t>
        </w:r>
      </w:hyperlink>
    </w:p>
    <w:p w:rsidR="004451DB" w:rsidRPr="004451DB" w:rsidRDefault="00A9102D" w:rsidP="004451DB">
      <w:pPr>
        <w:pStyle w:val="Lijstalinea"/>
        <w:numPr>
          <w:ilvl w:val="0"/>
          <w:numId w:val="2"/>
        </w:numPr>
      </w:pPr>
      <w:r w:rsidRPr="004451DB">
        <w:t>Figuur</w:t>
      </w:r>
      <w:r w:rsidR="002B72FA" w:rsidRPr="004451DB">
        <w:t xml:space="preserve"> 7</w:t>
      </w:r>
      <w:r w:rsidRPr="004451DB">
        <w:t>:</w:t>
      </w:r>
      <w:r w:rsidR="004451DB" w:rsidRPr="004451DB">
        <w:t xml:space="preserve"> Wikipedia: </w:t>
      </w:r>
      <w:hyperlink r:id="rId26" w:history="1">
        <w:r w:rsidR="004451DB" w:rsidRPr="00507E17">
          <w:rPr>
            <w:rStyle w:val="Hyperlink"/>
          </w:rPr>
          <w:t>http://upload.wikimedia.org/wikipedia/commons/a/ab/BurchtTiryns2.JPG</w:t>
        </w:r>
      </w:hyperlink>
      <w:r w:rsidR="004451DB">
        <w:t xml:space="preserve"> </w:t>
      </w:r>
    </w:p>
    <w:p w:rsidR="00A9711E" w:rsidRPr="00565DD0" w:rsidRDefault="004451DB" w:rsidP="00AE13B6">
      <w:pPr>
        <w:pStyle w:val="Lijstalinea"/>
        <w:numPr>
          <w:ilvl w:val="0"/>
          <w:numId w:val="2"/>
        </w:numPr>
        <w:rPr>
          <w:lang w:val="en-GB"/>
        </w:rPr>
      </w:pPr>
      <w:proofErr w:type="spellStart"/>
      <w:r>
        <w:rPr>
          <w:lang w:val="en-GB"/>
        </w:rPr>
        <w:t>Figuur</w:t>
      </w:r>
      <w:proofErr w:type="spellEnd"/>
      <w:r>
        <w:rPr>
          <w:lang w:val="en-GB"/>
        </w:rPr>
        <w:t xml:space="preserve"> 8:</w:t>
      </w:r>
      <w:r w:rsidR="00A9102D" w:rsidRPr="00565DD0">
        <w:rPr>
          <w:lang w:val="en-GB"/>
        </w:rPr>
        <w:t xml:space="preserve"> </w:t>
      </w:r>
      <w:proofErr w:type="spellStart"/>
      <w:r w:rsidR="00565DD0">
        <w:rPr>
          <w:lang w:val="en-GB"/>
        </w:rPr>
        <w:t>Mazarakis</w:t>
      </w:r>
      <w:proofErr w:type="spellEnd"/>
      <w:r w:rsidR="00565DD0">
        <w:rPr>
          <w:lang w:val="en-GB"/>
        </w:rPr>
        <w:t xml:space="preserve"> </w:t>
      </w:r>
      <w:proofErr w:type="spellStart"/>
      <w:r w:rsidR="00565DD0">
        <w:rPr>
          <w:lang w:val="en-GB"/>
        </w:rPr>
        <w:t>Ainian</w:t>
      </w:r>
      <w:proofErr w:type="spellEnd"/>
      <w:r w:rsidR="00565DD0">
        <w:rPr>
          <w:lang w:val="en-GB"/>
        </w:rPr>
        <w:t xml:space="preserve">, A., </w:t>
      </w:r>
      <w:r w:rsidR="00565DD0">
        <w:rPr>
          <w:i/>
          <w:lang w:val="en-GB"/>
        </w:rPr>
        <w:t>From Rulers’ Dwellings to Temples: Architecture, Religion and Society in Early Iron Age Greece (1100-750 B.C.)</w:t>
      </w:r>
      <w:r w:rsidR="00565DD0" w:rsidRPr="000F3833">
        <w:rPr>
          <w:i/>
          <w:lang w:val="en-GB"/>
        </w:rPr>
        <w:t xml:space="preserve"> </w:t>
      </w:r>
      <w:r w:rsidR="00565DD0">
        <w:rPr>
          <w:lang w:val="en-GB"/>
        </w:rPr>
        <w:t>(</w:t>
      </w:r>
      <w:proofErr w:type="spellStart"/>
      <w:r w:rsidR="00565DD0">
        <w:rPr>
          <w:lang w:val="en-GB"/>
        </w:rPr>
        <w:t>Zweden</w:t>
      </w:r>
      <w:proofErr w:type="spellEnd"/>
      <w:r w:rsidR="00565DD0">
        <w:rPr>
          <w:lang w:val="en-GB"/>
        </w:rPr>
        <w:t xml:space="preserve"> 1997).</w:t>
      </w:r>
    </w:p>
    <w:p w:rsidR="00021BEF" w:rsidRDefault="00C87EF3" w:rsidP="00021BEF">
      <w:pPr>
        <w:pStyle w:val="Lijstalinea"/>
        <w:numPr>
          <w:ilvl w:val="0"/>
          <w:numId w:val="1"/>
        </w:numPr>
        <w:rPr>
          <w:lang w:val="en-GB"/>
        </w:rPr>
      </w:pPr>
      <w:proofErr w:type="spellStart"/>
      <w:r>
        <w:rPr>
          <w:lang w:val="en-GB"/>
        </w:rPr>
        <w:t>Figuur</w:t>
      </w:r>
      <w:proofErr w:type="spellEnd"/>
      <w:r>
        <w:rPr>
          <w:lang w:val="en-GB"/>
        </w:rPr>
        <w:t xml:space="preserve"> </w:t>
      </w:r>
      <w:r w:rsidR="004451DB">
        <w:rPr>
          <w:lang w:val="en-GB"/>
        </w:rPr>
        <w:t>9</w:t>
      </w:r>
      <w:r w:rsidR="00021BEF">
        <w:rPr>
          <w:lang w:val="en-GB"/>
        </w:rPr>
        <w:t xml:space="preserve">: </w:t>
      </w:r>
      <w:proofErr w:type="spellStart"/>
      <w:r w:rsidR="00021BEF">
        <w:rPr>
          <w:lang w:val="en-GB"/>
        </w:rPr>
        <w:t>Bergquist</w:t>
      </w:r>
      <w:proofErr w:type="spellEnd"/>
      <w:r w:rsidR="00021BEF">
        <w:rPr>
          <w:lang w:val="en-GB"/>
        </w:rPr>
        <w:t xml:space="preserve">, B., </w:t>
      </w:r>
      <w:r w:rsidR="00021BEF">
        <w:rPr>
          <w:i/>
          <w:lang w:val="en-GB"/>
        </w:rPr>
        <w:t xml:space="preserve">The Archaic Greek </w:t>
      </w:r>
      <w:proofErr w:type="spellStart"/>
      <w:r w:rsidR="00021BEF">
        <w:rPr>
          <w:i/>
          <w:lang w:val="en-GB"/>
        </w:rPr>
        <w:t>Temenos</w:t>
      </w:r>
      <w:proofErr w:type="spellEnd"/>
      <w:r w:rsidR="00021BEF">
        <w:rPr>
          <w:i/>
          <w:lang w:val="en-GB"/>
        </w:rPr>
        <w:t xml:space="preserve">: A Study of Structure and Function </w:t>
      </w:r>
      <w:r w:rsidR="00021BEF">
        <w:rPr>
          <w:lang w:val="en-GB"/>
        </w:rPr>
        <w:t>(Lund 1967).</w:t>
      </w:r>
    </w:p>
    <w:p w:rsidR="00021BEF" w:rsidRPr="00021BEF" w:rsidRDefault="00021BEF" w:rsidP="00021BEF">
      <w:pPr>
        <w:pStyle w:val="Lijstalinea"/>
        <w:numPr>
          <w:ilvl w:val="0"/>
          <w:numId w:val="1"/>
        </w:numPr>
        <w:rPr>
          <w:lang w:val="en-GB"/>
        </w:rPr>
      </w:pPr>
      <w:proofErr w:type="spellStart"/>
      <w:r>
        <w:rPr>
          <w:lang w:val="en-GB"/>
        </w:rPr>
        <w:t>F</w:t>
      </w:r>
      <w:r w:rsidR="004451DB">
        <w:rPr>
          <w:lang w:val="en-GB"/>
        </w:rPr>
        <w:t>iguur</w:t>
      </w:r>
      <w:proofErr w:type="spellEnd"/>
      <w:r w:rsidR="004451DB">
        <w:rPr>
          <w:lang w:val="en-GB"/>
        </w:rPr>
        <w:t xml:space="preserve"> 10</w:t>
      </w:r>
      <w:r>
        <w:rPr>
          <w:lang w:val="en-GB"/>
        </w:rPr>
        <w:t xml:space="preserve">: </w:t>
      </w:r>
      <w:proofErr w:type="spellStart"/>
      <w:r>
        <w:rPr>
          <w:lang w:val="en-GB"/>
        </w:rPr>
        <w:t>Bergquist</w:t>
      </w:r>
      <w:proofErr w:type="spellEnd"/>
      <w:r>
        <w:rPr>
          <w:lang w:val="en-GB"/>
        </w:rPr>
        <w:t xml:space="preserve">, B., </w:t>
      </w:r>
      <w:r>
        <w:rPr>
          <w:i/>
          <w:lang w:val="en-GB"/>
        </w:rPr>
        <w:t xml:space="preserve">The Archaic Greek </w:t>
      </w:r>
      <w:proofErr w:type="spellStart"/>
      <w:r>
        <w:rPr>
          <w:i/>
          <w:lang w:val="en-GB"/>
        </w:rPr>
        <w:t>Temenos</w:t>
      </w:r>
      <w:proofErr w:type="spellEnd"/>
      <w:r>
        <w:rPr>
          <w:i/>
          <w:lang w:val="en-GB"/>
        </w:rPr>
        <w:t xml:space="preserve">: A Study of Structure and Function </w:t>
      </w:r>
      <w:r>
        <w:rPr>
          <w:lang w:val="en-GB"/>
        </w:rPr>
        <w:t>(Lund 1967).</w:t>
      </w:r>
    </w:p>
    <w:sectPr w:rsidR="00021BEF" w:rsidRPr="00021BEF" w:rsidSect="00B70DD5">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6C4" w:rsidRDefault="00E906C4" w:rsidP="00C56B9E">
      <w:pPr>
        <w:spacing w:after="0" w:line="240" w:lineRule="auto"/>
      </w:pPr>
      <w:r>
        <w:separator/>
      </w:r>
    </w:p>
  </w:endnote>
  <w:endnote w:type="continuationSeparator" w:id="0">
    <w:p w:rsidR="00E906C4" w:rsidRDefault="00E906C4" w:rsidP="00C56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354929"/>
      <w:docPartObj>
        <w:docPartGallery w:val="Page Numbers (Bottom of Page)"/>
        <w:docPartUnique/>
      </w:docPartObj>
    </w:sdtPr>
    <w:sdtEndPr/>
    <w:sdtContent>
      <w:p w:rsidR="006E1ECF" w:rsidRDefault="006E1ECF">
        <w:pPr>
          <w:pStyle w:val="Voettekst"/>
          <w:jc w:val="right"/>
        </w:pPr>
        <w:r>
          <w:fldChar w:fldCharType="begin"/>
        </w:r>
        <w:r>
          <w:instrText>PAGE   \* MERGEFORMAT</w:instrText>
        </w:r>
        <w:r>
          <w:fldChar w:fldCharType="separate"/>
        </w:r>
        <w:r w:rsidR="00D47C37">
          <w:rPr>
            <w:noProof/>
          </w:rPr>
          <w:t>3</w:t>
        </w:r>
        <w:r>
          <w:fldChar w:fldCharType="end"/>
        </w:r>
      </w:p>
    </w:sdtContent>
  </w:sdt>
  <w:p w:rsidR="006E1ECF" w:rsidRDefault="006E1EC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6C4" w:rsidRDefault="00E906C4" w:rsidP="00C56B9E">
      <w:pPr>
        <w:spacing w:after="0" w:line="240" w:lineRule="auto"/>
      </w:pPr>
      <w:r>
        <w:separator/>
      </w:r>
    </w:p>
  </w:footnote>
  <w:footnote w:type="continuationSeparator" w:id="0">
    <w:p w:rsidR="00E906C4" w:rsidRDefault="00E906C4" w:rsidP="00C56B9E">
      <w:pPr>
        <w:spacing w:after="0" w:line="240" w:lineRule="auto"/>
      </w:pPr>
      <w:r>
        <w:continuationSeparator/>
      </w:r>
    </w:p>
  </w:footnote>
  <w:footnote w:id="1">
    <w:p w:rsidR="002D51EC" w:rsidRPr="00C56B9E" w:rsidRDefault="002D51EC" w:rsidP="002D51EC">
      <w:pPr>
        <w:pStyle w:val="Voetnoottekst"/>
        <w:rPr>
          <w:lang w:val="en-GB"/>
        </w:rPr>
      </w:pPr>
      <w:r>
        <w:rPr>
          <w:rStyle w:val="Voetnootmarkering"/>
        </w:rPr>
        <w:footnoteRef/>
      </w:r>
      <w:r w:rsidRPr="00C56B9E">
        <w:rPr>
          <w:lang w:val="en-GB"/>
        </w:rPr>
        <w:t xml:space="preserve"> J.D. </w:t>
      </w:r>
      <w:proofErr w:type="spellStart"/>
      <w:r w:rsidRPr="00C56B9E">
        <w:rPr>
          <w:lang w:val="en-GB"/>
        </w:rPr>
        <w:t>Mikalson</w:t>
      </w:r>
      <w:proofErr w:type="spellEnd"/>
      <w:r w:rsidRPr="00C56B9E">
        <w:rPr>
          <w:lang w:val="en-GB"/>
        </w:rPr>
        <w:t xml:space="preserve">, </w:t>
      </w:r>
      <w:r w:rsidRPr="00C56B9E">
        <w:rPr>
          <w:i/>
          <w:lang w:val="en-GB"/>
        </w:rPr>
        <w:t xml:space="preserve">Ancient Greek Religion </w:t>
      </w:r>
      <w:r>
        <w:rPr>
          <w:lang w:val="en-GB"/>
        </w:rPr>
        <w:t>(Chichester 2010), 21-26.</w:t>
      </w:r>
    </w:p>
  </w:footnote>
  <w:footnote w:id="2">
    <w:p w:rsidR="006E1ECF" w:rsidRPr="00F02071" w:rsidRDefault="006E1ECF">
      <w:pPr>
        <w:pStyle w:val="Voetnoottekst"/>
        <w:rPr>
          <w:lang w:val="en-GB"/>
        </w:rPr>
      </w:pPr>
      <w:r>
        <w:rPr>
          <w:rStyle w:val="Voetnootmarkering"/>
        </w:rPr>
        <w:footnoteRef/>
      </w:r>
      <w:r w:rsidRPr="00F02071">
        <w:rPr>
          <w:lang w:val="en-GB"/>
        </w:rPr>
        <w:t xml:space="preserve"> </w:t>
      </w:r>
      <w:r>
        <w:rPr>
          <w:lang w:val="en-GB"/>
        </w:rPr>
        <w:t xml:space="preserve">P. </w:t>
      </w:r>
      <w:proofErr w:type="spellStart"/>
      <w:r>
        <w:rPr>
          <w:lang w:val="en-GB"/>
        </w:rPr>
        <w:t>Rehak</w:t>
      </w:r>
      <w:proofErr w:type="spellEnd"/>
      <w:r>
        <w:rPr>
          <w:lang w:val="en-GB"/>
        </w:rPr>
        <w:t xml:space="preserve"> &amp; J.G. Younger, ‘Review of Aegean Prehistory VII: </w:t>
      </w:r>
      <w:proofErr w:type="spellStart"/>
      <w:r>
        <w:rPr>
          <w:lang w:val="en-GB"/>
        </w:rPr>
        <w:t>Neopalatial</w:t>
      </w:r>
      <w:proofErr w:type="spellEnd"/>
      <w:r>
        <w:rPr>
          <w:lang w:val="en-GB"/>
        </w:rPr>
        <w:t xml:space="preserve">, Final Palatial and </w:t>
      </w:r>
      <w:proofErr w:type="spellStart"/>
      <w:r>
        <w:rPr>
          <w:lang w:val="en-GB"/>
        </w:rPr>
        <w:t>Postpalatial</w:t>
      </w:r>
      <w:proofErr w:type="spellEnd"/>
      <w:r>
        <w:rPr>
          <w:lang w:val="en-GB"/>
        </w:rPr>
        <w:t xml:space="preserve"> Crete’ in </w:t>
      </w:r>
      <w:r>
        <w:rPr>
          <w:i/>
          <w:lang w:val="en-GB"/>
        </w:rPr>
        <w:t xml:space="preserve">American Journal of Archaeology </w:t>
      </w:r>
      <w:r>
        <w:rPr>
          <w:lang w:val="en-GB"/>
        </w:rPr>
        <w:t>(1998), 92-102; 124; 129; 140.</w:t>
      </w:r>
    </w:p>
  </w:footnote>
  <w:footnote w:id="3">
    <w:p w:rsidR="006E1ECF" w:rsidRPr="003B5164" w:rsidRDefault="006E1ECF">
      <w:pPr>
        <w:pStyle w:val="Voetnoottekst"/>
        <w:rPr>
          <w:lang w:val="en-GB"/>
        </w:rPr>
      </w:pPr>
      <w:r>
        <w:rPr>
          <w:rStyle w:val="Voetnootmarkering"/>
        </w:rPr>
        <w:footnoteRef/>
      </w:r>
      <w:r w:rsidRPr="003B5164">
        <w:rPr>
          <w:lang w:val="en-GB"/>
        </w:rPr>
        <w:t xml:space="preserve"> </w:t>
      </w:r>
      <w:r>
        <w:rPr>
          <w:lang w:val="en-GB"/>
        </w:rPr>
        <w:t xml:space="preserve">R.D. </w:t>
      </w:r>
      <w:proofErr w:type="spellStart"/>
      <w:r>
        <w:rPr>
          <w:lang w:val="en-GB"/>
        </w:rPr>
        <w:t>Martienssen</w:t>
      </w:r>
      <w:proofErr w:type="spellEnd"/>
      <w:r>
        <w:rPr>
          <w:lang w:val="en-GB"/>
        </w:rPr>
        <w:t xml:space="preserve">, </w:t>
      </w:r>
      <w:r>
        <w:rPr>
          <w:i/>
          <w:lang w:val="en-GB"/>
        </w:rPr>
        <w:t xml:space="preserve">The Idea of Space in Greek Architecture </w:t>
      </w:r>
      <w:r>
        <w:rPr>
          <w:lang w:val="en-GB"/>
        </w:rPr>
        <w:t>(Johannesburg 1956), 14.</w:t>
      </w:r>
    </w:p>
  </w:footnote>
  <w:footnote w:id="4">
    <w:p w:rsidR="006E1ECF" w:rsidRPr="006C6449" w:rsidRDefault="006E1ECF">
      <w:pPr>
        <w:pStyle w:val="Voetnoottekst"/>
        <w:rPr>
          <w:lang w:val="en-GB"/>
        </w:rPr>
      </w:pPr>
      <w:r>
        <w:rPr>
          <w:rStyle w:val="Voetnootmarkering"/>
        </w:rPr>
        <w:footnoteRef/>
      </w:r>
      <w:r w:rsidRPr="006C6449">
        <w:rPr>
          <w:lang w:val="en-GB"/>
        </w:rPr>
        <w:t xml:space="preserve"> </w:t>
      </w:r>
      <w:r>
        <w:rPr>
          <w:lang w:val="en-GB"/>
        </w:rPr>
        <w:t xml:space="preserve">A. </w:t>
      </w:r>
      <w:proofErr w:type="spellStart"/>
      <w:r>
        <w:rPr>
          <w:lang w:val="en-GB"/>
        </w:rPr>
        <w:t>Kertsou</w:t>
      </w:r>
      <w:proofErr w:type="spellEnd"/>
      <w:r>
        <w:rPr>
          <w:lang w:val="en-GB"/>
        </w:rPr>
        <w:t>, ‘</w:t>
      </w:r>
      <w:r w:rsidRPr="006C6449">
        <w:rPr>
          <w:lang w:val="en-GB"/>
        </w:rPr>
        <w:t xml:space="preserve">The Peak Sanctuary of Mt. </w:t>
      </w:r>
      <w:proofErr w:type="spellStart"/>
      <w:r w:rsidRPr="006C6449">
        <w:rPr>
          <w:lang w:val="en-GB"/>
        </w:rPr>
        <w:t>Juktas</w:t>
      </w:r>
      <w:proofErr w:type="spellEnd"/>
      <w:r>
        <w:rPr>
          <w:lang w:val="en-GB"/>
        </w:rPr>
        <w:t xml:space="preserve">’ in </w:t>
      </w:r>
      <w:r>
        <w:rPr>
          <w:i/>
          <w:lang w:val="en-GB"/>
        </w:rPr>
        <w:t xml:space="preserve">Sanctuaries and Cults in the Aegean Bronze Age </w:t>
      </w:r>
      <w:r>
        <w:rPr>
          <w:lang w:val="en-GB"/>
        </w:rPr>
        <w:t>(</w:t>
      </w:r>
      <w:proofErr w:type="spellStart"/>
      <w:r>
        <w:rPr>
          <w:lang w:val="en-GB"/>
        </w:rPr>
        <w:t>Athene</w:t>
      </w:r>
      <w:proofErr w:type="spellEnd"/>
      <w:r>
        <w:rPr>
          <w:lang w:val="en-GB"/>
        </w:rPr>
        <w:t xml:space="preserve"> 1980).</w:t>
      </w:r>
    </w:p>
  </w:footnote>
  <w:footnote w:id="5">
    <w:p w:rsidR="006E1ECF" w:rsidRPr="005344FD" w:rsidRDefault="006E1ECF">
      <w:pPr>
        <w:pStyle w:val="Voetnoottekst"/>
        <w:rPr>
          <w:lang w:val="en-GB"/>
        </w:rPr>
      </w:pPr>
      <w:r>
        <w:rPr>
          <w:rStyle w:val="Voetnootmarkering"/>
        </w:rPr>
        <w:footnoteRef/>
      </w:r>
      <w:r w:rsidRPr="005344FD">
        <w:rPr>
          <w:lang w:val="en-GB"/>
        </w:rPr>
        <w:t xml:space="preserve"> </w:t>
      </w:r>
      <w:proofErr w:type="spellStart"/>
      <w:r>
        <w:rPr>
          <w:lang w:val="en-GB"/>
        </w:rPr>
        <w:t>Martienssen</w:t>
      </w:r>
      <w:proofErr w:type="spellEnd"/>
      <w:r>
        <w:rPr>
          <w:lang w:val="en-GB"/>
        </w:rPr>
        <w:t xml:space="preserve">, </w:t>
      </w:r>
      <w:r>
        <w:rPr>
          <w:i/>
          <w:lang w:val="en-GB"/>
        </w:rPr>
        <w:t xml:space="preserve">The Idea of </w:t>
      </w:r>
      <w:r w:rsidRPr="003B5164">
        <w:rPr>
          <w:i/>
          <w:lang w:val="en-GB"/>
        </w:rPr>
        <w:t>Space</w:t>
      </w:r>
      <w:r>
        <w:rPr>
          <w:i/>
          <w:lang w:val="en-GB"/>
        </w:rPr>
        <w:t xml:space="preserve">, </w:t>
      </w:r>
      <w:r w:rsidRPr="003B5164">
        <w:rPr>
          <w:lang w:val="en-GB"/>
        </w:rPr>
        <w:t>12</w:t>
      </w:r>
      <w:r>
        <w:rPr>
          <w:lang w:val="en-GB"/>
        </w:rPr>
        <w:t>.</w:t>
      </w:r>
    </w:p>
  </w:footnote>
  <w:footnote w:id="6">
    <w:p w:rsidR="006E1ECF" w:rsidRPr="00F02071" w:rsidRDefault="006E1ECF" w:rsidP="007E7980">
      <w:pPr>
        <w:pStyle w:val="Voetnoottekst"/>
        <w:rPr>
          <w:lang w:val="en-GB"/>
        </w:rPr>
      </w:pPr>
      <w:r>
        <w:rPr>
          <w:rStyle w:val="Voetnootmarkering"/>
        </w:rPr>
        <w:footnoteRef/>
      </w:r>
      <w:r w:rsidRPr="00F02071">
        <w:rPr>
          <w:lang w:val="en-GB"/>
        </w:rPr>
        <w:t xml:space="preserve"> </w:t>
      </w:r>
      <w:r>
        <w:rPr>
          <w:lang w:val="en-GB"/>
        </w:rPr>
        <w:t xml:space="preserve">A. Evans, ‘The Early Nilotic and Egyptian Relations with Minoan Crete’  in </w:t>
      </w:r>
      <w:r>
        <w:rPr>
          <w:i/>
          <w:lang w:val="en-GB"/>
        </w:rPr>
        <w:t xml:space="preserve">The Journal of the Royal Anthropological Institute of Great Britain and Ireland </w:t>
      </w:r>
      <w:r>
        <w:rPr>
          <w:lang w:val="en-GB"/>
        </w:rPr>
        <w:t>(1925).</w:t>
      </w:r>
    </w:p>
  </w:footnote>
  <w:footnote w:id="7">
    <w:p w:rsidR="006E1ECF" w:rsidRPr="008C47AC" w:rsidRDefault="006E1ECF">
      <w:pPr>
        <w:pStyle w:val="Voetnoottekst"/>
        <w:rPr>
          <w:lang w:val="en-GB"/>
        </w:rPr>
      </w:pPr>
      <w:r>
        <w:rPr>
          <w:rStyle w:val="Voetnootmarkering"/>
        </w:rPr>
        <w:footnoteRef/>
      </w:r>
      <w:r w:rsidRPr="008C47AC">
        <w:rPr>
          <w:lang w:val="en-GB"/>
        </w:rPr>
        <w:t xml:space="preserve"> </w:t>
      </w:r>
      <w:r>
        <w:rPr>
          <w:lang w:val="en-GB"/>
        </w:rPr>
        <w:t xml:space="preserve">L.A. Hitchcock, ‘Minoan Architecture’ in </w:t>
      </w:r>
      <w:r>
        <w:rPr>
          <w:i/>
          <w:lang w:val="en-GB"/>
        </w:rPr>
        <w:t xml:space="preserve">The Oxford Handbook of the Bronze Age Aegean </w:t>
      </w:r>
      <w:r>
        <w:rPr>
          <w:lang w:val="en-GB"/>
        </w:rPr>
        <w:t>(Oxford 2010), 196.</w:t>
      </w:r>
    </w:p>
  </w:footnote>
  <w:footnote w:id="8">
    <w:p w:rsidR="006E1ECF" w:rsidRPr="00A613C0" w:rsidRDefault="006E1ECF" w:rsidP="008636FF">
      <w:pPr>
        <w:pStyle w:val="Voetnoottekst"/>
        <w:rPr>
          <w:lang w:val="en-GB"/>
        </w:rPr>
      </w:pPr>
      <w:r>
        <w:rPr>
          <w:rStyle w:val="Voetnootmarkering"/>
        </w:rPr>
        <w:footnoteRef/>
      </w:r>
      <w:r w:rsidRPr="00A613C0">
        <w:rPr>
          <w:lang w:val="en-GB"/>
        </w:rPr>
        <w:t xml:space="preserve"> </w:t>
      </w:r>
      <w:proofErr w:type="spellStart"/>
      <w:r>
        <w:rPr>
          <w:lang w:val="en-GB"/>
        </w:rPr>
        <w:t>Palaeolexicon</w:t>
      </w:r>
      <w:proofErr w:type="spellEnd"/>
      <w:r>
        <w:rPr>
          <w:lang w:val="en-GB"/>
        </w:rPr>
        <w:t xml:space="preserve"> - </w:t>
      </w:r>
      <w:hyperlink r:id="rId1" w:history="1">
        <w:r w:rsidRPr="000201C0">
          <w:rPr>
            <w:rStyle w:val="Hyperlink"/>
            <w:lang w:val="en-GB"/>
          </w:rPr>
          <w:t>http://www.palaeolexicon.com/ShowWord.aspx?Id=16636</w:t>
        </w:r>
      </w:hyperlink>
      <w:r>
        <w:rPr>
          <w:lang w:val="en-GB"/>
        </w:rPr>
        <w:t xml:space="preserve"> </w:t>
      </w:r>
    </w:p>
  </w:footnote>
  <w:footnote w:id="9">
    <w:p w:rsidR="006E1ECF" w:rsidRPr="00C21AA5" w:rsidRDefault="006E1ECF">
      <w:pPr>
        <w:pStyle w:val="Voetnoottekst"/>
        <w:rPr>
          <w:lang w:val="en-GB"/>
        </w:rPr>
      </w:pPr>
      <w:r>
        <w:rPr>
          <w:rStyle w:val="Voetnootmarkering"/>
        </w:rPr>
        <w:footnoteRef/>
      </w:r>
      <w:r w:rsidRPr="008636FF">
        <w:rPr>
          <w:lang w:val="en-GB"/>
        </w:rPr>
        <w:t xml:space="preserve"> </w:t>
      </w:r>
      <w:r>
        <w:rPr>
          <w:lang w:val="en-GB"/>
        </w:rPr>
        <w:t xml:space="preserve">J.C. Wright, ‘The Spatial Configuration of Belief: The Archaeology of Mycenaean Religion’ in </w:t>
      </w:r>
      <w:r>
        <w:rPr>
          <w:i/>
          <w:lang w:val="en-GB"/>
        </w:rPr>
        <w:t xml:space="preserve">Placing the Gods: Sanctuaries and Sacred Space in Ancient Greece </w:t>
      </w:r>
      <w:r>
        <w:rPr>
          <w:lang w:val="en-GB"/>
        </w:rPr>
        <w:t>(Oxford 1994), 64.</w:t>
      </w:r>
    </w:p>
  </w:footnote>
  <w:footnote w:id="10">
    <w:p w:rsidR="006E1ECF" w:rsidRPr="00A9102D" w:rsidRDefault="006E1ECF">
      <w:pPr>
        <w:pStyle w:val="Voetnoottekst"/>
        <w:rPr>
          <w:lang w:val="en-GB"/>
        </w:rPr>
      </w:pPr>
      <w:r>
        <w:rPr>
          <w:rStyle w:val="Voetnootmarkering"/>
        </w:rPr>
        <w:footnoteRef/>
      </w:r>
      <w:r w:rsidRPr="00A9102D">
        <w:rPr>
          <w:lang w:val="en-GB"/>
        </w:rPr>
        <w:t xml:space="preserve"> </w:t>
      </w:r>
      <w:r>
        <w:rPr>
          <w:lang w:val="en-GB"/>
        </w:rPr>
        <w:t xml:space="preserve">G. </w:t>
      </w:r>
      <w:r w:rsidRPr="00A9102D">
        <w:rPr>
          <w:lang w:val="en-GB"/>
        </w:rPr>
        <w:t>A</w:t>
      </w:r>
      <w:r>
        <w:rPr>
          <w:lang w:val="en-GB"/>
        </w:rPr>
        <w:t xml:space="preserve">lbers, ‘Re-evaluating Mycenaean sanctuaries’ in </w:t>
      </w:r>
      <w:r>
        <w:rPr>
          <w:i/>
          <w:lang w:val="en-GB"/>
        </w:rPr>
        <w:t xml:space="preserve">Papers from the Norwegian Institute at Athens </w:t>
      </w:r>
      <w:r>
        <w:rPr>
          <w:lang w:val="en-GB"/>
        </w:rPr>
        <w:t>(</w:t>
      </w:r>
      <w:proofErr w:type="spellStart"/>
      <w:r>
        <w:rPr>
          <w:lang w:val="en-GB"/>
        </w:rPr>
        <w:t>Athene</w:t>
      </w:r>
      <w:proofErr w:type="spellEnd"/>
      <w:r>
        <w:rPr>
          <w:lang w:val="en-GB"/>
        </w:rPr>
        <w:t xml:space="preserve"> 2004), 121.</w:t>
      </w:r>
    </w:p>
  </w:footnote>
  <w:footnote w:id="11">
    <w:p w:rsidR="006E1ECF" w:rsidRPr="006F0D23" w:rsidRDefault="006E1ECF">
      <w:pPr>
        <w:pStyle w:val="Voetnoottekst"/>
        <w:rPr>
          <w:lang w:val="en-GB"/>
        </w:rPr>
      </w:pPr>
      <w:r>
        <w:rPr>
          <w:rStyle w:val="Voetnootmarkering"/>
        </w:rPr>
        <w:footnoteRef/>
      </w:r>
      <w:r w:rsidRPr="006F0D23">
        <w:rPr>
          <w:lang w:val="en-GB"/>
        </w:rPr>
        <w:t xml:space="preserve"> Albers, </w:t>
      </w:r>
      <w:r w:rsidRPr="006F0D23">
        <w:rPr>
          <w:i/>
          <w:lang w:val="en-GB"/>
        </w:rPr>
        <w:t xml:space="preserve">Re-evaluating Mycenaean Sanctuaries, </w:t>
      </w:r>
      <w:r>
        <w:rPr>
          <w:lang w:val="en-GB"/>
        </w:rPr>
        <w:t>120.</w:t>
      </w:r>
    </w:p>
  </w:footnote>
  <w:footnote w:id="12">
    <w:p w:rsidR="006E1ECF" w:rsidRPr="009E4F62" w:rsidRDefault="006E1ECF">
      <w:pPr>
        <w:pStyle w:val="Voetnoottekst"/>
        <w:rPr>
          <w:lang w:val="en-GB"/>
        </w:rPr>
      </w:pPr>
      <w:r>
        <w:rPr>
          <w:rStyle w:val="Voetnootmarkering"/>
        </w:rPr>
        <w:footnoteRef/>
      </w:r>
      <w:r w:rsidRPr="009E4F62">
        <w:rPr>
          <w:lang w:val="en-GB"/>
        </w:rPr>
        <w:t xml:space="preserve"> Wright, </w:t>
      </w:r>
      <w:r w:rsidRPr="009E4F62">
        <w:rPr>
          <w:i/>
          <w:lang w:val="en-GB"/>
        </w:rPr>
        <w:t xml:space="preserve">The Spatial Configuration of Belief, </w:t>
      </w:r>
      <w:r>
        <w:rPr>
          <w:lang w:val="en-GB"/>
        </w:rPr>
        <w:t>38; 40; 42; 43-45.</w:t>
      </w:r>
    </w:p>
  </w:footnote>
  <w:footnote w:id="13">
    <w:p w:rsidR="006E1ECF" w:rsidRPr="00B35552" w:rsidRDefault="006E1ECF" w:rsidP="000011E7">
      <w:pPr>
        <w:pStyle w:val="Voetnoottekst"/>
        <w:rPr>
          <w:lang w:val="en-GB"/>
        </w:rPr>
      </w:pPr>
      <w:r>
        <w:rPr>
          <w:rStyle w:val="Voetnootmarkering"/>
        </w:rPr>
        <w:footnoteRef/>
      </w:r>
      <w:r w:rsidRPr="00B35552">
        <w:rPr>
          <w:lang w:val="en-GB"/>
        </w:rPr>
        <w:t xml:space="preserve"> S. </w:t>
      </w:r>
      <w:proofErr w:type="spellStart"/>
      <w:r w:rsidRPr="00B35552">
        <w:rPr>
          <w:lang w:val="en-GB"/>
        </w:rPr>
        <w:t>Lupack</w:t>
      </w:r>
      <w:proofErr w:type="spellEnd"/>
      <w:r w:rsidRPr="00B35552">
        <w:rPr>
          <w:i/>
          <w:lang w:val="en-GB"/>
        </w:rPr>
        <w:t>,</w:t>
      </w:r>
      <w:r w:rsidRPr="00B35552">
        <w:rPr>
          <w:lang w:val="en-GB"/>
        </w:rPr>
        <w:t xml:space="preserve"> ‘Mycenaean Religion’</w:t>
      </w:r>
      <w:r w:rsidRPr="00B35552">
        <w:rPr>
          <w:i/>
          <w:lang w:val="en-GB"/>
        </w:rPr>
        <w:t xml:space="preserve"> </w:t>
      </w:r>
      <w:r w:rsidRPr="00B35552">
        <w:rPr>
          <w:lang w:val="en-GB"/>
        </w:rPr>
        <w:t xml:space="preserve">in </w:t>
      </w:r>
      <w:r w:rsidRPr="00B35552">
        <w:rPr>
          <w:i/>
          <w:lang w:val="en-GB"/>
        </w:rPr>
        <w:t xml:space="preserve">The Oxford Handbook of the Bronze Age Aegean </w:t>
      </w:r>
      <w:r>
        <w:rPr>
          <w:lang w:val="en-GB"/>
        </w:rPr>
        <w:t>(Oxford 2010), 264-265.</w:t>
      </w:r>
    </w:p>
  </w:footnote>
  <w:footnote w:id="14">
    <w:p w:rsidR="006E1ECF" w:rsidRPr="0074567B" w:rsidRDefault="006E1ECF">
      <w:pPr>
        <w:pStyle w:val="Voetnoottekst"/>
        <w:rPr>
          <w:lang w:val="en-GB"/>
        </w:rPr>
      </w:pPr>
      <w:r>
        <w:rPr>
          <w:rStyle w:val="Voetnootmarkering"/>
        </w:rPr>
        <w:footnoteRef/>
      </w:r>
      <w:r w:rsidRPr="0074567B">
        <w:rPr>
          <w:lang w:val="en-GB"/>
        </w:rPr>
        <w:t xml:space="preserve"> </w:t>
      </w:r>
      <w:r>
        <w:rPr>
          <w:lang w:val="en-GB"/>
        </w:rPr>
        <w:t xml:space="preserve">Wright, </w:t>
      </w:r>
      <w:r>
        <w:rPr>
          <w:i/>
          <w:lang w:val="en-GB"/>
        </w:rPr>
        <w:t>The Spatial Configuration</w:t>
      </w:r>
      <w:r>
        <w:rPr>
          <w:lang w:val="en-GB"/>
        </w:rPr>
        <w:t>, 57.</w:t>
      </w:r>
    </w:p>
  </w:footnote>
  <w:footnote w:id="15">
    <w:p w:rsidR="006E1ECF" w:rsidRPr="000011E7" w:rsidRDefault="006E1ECF">
      <w:pPr>
        <w:pStyle w:val="Voetnoottekst"/>
        <w:rPr>
          <w:lang w:val="en-GB"/>
        </w:rPr>
      </w:pPr>
      <w:r>
        <w:rPr>
          <w:rStyle w:val="Voetnootmarkering"/>
        </w:rPr>
        <w:footnoteRef/>
      </w:r>
      <w:r>
        <w:rPr>
          <w:lang w:val="en-GB"/>
        </w:rPr>
        <w:t xml:space="preserve"> </w:t>
      </w:r>
      <w:proofErr w:type="spellStart"/>
      <w:r>
        <w:rPr>
          <w:lang w:val="en-GB"/>
        </w:rPr>
        <w:t>ibidem</w:t>
      </w:r>
      <w:proofErr w:type="spellEnd"/>
      <w:r>
        <w:rPr>
          <w:lang w:val="en-GB"/>
        </w:rPr>
        <w:t>, 46-47; 49-50; 51; 54; 56-57.</w:t>
      </w:r>
    </w:p>
  </w:footnote>
  <w:footnote w:id="16">
    <w:p w:rsidR="006E1ECF" w:rsidRPr="000011E7" w:rsidRDefault="006E1ECF" w:rsidP="00A74933">
      <w:pPr>
        <w:pStyle w:val="Voetnoottekst"/>
        <w:rPr>
          <w:lang w:val="en-GB"/>
        </w:rPr>
      </w:pPr>
      <w:r>
        <w:rPr>
          <w:rStyle w:val="Voetnootmarkering"/>
        </w:rPr>
        <w:footnoteRef/>
      </w:r>
      <w:r w:rsidRPr="00C21AA5">
        <w:rPr>
          <w:lang w:val="en-GB"/>
        </w:rPr>
        <w:t xml:space="preserve"> </w:t>
      </w:r>
      <w:proofErr w:type="spellStart"/>
      <w:r w:rsidRPr="00C21AA5">
        <w:rPr>
          <w:lang w:val="en-GB"/>
        </w:rPr>
        <w:t>Lupack</w:t>
      </w:r>
      <w:proofErr w:type="spellEnd"/>
      <w:r w:rsidRPr="00C21AA5">
        <w:rPr>
          <w:lang w:val="en-GB"/>
        </w:rPr>
        <w:t xml:space="preserve">, </w:t>
      </w:r>
      <w:r w:rsidRPr="00C21AA5">
        <w:rPr>
          <w:i/>
          <w:lang w:val="en-GB"/>
        </w:rPr>
        <w:t>Mycenae</w:t>
      </w:r>
      <w:r w:rsidRPr="000011E7">
        <w:rPr>
          <w:i/>
          <w:lang w:val="en-GB"/>
        </w:rPr>
        <w:t xml:space="preserve">an Religion, </w:t>
      </w:r>
      <w:r w:rsidRPr="000011E7">
        <w:rPr>
          <w:lang w:val="en-GB"/>
        </w:rPr>
        <w:t>265.</w:t>
      </w:r>
    </w:p>
  </w:footnote>
  <w:footnote w:id="17">
    <w:p w:rsidR="006E1ECF" w:rsidRPr="005344FD" w:rsidRDefault="006E1ECF">
      <w:pPr>
        <w:pStyle w:val="Voetnoottekst"/>
        <w:rPr>
          <w:lang w:val="en-GB"/>
        </w:rPr>
      </w:pPr>
      <w:r>
        <w:rPr>
          <w:rStyle w:val="Voetnootmarkering"/>
        </w:rPr>
        <w:footnoteRef/>
      </w:r>
      <w:r w:rsidRPr="005344FD">
        <w:rPr>
          <w:lang w:val="en-GB"/>
        </w:rPr>
        <w:t xml:space="preserve"> Wright, </w:t>
      </w:r>
      <w:r w:rsidRPr="005344FD">
        <w:rPr>
          <w:i/>
          <w:lang w:val="en-GB"/>
        </w:rPr>
        <w:t>The Spatial Configuration</w:t>
      </w:r>
      <w:r w:rsidRPr="005344FD">
        <w:rPr>
          <w:lang w:val="en-GB"/>
        </w:rPr>
        <w:t>, 54.</w:t>
      </w:r>
    </w:p>
  </w:footnote>
  <w:footnote w:id="18">
    <w:p w:rsidR="006E1ECF" w:rsidRPr="00C21AA5" w:rsidRDefault="006E1ECF" w:rsidP="00B82E69">
      <w:pPr>
        <w:pStyle w:val="Voetnoottekst"/>
        <w:rPr>
          <w:lang w:val="en-GB"/>
        </w:rPr>
      </w:pPr>
      <w:r>
        <w:rPr>
          <w:rStyle w:val="Voetnootmarkering"/>
        </w:rPr>
        <w:footnoteRef/>
      </w:r>
      <w:r>
        <w:rPr>
          <w:lang w:val="en-GB"/>
        </w:rPr>
        <w:t xml:space="preserve"> Wright, </w:t>
      </w:r>
      <w:r>
        <w:rPr>
          <w:i/>
          <w:lang w:val="en-GB"/>
        </w:rPr>
        <w:t>The Spatial Configuration</w:t>
      </w:r>
      <w:r>
        <w:rPr>
          <w:lang w:val="en-GB"/>
        </w:rPr>
        <w:t>, 61.</w:t>
      </w:r>
    </w:p>
  </w:footnote>
  <w:footnote w:id="19">
    <w:p w:rsidR="006E1ECF" w:rsidRPr="00FC2C9C" w:rsidRDefault="006E1ECF">
      <w:pPr>
        <w:pStyle w:val="Voetnoottekst"/>
        <w:rPr>
          <w:lang w:val="en-GB"/>
        </w:rPr>
      </w:pPr>
      <w:r>
        <w:rPr>
          <w:rStyle w:val="Voetnootmarkering"/>
        </w:rPr>
        <w:footnoteRef/>
      </w:r>
      <w:r w:rsidRPr="00090D74">
        <w:rPr>
          <w:lang w:val="en-GB"/>
        </w:rPr>
        <w:t xml:space="preserve"> </w:t>
      </w:r>
      <w:r>
        <w:rPr>
          <w:lang w:val="en-GB"/>
        </w:rPr>
        <w:t xml:space="preserve">J. Carpenter, </w:t>
      </w:r>
      <w:r>
        <w:rPr>
          <w:i/>
          <w:lang w:val="en-GB"/>
        </w:rPr>
        <w:t xml:space="preserve">The </w:t>
      </w:r>
      <w:proofErr w:type="spellStart"/>
      <w:r>
        <w:rPr>
          <w:i/>
          <w:lang w:val="en-GB"/>
        </w:rPr>
        <w:t>Propylon</w:t>
      </w:r>
      <w:proofErr w:type="spellEnd"/>
      <w:r>
        <w:rPr>
          <w:i/>
          <w:lang w:val="en-GB"/>
        </w:rPr>
        <w:t xml:space="preserve"> in Greek and Hellenistic Architecture </w:t>
      </w:r>
      <w:r>
        <w:rPr>
          <w:lang w:val="en-GB"/>
        </w:rPr>
        <w:t xml:space="preserve">(Ann </w:t>
      </w:r>
      <w:proofErr w:type="spellStart"/>
      <w:r>
        <w:rPr>
          <w:lang w:val="en-GB"/>
        </w:rPr>
        <w:t>Arbor</w:t>
      </w:r>
      <w:proofErr w:type="spellEnd"/>
      <w:r>
        <w:rPr>
          <w:lang w:val="en-GB"/>
        </w:rPr>
        <w:t xml:space="preserve"> 1971), 5-9.</w:t>
      </w:r>
    </w:p>
  </w:footnote>
  <w:footnote w:id="20">
    <w:p w:rsidR="006E1ECF" w:rsidRPr="002B72FA" w:rsidRDefault="006E1ECF">
      <w:pPr>
        <w:pStyle w:val="Voetnoottekst"/>
        <w:rPr>
          <w:lang w:val="en-GB"/>
        </w:rPr>
      </w:pPr>
      <w:r>
        <w:rPr>
          <w:rStyle w:val="Voetnootmarkering"/>
        </w:rPr>
        <w:footnoteRef/>
      </w:r>
      <w:r w:rsidRPr="002B72FA">
        <w:rPr>
          <w:lang w:val="en-GB"/>
        </w:rPr>
        <w:t xml:space="preserve"> </w:t>
      </w:r>
      <w:r>
        <w:rPr>
          <w:lang w:val="en-GB"/>
        </w:rPr>
        <w:t xml:space="preserve">Carpenter, </w:t>
      </w:r>
      <w:r>
        <w:rPr>
          <w:i/>
          <w:lang w:val="en-GB"/>
        </w:rPr>
        <w:t xml:space="preserve">The </w:t>
      </w:r>
      <w:proofErr w:type="spellStart"/>
      <w:r>
        <w:rPr>
          <w:i/>
          <w:lang w:val="en-GB"/>
        </w:rPr>
        <w:t>Propylon</w:t>
      </w:r>
      <w:proofErr w:type="spellEnd"/>
      <w:r>
        <w:rPr>
          <w:i/>
          <w:lang w:val="en-GB"/>
        </w:rPr>
        <w:t xml:space="preserve">, </w:t>
      </w:r>
      <w:r>
        <w:rPr>
          <w:lang w:val="en-GB"/>
        </w:rPr>
        <w:t>12-22; 36.</w:t>
      </w:r>
    </w:p>
  </w:footnote>
  <w:footnote w:id="21">
    <w:p w:rsidR="006E1ECF" w:rsidRPr="00F35831" w:rsidRDefault="006E1ECF">
      <w:pPr>
        <w:pStyle w:val="Voetnoottekst"/>
        <w:rPr>
          <w:lang w:val="en-GB"/>
        </w:rPr>
      </w:pPr>
      <w:r>
        <w:rPr>
          <w:rStyle w:val="Voetnootmarkering"/>
        </w:rPr>
        <w:footnoteRef/>
      </w:r>
      <w:r w:rsidRPr="001C3B11">
        <w:rPr>
          <w:lang w:val="en-GB"/>
        </w:rPr>
        <w:t xml:space="preserve"> </w:t>
      </w:r>
      <w:r>
        <w:rPr>
          <w:lang w:val="en-GB"/>
        </w:rPr>
        <w:t xml:space="preserve">Carpenter, </w:t>
      </w:r>
      <w:r>
        <w:rPr>
          <w:i/>
          <w:lang w:val="en-GB"/>
        </w:rPr>
        <w:t xml:space="preserve">The </w:t>
      </w:r>
      <w:proofErr w:type="spellStart"/>
      <w:r>
        <w:rPr>
          <w:i/>
          <w:lang w:val="en-GB"/>
        </w:rPr>
        <w:t>Propylon</w:t>
      </w:r>
      <w:proofErr w:type="spellEnd"/>
      <w:r>
        <w:rPr>
          <w:i/>
          <w:lang w:val="en-GB"/>
        </w:rPr>
        <w:t xml:space="preserve">, </w:t>
      </w:r>
      <w:r>
        <w:rPr>
          <w:lang w:val="en-GB"/>
        </w:rPr>
        <w:t xml:space="preserve">29-35; Wright, </w:t>
      </w:r>
      <w:r>
        <w:rPr>
          <w:i/>
          <w:lang w:val="en-GB"/>
        </w:rPr>
        <w:t>The Spatial Configuration</w:t>
      </w:r>
      <w:r>
        <w:rPr>
          <w:lang w:val="en-GB"/>
        </w:rPr>
        <w:t>.</w:t>
      </w:r>
    </w:p>
  </w:footnote>
  <w:footnote w:id="22">
    <w:p w:rsidR="006E1ECF" w:rsidRPr="00A22F33" w:rsidRDefault="006E1ECF" w:rsidP="00FF3D74">
      <w:pPr>
        <w:pStyle w:val="Voetnoottekst"/>
        <w:rPr>
          <w:lang w:val="en-GB"/>
        </w:rPr>
      </w:pPr>
      <w:r>
        <w:rPr>
          <w:rStyle w:val="Voetnootmarkering"/>
        </w:rPr>
        <w:footnoteRef/>
      </w:r>
      <w:r w:rsidRPr="00A22F33">
        <w:rPr>
          <w:lang w:val="en-GB"/>
        </w:rPr>
        <w:t xml:space="preserve"> </w:t>
      </w:r>
      <w:r w:rsidRPr="009C7867">
        <w:rPr>
          <w:lang w:val="en-GB"/>
        </w:rPr>
        <w:t xml:space="preserve">V. </w:t>
      </w:r>
      <w:proofErr w:type="spellStart"/>
      <w:r w:rsidRPr="009C7867">
        <w:rPr>
          <w:lang w:val="en-GB"/>
        </w:rPr>
        <w:t>Parker,</w:t>
      </w:r>
      <w:r>
        <w:rPr>
          <w:i/>
          <w:lang w:val="en-GB"/>
        </w:rPr>
        <w:t>The</w:t>
      </w:r>
      <w:proofErr w:type="spellEnd"/>
      <w:r>
        <w:rPr>
          <w:i/>
          <w:lang w:val="en-GB"/>
        </w:rPr>
        <w:t xml:space="preserve"> End of the Bronze Age and the Great Migrations </w:t>
      </w:r>
      <w:r>
        <w:rPr>
          <w:lang w:val="en-GB"/>
        </w:rPr>
        <w:t>in</w:t>
      </w:r>
      <w:r w:rsidRPr="009C7867">
        <w:rPr>
          <w:lang w:val="en-GB"/>
        </w:rPr>
        <w:t xml:space="preserve"> </w:t>
      </w:r>
      <w:r>
        <w:rPr>
          <w:lang w:val="en-GB"/>
        </w:rPr>
        <w:t>‘</w:t>
      </w:r>
      <w:r w:rsidRPr="00D936E3">
        <w:rPr>
          <w:lang w:val="en-GB"/>
        </w:rPr>
        <w:t>A History of Greece, 1300 to 30 BC</w:t>
      </w:r>
      <w:r>
        <w:rPr>
          <w:lang w:val="en-GB"/>
        </w:rPr>
        <w:t>’</w:t>
      </w:r>
      <w:r w:rsidRPr="009C7867">
        <w:rPr>
          <w:i/>
          <w:lang w:val="en-GB"/>
        </w:rPr>
        <w:t xml:space="preserve"> </w:t>
      </w:r>
      <w:r>
        <w:rPr>
          <w:lang w:val="en-GB"/>
        </w:rPr>
        <w:t>(Chichester 2014).</w:t>
      </w:r>
      <w:r w:rsidRPr="00A22F33">
        <w:rPr>
          <w:i/>
          <w:lang w:val="en-GB"/>
        </w:rPr>
        <w:t xml:space="preserve"> </w:t>
      </w:r>
    </w:p>
  </w:footnote>
  <w:footnote w:id="23">
    <w:p w:rsidR="006E1ECF" w:rsidRPr="00BA7F38" w:rsidRDefault="006E1ECF">
      <w:pPr>
        <w:pStyle w:val="Voetnoottekst"/>
        <w:rPr>
          <w:lang w:val="en-GB"/>
        </w:rPr>
      </w:pPr>
      <w:r>
        <w:rPr>
          <w:rStyle w:val="Voetnootmarkering"/>
        </w:rPr>
        <w:footnoteRef/>
      </w:r>
      <w:r w:rsidRPr="00BA7F38">
        <w:rPr>
          <w:lang w:val="en-GB"/>
        </w:rPr>
        <w:t xml:space="preserve"> </w:t>
      </w:r>
      <w:r>
        <w:rPr>
          <w:lang w:val="en-GB"/>
        </w:rPr>
        <w:t xml:space="preserve">A.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From Rulers’ Dwellings to Temples: Architecture, Religion and Society in Early Iron Age Greece (1100-750 B.C.)</w:t>
      </w:r>
      <w:r w:rsidRPr="000F3833">
        <w:rPr>
          <w:i/>
          <w:lang w:val="en-GB"/>
        </w:rPr>
        <w:t xml:space="preserve"> </w:t>
      </w:r>
      <w:r>
        <w:rPr>
          <w:lang w:val="en-GB"/>
        </w:rPr>
        <w:t>(</w:t>
      </w:r>
      <w:proofErr w:type="spellStart"/>
      <w:r>
        <w:rPr>
          <w:lang w:val="en-GB"/>
        </w:rPr>
        <w:t>Zweden</w:t>
      </w:r>
      <w:proofErr w:type="spellEnd"/>
      <w:r>
        <w:rPr>
          <w:lang w:val="en-GB"/>
        </w:rPr>
        <w:t xml:space="preserve"> 1997), 381.</w:t>
      </w:r>
    </w:p>
  </w:footnote>
  <w:footnote w:id="24">
    <w:p w:rsidR="006E1ECF" w:rsidRPr="00FF3D74" w:rsidRDefault="006E1ECF">
      <w:pPr>
        <w:pStyle w:val="Voetnoottekst"/>
        <w:rPr>
          <w:lang w:val="en-GB"/>
        </w:rPr>
      </w:pPr>
      <w:r>
        <w:rPr>
          <w:rStyle w:val="Voetnootmarkering"/>
        </w:rPr>
        <w:footnoteRef/>
      </w:r>
      <w:r w:rsidRPr="00FF3D74">
        <w:rPr>
          <w:lang w:val="en-GB"/>
        </w:rPr>
        <w:t xml:space="preserve"> A.T. Edwards, </w:t>
      </w:r>
      <w:r w:rsidRPr="00FF3D74">
        <w:rPr>
          <w:i/>
          <w:lang w:val="en-GB"/>
        </w:rPr>
        <w:t xml:space="preserve">Hesiod’s </w:t>
      </w:r>
      <w:proofErr w:type="spellStart"/>
      <w:r w:rsidRPr="00FF3D74">
        <w:rPr>
          <w:i/>
          <w:lang w:val="en-GB"/>
        </w:rPr>
        <w:t>Ascra</w:t>
      </w:r>
      <w:proofErr w:type="spellEnd"/>
      <w:r w:rsidRPr="00FF3D74">
        <w:rPr>
          <w:i/>
          <w:lang w:val="en-GB"/>
        </w:rPr>
        <w:t xml:space="preserve"> </w:t>
      </w:r>
      <w:r>
        <w:rPr>
          <w:lang w:val="en-GB"/>
        </w:rPr>
        <w:t>(Los Angeles 2004), 106.</w:t>
      </w:r>
    </w:p>
  </w:footnote>
  <w:footnote w:id="25">
    <w:p w:rsidR="006E1ECF" w:rsidRPr="00874348" w:rsidRDefault="006E1ECF">
      <w:pPr>
        <w:pStyle w:val="Voetnoottekst"/>
        <w:rPr>
          <w:lang w:val="en-GB"/>
        </w:rPr>
      </w:pPr>
      <w:r>
        <w:rPr>
          <w:rStyle w:val="Voetnootmarkering"/>
        </w:rPr>
        <w:footnoteRef/>
      </w:r>
      <w:r w:rsidRPr="00874348">
        <w:rPr>
          <w:lang w:val="en-GB"/>
        </w:rPr>
        <w:t xml:space="preserve"> </w:t>
      </w:r>
      <w:r>
        <w:rPr>
          <w:lang w:val="en-GB"/>
        </w:rPr>
        <w:t xml:space="preserve">W. </w:t>
      </w:r>
      <w:proofErr w:type="spellStart"/>
      <w:r>
        <w:rPr>
          <w:lang w:val="en-GB"/>
        </w:rPr>
        <w:t>Donlan</w:t>
      </w:r>
      <w:proofErr w:type="spellEnd"/>
      <w:r>
        <w:rPr>
          <w:lang w:val="en-GB"/>
        </w:rPr>
        <w:t xml:space="preserve">, ‘Homeric </w:t>
      </w:r>
      <w:proofErr w:type="spellStart"/>
      <w:r>
        <w:rPr>
          <w:lang w:val="en-GB"/>
        </w:rPr>
        <w:t>temenos</w:t>
      </w:r>
      <w:proofErr w:type="spellEnd"/>
      <w:r>
        <w:rPr>
          <w:lang w:val="en-GB"/>
        </w:rPr>
        <w:t xml:space="preserve"> and the Land Economy of the Dark Age’ in </w:t>
      </w:r>
      <w:r>
        <w:rPr>
          <w:i/>
          <w:lang w:val="en-GB"/>
        </w:rPr>
        <w:t xml:space="preserve">Museum </w:t>
      </w:r>
      <w:proofErr w:type="spellStart"/>
      <w:r>
        <w:rPr>
          <w:i/>
          <w:lang w:val="en-GB"/>
        </w:rPr>
        <w:t>Helveticvm</w:t>
      </w:r>
      <w:proofErr w:type="spellEnd"/>
      <w:r>
        <w:rPr>
          <w:i/>
          <w:lang w:val="en-GB"/>
        </w:rPr>
        <w:t xml:space="preserve"> </w:t>
      </w:r>
      <w:r>
        <w:rPr>
          <w:lang w:val="en-GB"/>
        </w:rPr>
        <w:t>(Irving 1989), 9.</w:t>
      </w:r>
    </w:p>
  </w:footnote>
  <w:footnote w:id="26">
    <w:p w:rsidR="006E1ECF" w:rsidRPr="00533B41" w:rsidRDefault="006E1ECF">
      <w:pPr>
        <w:pStyle w:val="Voetnoottekst"/>
        <w:rPr>
          <w:lang w:val="en-GB"/>
        </w:rPr>
      </w:pPr>
      <w:r>
        <w:rPr>
          <w:rStyle w:val="Voetnootmarkering"/>
        </w:rPr>
        <w:footnoteRef/>
      </w:r>
      <w:r w:rsidRPr="0000361F">
        <w:rPr>
          <w:lang w:val="en-GB"/>
        </w:rPr>
        <w:t xml:space="preserve"> </w:t>
      </w:r>
      <w:r>
        <w:rPr>
          <w:lang w:val="en-GB"/>
        </w:rPr>
        <w:t xml:space="preserve">J. </w:t>
      </w:r>
      <w:proofErr w:type="spellStart"/>
      <w:r>
        <w:rPr>
          <w:lang w:val="en-GB"/>
        </w:rPr>
        <w:t>Rykwert</w:t>
      </w:r>
      <w:proofErr w:type="spellEnd"/>
      <w:r>
        <w:rPr>
          <w:lang w:val="en-GB"/>
        </w:rPr>
        <w:t xml:space="preserve">, </w:t>
      </w:r>
      <w:r>
        <w:rPr>
          <w:i/>
          <w:lang w:val="en-GB"/>
        </w:rPr>
        <w:t xml:space="preserve">The Dancing Column: On Order in Architecture </w:t>
      </w:r>
      <w:r>
        <w:rPr>
          <w:lang w:val="en-GB"/>
        </w:rPr>
        <w:t>(Los Angeles 2004), 146.</w:t>
      </w:r>
    </w:p>
  </w:footnote>
  <w:footnote w:id="27">
    <w:p w:rsidR="006E1ECF" w:rsidRPr="0000361F" w:rsidRDefault="006E1ECF">
      <w:pPr>
        <w:pStyle w:val="Voetnoottekst"/>
        <w:rPr>
          <w:lang w:val="en-GB"/>
        </w:rPr>
      </w:pPr>
      <w:r>
        <w:rPr>
          <w:rStyle w:val="Voetnootmarkering"/>
        </w:rPr>
        <w:footnoteRef/>
      </w:r>
      <w:r w:rsidRPr="0000361F">
        <w:rPr>
          <w:lang w:val="en-GB"/>
        </w:rPr>
        <w:t xml:space="preserve"> </w:t>
      </w:r>
      <w:proofErr w:type="spellStart"/>
      <w:r>
        <w:rPr>
          <w:lang w:val="en-GB"/>
        </w:rPr>
        <w:t>Rykwert</w:t>
      </w:r>
      <w:proofErr w:type="spellEnd"/>
      <w:r>
        <w:rPr>
          <w:lang w:val="en-GB"/>
        </w:rPr>
        <w:t xml:space="preserve">, </w:t>
      </w:r>
      <w:r>
        <w:rPr>
          <w:i/>
          <w:lang w:val="en-GB"/>
        </w:rPr>
        <w:t xml:space="preserve">The Dancing </w:t>
      </w:r>
      <w:r w:rsidRPr="00533B41">
        <w:rPr>
          <w:i/>
          <w:lang w:val="en-GB"/>
        </w:rPr>
        <w:t>Column</w:t>
      </w:r>
      <w:r>
        <w:rPr>
          <w:i/>
          <w:lang w:val="en-GB"/>
        </w:rPr>
        <w:t xml:space="preserve">, </w:t>
      </w:r>
      <w:r w:rsidRPr="00533B41">
        <w:rPr>
          <w:lang w:val="en-GB"/>
        </w:rPr>
        <w:t>146</w:t>
      </w:r>
      <w:r>
        <w:rPr>
          <w:lang w:val="en-GB"/>
        </w:rPr>
        <w:t>-147.</w:t>
      </w:r>
    </w:p>
  </w:footnote>
  <w:footnote w:id="28">
    <w:p w:rsidR="006E1ECF" w:rsidRPr="009C7867" w:rsidRDefault="006E1ECF" w:rsidP="00E850F1">
      <w:pPr>
        <w:pStyle w:val="Voetnoottekst"/>
        <w:rPr>
          <w:lang w:val="en-GB"/>
        </w:rPr>
      </w:pPr>
      <w:r>
        <w:rPr>
          <w:rStyle w:val="Voetnootmarkering"/>
        </w:rPr>
        <w:footnoteRef/>
      </w:r>
      <w:r w:rsidRPr="009C7867">
        <w:rPr>
          <w:lang w:val="en-GB"/>
        </w:rPr>
        <w:t xml:space="preserve"> </w:t>
      </w:r>
      <w:r w:rsidRPr="00A22F33">
        <w:rPr>
          <w:lang w:val="en-GB"/>
        </w:rPr>
        <w:t xml:space="preserve">Parker, </w:t>
      </w:r>
      <w:r>
        <w:rPr>
          <w:i/>
          <w:lang w:val="en-GB"/>
        </w:rPr>
        <w:t>A History of Greece.</w:t>
      </w:r>
    </w:p>
  </w:footnote>
  <w:footnote w:id="29">
    <w:p w:rsidR="006E1ECF" w:rsidRPr="00BA03D1" w:rsidRDefault="006E1ECF">
      <w:pPr>
        <w:pStyle w:val="Voetnoottekst"/>
        <w:rPr>
          <w:lang w:val="en-GB"/>
        </w:rPr>
      </w:pPr>
      <w:r>
        <w:rPr>
          <w:rStyle w:val="Voetnootmarkering"/>
        </w:rPr>
        <w:footnoteRef/>
      </w:r>
      <w:r w:rsidRPr="00BA03D1">
        <w:rPr>
          <w:lang w:val="en-GB"/>
        </w:rPr>
        <w:t xml:space="preserve"> </w:t>
      </w:r>
      <w:r>
        <w:rPr>
          <w:lang w:val="en-GB"/>
        </w:rPr>
        <w:t xml:space="preserve">C. </w:t>
      </w:r>
      <w:proofErr w:type="spellStart"/>
      <w:r>
        <w:rPr>
          <w:lang w:val="en-GB"/>
        </w:rPr>
        <w:t>Antonaccio</w:t>
      </w:r>
      <w:proofErr w:type="spellEnd"/>
      <w:r>
        <w:rPr>
          <w:lang w:val="en-GB"/>
        </w:rPr>
        <w:t>, ‘</w:t>
      </w:r>
      <w:r w:rsidRPr="00BA03D1">
        <w:rPr>
          <w:lang w:val="en-GB"/>
        </w:rPr>
        <w:t>Placing the Past: the Bronze Age in the Cultic Topography of Early Greece</w:t>
      </w:r>
      <w:r>
        <w:rPr>
          <w:i/>
          <w:lang w:val="en-GB"/>
        </w:rPr>
        <w:t xml:space="preserve">’ </w:t>
      </w:r>
      <w:r>
        <w:rPr>
          <w:lang w:val="en-GB"/>
        </w:rPr>
        <w:t xml:space="preserve">in </w:t>
      </w:r>
      <w:r>
        <w:rPr>
          <w:i/>
          <w:lang w:val="en-GB"/>
        </w:rPr>
        <w:t xml:space="preserve">Placing the Gods: Sanctuaries and Sacred Space in Ancient Greece </w:t>
      </w:r>
      <w:r>
        <w:rPr>
          <w:lang w:val="en-GB"/>
        </w:rPr>
        <w:t>(Oxford 1994), 88-90; 93.</w:t>
      </w:r>
    </w:p>
  </w:footnote>
  <w:footnote w:id="30">
    <w:p w:rsidR="006E1ECF" w:rsidRPr="006D3ECA" w:rsidRDefault="006E1ECF">
      <w:pPr>
        <w:pStyle w:val="Voetnoottekst"/>
        <w:rPr>
          <w:lang w:val="en-GB"/>
        </w:rPr>
      </w:pPr>
      <w:r>
        <w:rPr>
          <w:rStyle w:val="Voetnootmarkering"/>
        </w:rPr>
        <w:footnoteRef/>
      </w:r>
      <w:r w:rsidRPr="006D3ECA">
        <w:rPr>
          <w:lang w:val="en-GB"/>
        </w:rPr>
        <w:t xml:space="preserve"> </w:t>
      </w:r>
      <w:proofErr w:type="spellStart"/>
      <w:r>
        <w:rPr>
          <w:lang w:val="en-GB"/>
        </w:rPr>
        <w:t>Antonaccio</w:t>
      </w:r>
      <w:proofErr w:type="spellEnd"/>
      <w:r>
        <w:rPr>
          <w:lang w:val="en-GB"/>
        </w:rPr>
        <w:t xml:space="preserve">, </w:t>
      </w:r>
      <w:r>
        <w:rPr>
          <w:i/>
          <w:lang w:val="en-GB"/>
        </w:rPr>
        <w:t xml:space="preserve">Placing the Past, </w:t>
      </w:r>
      <w:r>
        <w:rPr>
          <w:lang w:val="en-GB"/>
        </w:rPr>
        <w:t>89.</w:t>
      </w:r>
    </w:p>
  </w:footnote>
  <w:footnote w:id="31">
    <w:p w:rsidR="006E1ECF" w:rsidRPr="00444B2F" w:rsidRDefault="006E1ECF">
      <w:pPr>
        <w:pStyle w:val="Voetnoottekst"/>
        <w:rPr>
          <w:lang w:val="en-GB"/>
        </w:rPr>
      </w:pPr>
      <w:r>
        <w:rPr>
          <w:rStyle w:val="Voetnootmarkering"/>
        </w:rPr>
        <w:footnoteRef/>
      </w:r>
      <w:r w:rsidRPr="00444B2F">
        <w:rPr>
          <w:lang w:val="en-GB"/>
        </w:rPr>
        <w:t xml:space="preserve">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From Rulers’ Dwellings to Temples, 353.</w:t>
      </w:r>
    </w:p>
  </w:footnote>
  <w:footnote w:id="32">
    <w:p w:rsidR="006E1ECF" w:rsidRPr="000F3833" w:rsidRDefault="006E1ECF">
      <w:pPr>
        <w:pStyle w:val="Voetnoottekst"/>
        <w:rPr>
          <w:lang w:val="en-GB"/>
        </w:rPr>
      </w:pPr>
      <w:r>
        <w:rPr>
          <w:rStyle w:val="Voetnootmarkering"/>
        </w:rPr>
        <w:footnoteRef/>
      </w:r>
      <w:r>
        <w:rPr>
          <w:lang w:val="en-GB"/>
        </w:rPr>
        <w:t xml:space="preserve"> </w:t>
      </w:r>
      <w:proofErr w:type="spellStart"/>
      <w:r>
        <w:rPr>
          <w:lang w:val="en-GB"/>
        </w:rPr>
        <w:t>ibidem</w:t>
      </w:r>
      <w:proofErr w:type="spellEnd"/>
      <w:r>
        <w:rPr>
          <w:lang w:val="en-GB"/>
        </w:rPr>
        <w:t>, 278-281; 375-380.</w:t>
      </w:r>
    </w:p>
  </w:footnote>
  <w:footnote w:id="33">
    <w:p w:rsidR="006E1ECF" w:rsidRPr="00D85BC6" w:rsidRDefault="006E1ECF">
      <w:pPr>
        <w:pStyle w:val="Voetnoottekst"/>
        <w:rPr>
          <w:lang w:val="en-GB"/>
        </w:rPr>
      </w:pPr>
      <w:r>
        <w:rPr>
          <w:rStyle w:val="Voetnootmarkering"/>
        </w:rPr>
        <w:footnoteRef/>
      </w:r>
      <w:r>
        <w:rPr>
          <w:lang w:val="en-GB"/>
        </w:rPr>
        <w:t xml:space="preserve"> </w:t>
      </w:r>
      <w:proofErr w:type="spellStart"/>
      <w:r>
        <w:rPr>
          <w:lang w:val="en-GB"/>
        </w:rPr>
        <w:t>ibidem</w:t>
      </w:r>
      <w:proofErr w:type="spellEnd"/>
      <w:r>
        <w:rPr>
          <w:lang w:val="en-GB"/>
        </w:rPr>
        <w:t>, 378.</w:t>
      </w:r>
    </w:p>
  </w:footnote>
  <w:footnote w:id="34">
    <w:p w:rsidR="00C92691" w:rsidRPr="00C92691" w:rsidRDefault="00C92691">
      <w:pPr>
        <w:pStyle w:val="Voetnoottekst"/>
        <w:rPr>
          <w:lang w:val="en-GB"/>
        </w:rPr>
      </w:pPr>
      <w:r>
        <w:rPr>
          <w:rStyle w:val="Voetnootmarkering"/>
        </w:rPr>
        <w:footnoteRef/>
      </w:r>
      <w:r w:rsidRPr="00C92691">
        <w:rPr>
          <w:lang w:val="en-GB"/>
        </w:rPr>
        <w:t xml:space="preserve"> </w:t>
      </w:r>
      <w:r>
        <w:rPr>
          <w:lang w:val="en-GB"/>
        </w:rPr>
        <w:t xml:space="preserve">B. Hayden, </w:t>
      </w:r>
      <w:r>
        <w:rPr>
          <w:i/>
          <w:lang w:val="en-GB"/>
        </w:rPr>
        <w:t xml:space="preserve">Fabulous Feasts: A Prolegomenon To The Importance Of Feasting </w:t>
      </w:r>
      <w:r>
        <w:rPr>
          <w:lang w:val="en-GB"/>
        </w:rPr>
        <w:t xml:space="preserve">in ‘Feasts: </w:t>
      </w:r>
      <w:proofErr w:type="spellStart"/>
      <w:r>
        <w:rPr>
          <w:lang w:val="en-GB"/>
        </w:rPr>
        <w:t>Archeological</w:t>
      </w:r>
      <w:proofErr w:type="spellEnd"/>
      <w:r>
        <w:rPr>
          <w:lang w:val="en-GB"/>
        </w:rPr>
        <w:t xml:space="preserve"> and Ethnographic Perspectives on Food, Politics, and Power’ (Tuscaloosa 2001).</w:t>
      </w:r>
    </w:p>
  </w:footnote>
  <w:footnote w:id="35">
    <w:p w:rsidR="00C6543D" w:rsidRPr="00C92691" w:rsidRDefault="00C6543D">
      <w:pPr>
        <w:pStyle w:val="Voetnoottekst"/>
        <w:rPr>
          <w:lang w:val="en-GB"/>
        </w:rPr>
      </w:pPr>
      <w:r>
        <w:rPr>
          <w:rStyle w:val="Voetnootmarkering"/>
        </w:rPr>
        <w:footnoteRef/>
      </w:r>
      <w:r w:rsidRPr="00C6543D">
        <w:rPr>
          <w:lang w:val="en-GB"/>
        </w:rPr>
        <w:t xml:space="preserve"> </w:t>
      </w:r>
      <w:r>
        <w:rPr>
          <w:lang w:val="en-GB"/>
        </w:rPr>
        <w:t xml:space="preserve">M. </w:t>
      </w:r>
      <w:proofErr w:type="spellStart"/>
      <w:r>
        <w:rPr>
          <w:lang w:val="en-GB"/>
        </w:rPr>
        <w:t>Dietler</w:t>
      </w:r>
      <w:proofErr w:type="spellEnd"/>
      <w:r>
        <w:rPr>
          <w:lang w:val="en-GB"/>
        </w:rPr>
        <w:t xml:space="preserve">, </w:t>
      </w:r>
      <w:r>
        <w:rPr>
          <w:i/>
          <w:lang w:val="en-GB"/>
        </w:rPr>
        <w:t>Theorizing The Feast: Rituals of Consumption, Commensal Politics, and Power in African Contexts</w:t>
      </w:r>
      <w:r w:rsidR="00C92691">
        <w:rPr>
          <w:i/>
          <w:lang w:val="en-GB"/>
        </w:rPr>
        <w:t xml:space="preserve"> </w:t>
      </w:r>
      <w:r w:rsidR="00C92691">
        <w:rPr>
          <w:lang w:val="en-GB"/>
        </w:rPr>
        <w:t xml:space="preserve">in ‘Feasts: </w:t>
      </w:r>
      <w:proofErr w:type="spellStart"/>
      <w:r w:rsidR="00C92691">
        <w:rPr>
          <w:lang w:val="en-GB"/>
        </w:rPr>
        <w:t>Archeological</w:t>
      </w:r>
      <w:proofErr w:type="spellEnd"/>
      <w:r w:rsidR="00C92691">
        <w:rPr>
          <w:lang w:val="en-GB"/>
        </w:rPr>
        <w:t xml:space="preserve"> and Ethnographic Perspectives on Food, Politics, and Power’ (Tuscaloosa 2001).</w:t>
      </w:r>
    </w:p>
  </w:footnote>
  <w:footnote w:id="36">
    <w:p w:rsidR="006E1ECF" w:rsidRPr="008C1E44" w:rsidRDefault="006E1ECF">
      <w:pPr>
        <w:pStyle w:val="Voetnoottekst"/>
        <w:rPr>
          <w:lang w:val="en-GB"/>
        </w:rPr>
      </w:pPr>
      <w:r>
        <w:rPr>
          <w:rStyle w:val="Voetnootmarkering"/>
        </w:rPr>
        <w:footnoteRef/>
      </w:r>
      <w:r w:rsidRPr="008C1E44">
        <w:rPr>
          <w:lang w:val="en-GB"/>
        </w:rPr>
        <w:t xml:space="preserve"> </w:t>
      </w:r>
      <w:proofErr w:type="spellStart"/>
      <w:r w:rsidR="00C6543D">
        <w:rPr>
          <w:lang w:val="en-GB"/>
        </w:rPr>
        <w:t>Mazarakis</w:t>
      </w:r>
      <w:proofErr w:type="spellEnd"/>
      <w:r w:rsidR="00C6543D">
        <w:rPr>
          <w:lang w:val="en-GB"/>
        </w:rPr>
        <w:t xml:space="preserve"> </w:t>
      </w:r>
      <w:proofErr w:type="spellStart"/>
      <w:r w:rsidR="00C6543D">
        <w:rPr>
          <w:lang w:val="en-GB"/>
        </w:rPr>
        <w:t>Ainian</w:t>
      </w:r>
      <w:proofErr w:type="spellEnd"/>
      <w:r w:rsidR="00C6543D">
        <w:rPr>
          <w:lang w:val="en-GB"/>
        </w:rPr>
        <w:t xml:space="preserve">, </w:t>
      </w:r>
      <w:r w:rsidR="00C6543D">
        <w:rPr>
          <w:i/>
          <w:lang w:val="en-GB"/>
        </w:rPr>
        <w:t>From Rulers’ Dwellings to Temples</w:t>
      </w:r>
      <w:r w:rsidRPr="008C1E44">
        <w:rPr>
          <w:lang w:val="en-GB"/>
        </w:rPr>
        <w:t>, 378.</w:t>
      </w:r>
    </w:p>
  </w:footnote>
  <w:footnote w:id="37">
    <w:p w:rsidR="006E1ECF" w:rsidRPr="00F0420D" w:rsidRDefault="006E1ECF">
      <w:pPr>
        <w:pStyle w:val="Voetnoottekst"/>
        <w:rPr>
          <w:lang w:val="en-GB"/>
        </w:rPr>
      </w:pPr>
      <w:r>
        <w:rPr>
          <w:rStyle w:val="Voetnootmarkering"/>
        </w:rPr>
        <w:footnoteRef/>
      </w:r>
      <w:r w:rsidRPr="00F0420D">
        <w:rPr>
          <w:lang w:val="en-GB"/>
        </w:rPr>
        <w:t xml:space="preserve"> </w:t>
      </w:r>
      <w:proofErr w:type="spellStart"/>
      <w:r>
        <w:rPr>
          <w:lang w:val="en-GB"/>
        </w:rPr>
        <w:t>ibidem</w:t>
      </w:r>
      <w:proofErr w:type="spellEnd"/>
      <w:r>
        <w:rPr>
          <w:lang w:val="en-GB"/>
        </w:rPr>
        <w:t>, 378.</w:t>
      </w:r>
    </w:p>
  </w:footnote>
  <w:footnote w:id="38">
    <w:p w:rsidR="006E1ECF" w:rsidRPr="00F17715" w:rsidRDefault="006E1ECF">
      <w:pPr>
        <w:pStyle w:val="Voetnoottekst"/>
        <w:rPr>
          <w:lang w:val="en-GB"/>
        </w:rPr>
      </w:pPr>
      <w:r>
        <w:rPr>
          <w:rStyle w:val="Voetnootmarkering"/>
        </w:rPr>
        <w:footnoteRef/>
      </w:r>
      <w:r w:rsidRPr="00F17715">
        <w:rPr>
          <w:lang w:val="en-GB"/>
        </w:rPr>
        <w:t xml:space="preserve"> </w:t>
      </w:r>
      <w:proofErr w:type="spellStart"/>
      <w:r w:rsidRPr="00F17715">
        <w:rPr>
          <w:lang w:val="en-GB"/>
        </w:rPr>
        <w:t>Bij</w:t>
      </w:r>
      <w:proofErr w:type="spellEnd"/>
      <w:r w:rsidRPr="00F17715">
        <w:rPr>
          <w:lang w:val="en-GB"/>
        </w:rPr>
        <w:t xml:space="preserve"> </w:t>
      </w:r>
      <w:proofErr w:type="spellStart"/>
      <w:r w:rsidRPr="00F17715">
        <w:rPr>
          <w:lang w:val="en-GB"/>
        </w:rPr>
        <w:t>wijze</w:t>
      </w:r>
      <w:proofErr w:type="spellEnd"/>
      <w:r w:rsidRPr="00F17715">
        <w:rPr>
          <w:lang w:val="en-GB"/>
        </w:rPr>
        <w:t xml:space="preserve"> van </w:t>
      </w:r>
      <w:proofErr w:type="spellStart"/>
      <w:r w:rsidRPr="00F17715">
        <w:rPr>
          <w:lang w:val="en-GB"/>
        </w:rPr>
        <w:t>voorbeeld</w:t>
      </w:r>
      <w:proofErr w:type="spellEnd"/>
      <w:r w:rsidRPr="00F17715">
        <w:rPr>
          <w:lang w:val="en-GB"/>
        </w:rPr>
        <w:t xml:space="preserve">: M.E. </w:t>
      </w:r>
      <w:proofErr w:type="spellStart"/>
      <w:r w:rsidRPr="00F17715">
        <w:rPr>
          <w:lang w:val="en-GB"/>
        </w:rPr>
        <w:t>Voyatzis</w:t>
      </w:r>
      <w:proofErr w:type="spellEnd"/>
      <w:r w:rsidRPr="00F17715">
        <w:rPr>
          <w:lang w:val="en-GB"/>
        </w:rPr>
        <w:t xml:space="preserve">, ‘The Cult of Athena </w:t>
      </w:r>
      <w:proofErr w:type="spellStart"/>
      <w:r w:rsidRPr="00F17715">
        <w:rPr>
          <w:lang w:val="en-GB"/>
        </w:rPr>
        <w:t>Alea</w:t>
      </w:r>
      <w:proofErr w:type="spellEnd"/>
      <w:r w:rsidRPr="00F17715">
        <w:rPr>
          <w:lang w:val="en-GB"/>
        </w:rPr>
        <w:t xml:space="preserve"> at </w:t>
      </w:r>
      <w:proofErr w:type="spellStart"/>
      <w:r w:rsidRPr="00F17715">
        <w:rPr>
          <w:lang w:val="en-GB"/>
        </w:rPr>
        <w:t>Tegea</w:t>
      </w:r>
      <w:proofErr w:type="spellEnd"/>
      <w:r w:rsidRPr="00F17715">
        <w:rPr>
          <w:lang w:val="en-GB"/>
        </w:rPr>
        <w:t xml:space="preserve">’ in </w:t>
      </w:r>
      <w:r w:rsidRPr="00F17715">
        <w:rPr>
          <w:i/>
          <w:lang w:val="en-GB"/>
        </w:rPr>
        <w:t xml:space="preserve">Celebrations. Sanctuaries and Vestiges of Cult Activity </w:t>
      </w:r>
      <w:r w:rsidRPr="00F17715">
        <w:rPr>
          <w:lang w:val="en-GB"/>
        </w:rPr>
        <w:t>(</w:t>
      </w:r>
      <w:proofErr w:type="spellStart"/>
      <w:r>
        <w:rPr>
          <w:lang w:val="en-GB"/>
        </w:rPr>
        <w:t>Athene</w:t>
      </w:r>
      <w:proofErr w:type="spellEnd"/>
      <w:r>
        <w:rPr>
          <w:lang w:val="en-GB"/>
        </w:rPr>
        <w:t xml:space="preserve"> 2004</w:t>
      </w:r>
      <w:r w:rsidRPr="00F17715">
        <w:rPr>
          <w:lang w:val="en-GB"/>
        </w:rPr>
        <w:t xml:space="preserve">), 190. </w:t>
      </w:r>
    </w:p>
  </w:footnote>
  <w:footnote w:id="39">
    <w:p w:rsidR="006E1ECF" w:rsidRPr="008C1E44" w:rsidRDefault="006E1ECF">
      <w:pPr>
        <w:pStyle w:val="Voetnoottekst"/>
        <w:rPr>
          <w:lang w:val="en-GB"/>
        </w:rPr>
      </w:pPr>
      <w:r>
        <w:rPr>
          <w:rStyle w:val="Voetnootmarkering"/>
        </w:rPr>
        <w:footnoteRef/>
      </w:r>
      <w:r w:rsidRPr="008C1E44">
        <w:rPr>
          <w:lang w:val="en-GB"/>
        </w:rPr>
        <w:t xml:space="preserve">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 xml:space="preserve">From Ruler’s Dwellings to Temples, </w:t>
      </w:r>
      <w:r>
        <w:rPr>
          <w:lang w:val="en-GB"/>
        </w:rPr>
        <w:t>44; 123; 249; 380-381.</w:t>
      </w:r>
    </w:p>
  </w:footnote>
  <w:footnote w:id="40">
    <w:p w:rsidR="006E1ECF" w:rsidRPr="00605F13" w:rsidRDefault="006E1ECF">
      <w:pPr>
        <w:pStyle w:val="Voetnoottekst"/>
        <w:rPr>
          <w:lang w:val="en-GB"/>
        </w:rPr>
      </w:pPr>
      <w:r>
        <w:rPr>
          <w:rStyle w:val="Voetnootmarkering"/>
        </w:rPr>
        <w:footnoteRef/>
      </w:r>
      <w:r w:rsidRPr="00605F13">
        <w:rPr>
          <w:lang w:val="en-GB"/>
        </w:rPr>
        <w:t xml:space="preserve"> </w:t>
      </w:r>
      <w:proofErr w:type="spellStart"/>
      <w:r>
        <w:rPr>
          <w:lang w:val="en-GB"/>
        </w:rPr>
        <w:t>ibidem</w:t>
      </w:r>
      <w:proofErr w:type="spellEnd"/>
      <w:r>
        <w:rPr>
          <w:lang w:val="en-GB"/>
        </w:rPr>
        <w:t>, 383.</w:t>
      </w:r>
    </w:p>
  </w:footnote>
  <w:footnote w:id="41">
    <w:p w:rsidR="006E1ECF" w:rsidRPr="00032ED0" w:rsidRDefault="006E1ECF">
      <w:pPr>
        <w:pStyle w:val="Voetnoottekst"/>
        <w:rPr>
          <w:lang w:val="en-GB"/>
        </w:rPr>
      </w:pPr>
      <w:r>
        <w:rPr>
          <w:rStyle w:val="Voetnootmarkering"/>
        </w:rPr>
        <w:footnoteRef/>
      </w:r>
      <w:r w:rsidRPr="00032ED0">
        <w:rPr>
          <w:lang w:val="en-GB"/>
        </w:rPr>
        <w:t xml:space="preserve"> </w:t>
      </w:r>
      <w:proofErr w:type="spellStart"/>
      <w:r>
        <w:rPr>
          <w:lang w:val="en-GB"/>
        </w:rPr>
        <w:t>ibidem</w:t>
      </w:r>
      <w:proofErr w:type="spellEnd"/>
      <w:r>
        <w:rPr>
          <w:lang w:val="en-GB"/>
        </w:rPr>
        <w:t>, 393-394.</w:t>
      </w:r>
    </w:p>
  </w:footnote>
  <w:footnote w:id="42">
    <w:p w:rsidR="006E1ECF" w:rsidRPr="00602A33" w:rsidRDefault="006E1ECF" w:rsidP="00D03E1F">
      <w:pPr>
        <w:pStyle w:val="Voetnoottekst"/>
        <w:rPr>
          <w:lang w:val="en-GB"/>
        </w:rPr>
      </w:pPr>
      <w:r>
        <w:rPr>
          <w:rStyle w:val="Voetnootmarkering"/>
        </w:rPr>
        <w:footnoteRef/>
      </w:r>
      <w:r w:rsidRPr="00602A33">
        <w:rPr>
          <w:lang w:val="en-GB"/>
        </w:rPr>
        <w:t xml:space="preserve"> </w:t>
      </w:r>
      <w:r w:rsidRPr="008E577A">
        <w:rPr>
          <w:lang w:val="en-GB"/>
        </w:rPr>
        <w:t xml:space="preserve">C. </w:t>
      </w:r>
      <w:proofErr w:type="spellStart"/>
      <w:r w:rsidRPr="008E577A">
        <w:rPr>
          <w:lang w:val="en-GB"/>
        </w:rPr>
        <w:t>Sourvinou-Inwood</w:t>
      </w:r>
      <w:proofErr w:type="spellEnd"/>
      <w:r w:rsidRPr="008E577A">
        <w:rPr>
          <w:lang w:val="en-GB"/>
        </w:rPr>
        <w:t xml:space="preserve">, </w:t>
      </w:r>
      <w:r>
        <w:rPr>
          <w:lang w:val="en-GB"/>
        </w:rPr>
        <w:t>‘</w:t>
      </w:r>
      <w:r w:rsidRPr="008E577A">
        <w:rPr>
          <w:lang w:val="en-GB"/>
        </w:rPr>
        <w:t>Early sanctuaries, the eighth century and ritual space: Fragments of a discourse</w:t>
      </w:r>
      <w:r>
        <w:rPr>
          <w:lang w:val="en-GB"/>
        </w:rPr>
        <w:t>’</w:t>
      </w:r>
      <w:r>
        <w:rPr>
          <w:i/>
          <w:lang w:val="en-GB"/>
        </w:rPr>
        <w:t xml:space="preserve"> </w:t>
      </w:r>
      <w:r>
        <w:rPr>
          <w:lang w:val="en-GB"/>
        </w:rPr>
        <w:t xml:space="preserve">in </w:t>
      </w:r>
      <w:r>
        <w:rPr>
          <w:i/>
          <w:lang w:val="en-GB"/>
        </w:rPr>
        <w:t xml:space="preserve">Greek Sanctuaries: New Approaches </w:t>
      </w:r>
      <w:r>
        <w:rPr>
          <w:lang w:val="en-GB"/>
        </w:rPr>
        <w:t>(</w:t>
      </w:r>
      <w:proofErr w:type="spellStart"/>
      <w:r>
        <w:rPr>
          <w:lang w:val="en-GB"/>
        </w:rPr>
        <w:t>Londen</w:t>
      </w:r>
      <w:proofErr w:type="spellEnd"/>
      <w:r>
        <w:rPr>
          <w:lang w:val="en-GB"/>
        </w:rPr>
        <w:t xml:space="preserve"> 1995), 6.</w:t>
      </w:r>
    </w:p>
  </w:footnote>
  <w:footnote w:id="43">
    <w:p w:rsidR="006E1ECF" w:rsidRPr="00CD4BAC" w:rsidRDefault="006E1ECF">
      <w:pPr>
        <w:pStyle w:val="Voetnoottekst"/>
        <w:rPr>
          <w:lang w:val="en-GB"/>
        </w:rPr>
      </w:pPr>
      <w:r>
        <w:rPr>
          <w:rStyle w:val="Voetnootmarkering"/>
        </w:rPr>
        <w:footnoteRef/>
      </w:r>
      <w:r w:rsidRPr="00C774A4">
        <w:rPr>
          <w:lang w:val="en-GB"/>
        </w:rPr>
        <w:t xml:space="preserve"> </w:t>
      </w:r>
      <w:proofErr w:type="spellStart"/>
      <w:r w:rsidRPr="00081E5F">
        <w:rPr>
          <w:lang w:val="en-GB"/>
        </w:rPr>
        <w:t>Mazarakis</w:t>
      </w:r>
      <w:proofErr w:type="spellEnd"/>
      <w:r w:rsidRPr="00081E5F">
        <w:rPr>
          <w:lang w:val="en-GB"/>
        </w:rPr>
        <w:t xml:space="preserve"> </w:t>
      </w:r>
      <w:proofErr w:type="spellStart"/>
      <w:r w:rsidRPr="00081E5F">
        <w:rPr>
          <w:lang w:val="en-GB"/>
        </w:rPr>
        <w:t>Ainian</w:t>
      </w:r>
      <w:proofErr w:type="spellEnd"/>
      <w:r w:rsidRPr="00081E5F">
        <w:rPr>
          <w:lang w:val="en-GB"/>
        </w:rPr>
        <w:t xml:space="preserve">, </w:t>
      </w:r>
      <w:r w:rsidRPr="00081E5F">
        <w:rPr>
          <w:i/>
          <w:lang w:val="en-GB"/>
        </w:rPr>
        <w:t xml:space="preserve">From Ruler’s Dwellings to </w:t>
      </w:r>
      <w:r w:rsidRPr="00CD4BAC">
        <w:rPr>
          <w:i/>
          <w:lang w:val="en-GB"/>
        </w:rPr>
        <w:t>Temples</w:t>
      </w:r>
      <w:r>
        <w:rPr>
          <w:i/>
          <w:lang w:val="en-GB"/>
        </w:rPr>
        <w:t xml:space="preserve">, </w:t>
      </w:r>
      <w:r>
        <w:rPr>
          <w:lang w:val="en-GB"/>
        </w:rPr>
        <w:t>383.</w:t>
      </w:r>
    </w:p>
  </w:footnote>
  <w:footnote w:id="44">
    <w:p w:rsidR="006E1ECF" w:rsidRPr="00081E5F" w:rsidRDefault="006E1ECF">
      <w:pPr>
        <w:pStyle w:val="Voetnoottekst"/>
        <w:rPr>
          <w:lang w:val="en-GB"/>
        </w:rPr>
      </w:pPr>
      <w:r>
        <w:rPr>
          <w:rStyle w:val="Voetnootmarkering"/>
        </w:rPr>
        <w:footnoteRef/>
      </w:r>
      <w:r>
        <w:rPr>
          <w:i/>
          <w:lang w:val="en-GB"/>
        </w:rPr>
        <w:t xml:space="preserve"> </w:t>
      </w:r>
      <w:proofErr w:type="spellStart"/>
      <w:r>
        <w:rPr>
          <w:lang w:val="en-GB"/>
        </w:rPr>
        <w:t>ibidem</w:t>
      </w:r>
      <w:proofErr w:type="spellEnd"/>
      <w:r w:rsidRPr="00081E5F">
        <w:rPr>
          <w:i/>
          <w:lang w:val="en-GB"/>
        </w:rPr>
        <w:t xml:space="preserve">, </w:t>
      </w:r>
      <w:r>
        <w:rPr>
          <w:lang w:val="en-GB"/>
        </w:rPr>
        <w:t>393.</w:t>
      </w:r>
    </w:p>
  </w:footnote>
  <w:footnote w:id="45">
    <w:p w:rsidR="006E1ECF" w:rsidRPr="00823F7C" w:rsidRDefault="006E1ECF">
      <w:pPr>
        <w:pStyle w:val="Voetnoottekst"/>
        <w:rPr>
          <w:lang w:val="en-GB"/>
        </w:rPr>
      </w:pPr>
      <w:r>
        <w:rPr>
          <w:rStyle w:val="Voetnootmarkering"/>
        </w:rPr>
        <w:footnoteRef/>
      </w:r>
      <w:r w:rsidRPr="00823F7C">
        <w:rPr>
          <w:lang w:val="en-GB"/>
        </w:rPr>
        <w:t xml:space="preserve"> </w:t>
      </w:r>
      <w:proofErr w:type="spellStart"/>
      <w:r>
        <w:rPr>
          <w:lang w:val="en-GB"/>
        </w:rPr>
        <w:t>Sourvinou-Inwood</w:t>
      </w:r>
      <w:proofErr w:type="spellEnd"/>
      <w:r>
        <w:rPr>
          <w:lang w:val="en-GB"/>
        </w:rPr>
        <w:t xml:space="preserve">, </w:t>
      </w:r>
      <w:r>
        <w:rPr>
          <w:i/>
          <w:lang w:val="en-GB"/>
        </w:rPr>
        <w:t xml:space="preserve">Early Sanctuaries, </w:t>
      </w:r>
      <w:r>
        <w:rPr>
          <w:lang w:val="en-GB"/>
        </w:rPr>
        <w:t>4-8.</w:t>
      </w:r>
    </w:p>
  </w:footnote>
  <w:footnote w:id="46">
    <w:p w:rsidR="006E1ECF" w:rsidRPr="00CC47FA" w:rsidRDefault="006E1ECF">
      <w:pPr>
        <w:pStyle w:val="Voetnoottekst"/>
        <w:rPr>
          <w:lang w:val="en-GB"/>
        </w:rPr>
      </w:pPr>
      <w:r>
        <w:rPr>
          <w:rStyle w:val="Voetnootmarkering"/>
        </w:rPr>
        <w:footnoteRef/>
      </w:r>
      <w:r w:rsidRPr="00CC47FA">
        <w:rPr>
          <w:lang w:val="en-GB"/>
        </w:rPr>
        <w:t xml:space="preserve">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 xml:space="preserve">From Rulers’ Dwellings to Temples, </w:t>
      </w:r>
      <w:r>
        <w:rPr>
          <w:lang w:val="en-GB"/>
        </w:rPr>
        <w:t>488.</w:t>
      </w:r>
    </w:p>
  </w:footnote>
  <w:footnote w:id="47">
    <w:p w:rsidR="006E1ECF" w:rsidRPr="00BC1280" w:rsidRDefault="006E1ECF">
      <w:pPr>
        <w:pStyle w:val="Voetnoottekst"/>
        <w:rPr>
          <w:lang w:val="en-GB"/>
        </w:rPr>
      </w:pPr>
      <w:r>
        <w:rPr>
          <w:rStyle w:val="Voetnootmarkering"/>
        </w:rPr>
        <w:footnoteRef/>
      </w:r>
      <w:r w:rsidRPr="00BC1280">
        <w:rPr>
          <w:lang w:val="en-GB"/>
        </w:rPr>
        <w:t xml:space="preserve"> </w:t>
      </w:r>
      <w:proofErr w:type="spellStart"/>
      <w:r w:rsidRPr="00BC1280">
        <w:rPr>
          <w:lang w:val="en-GB"/>
        </w:rPr>
        <w:t>Souvirnou-Inwood</w:t>
      </w:r>
      <w:proofErr w:type="spellEnd"/>
      <w:r w:rsidRPr="00BC1280">
        <w:rPr>
          <w:lang w:val="en-GB"/>
        </w:rPr>
        <w:t xml:space="preserve">, </w:t>
      </w:r>
      <w:r w:rsidRPr="00BC1280">
        <w:rPr>
          <w:i/>
          <w:lang w:val="en-GB"/>
        </w:rPr>
        <w:t xml:space="preserve">Early Sanctuaries, </w:t>
      </w:r>
      <w:r w:rsidRPr="00BC1280">
        <w:rPr>
          <w:lang w:val="en-GB"/>
        </w:rPr>
        <w:t xml:space="preserve">5-6; </w:t>
      </w:r>
      <w:proofErr w:type="spellStart"/>
      <w:r w:rsidRPr="00BC1280">
        <w:rPr>
          <w:lang w:val="en-GB"/>
        </w:rPr>
        <w:t>Mazarakis</w:t>
      </w:r>
      <w:proofErr w:type="spellEnd"/>
      <w:r w:rsidRPr="00BC1280">
        <w:rPr>
          <w:lang w:val="en-GB"/>
        </w:rPr>
        <w:t xml:space="preserve"> </w:t>
      </w:r>
      <w:proofErr w:type="spellStart"/>
      <w:r w:rsidRPr="00BC1280">
        <w:rPr>
          <w:lang w:val="en-GB"/>
        </w:rPr>
        <w:t>Ainian</w:t>
      </w:r>
      <w:proofErr w:type="spellEnd"/>
      <w:r w:rsidRPr="00BC1280">
        <w:rPr>
          <w:lang w:val="en-GB"/>
        </w:rPr>
        <w:t xml:space="preserve">, </w:t>
      </w:r>
      <w:r>
        <w:rPr>
          <w:i/>
          <w:lang w:val="en-GB"/>
        </w:rPr>
        <w:t xml:space="preserve">From Ruler’s Dwellings to temples, </w:t>
      </w:r>
      <w:r>
        <w:rPr>
          <w:lang w:val="en-GB"/>
        </w:rPr>
        <w:t>340; 344-346.</w:t>
      </w:r>
    </w:p>
  </w:footnote>
  <w:footnote w:id="48">
    <w:p w:rsidR="006E1ECF" w:rsidRPr="008E577A" w:rsidRDefault="006E1ECF" w:rsidP="00602A33">
      <w:pPr>
        <w:pStyle w:val="Voetnoottekst"/>
        <w:rPr>
          <w:lang w:val="en-GB"/>
        </w:rPr>
      </w:pPr>
      <w:r>
        <w:rPr>
          <w:rStyle w:val="Voetnootmarkering"/>
        </w:rPr>
        <w:footnoteRef/>
      </w:r>
      <w:r>
        <w:rPr>
          <w:lang w:val="en-GB"/>
        </w:rPr>
        <w:t xml:space="preserve"> </w:t>
      </w:r>
      <w:proofErr w:type="spellStart"/>
      <w:r w:rsidRPr="008E577A">
        <w:rPr>
          <w:lang w:val="en-GB"/>
        </w:rPr>
        <w:t>Sourvinou-Inwood</w:t>
      </w:r>
      <w:proofErr w:type="spellEnd"/>
      <w:r w:rsidRPr="008E577A">
        <w:rPr>
          <w:lang w:val="en-GB"/>
        </w:rPr>
        <w:t xml:space="preserve">, </w:t>
      </w:r>
      <w:r w:rsidRPr="00602A33">
        <w:rPr>
          <w:i/>
          <w:lang w:val="en-GB"/>
        </w:rPr>
        <w:t>Early</w:t>
      </w:r>
      <w:r w:rsidRPr="008E577A">
        <w:rPr>
          <w:lang w:val="en-GB"/>
        </w:rPr>
        <w:t xml:space="preserve"> </w:t>
      </w:r>
      <w:r w:rsidRPr="00602A33">
        <w:rPr>
          <w:i/>
          <w:lang w:val="en-GB"/>
        </w:rPr>
        <w:t>sanctuaries</w:t>
      </w:r>
      <w:r>
        <w:rPr>
          <w:lang w:val="en-GB"/>
        </w:rPr>
        <w:t>, 2-3.</w:t>
      </w:r>
    </w:p>
  </w:footnote>
  <w:footnote w:id="49">
    <w:p w:rsidR="006E1ECF" w:rsidRPr="00602A33" w:rsidRDefault="006E1ECF" w:rsidP="00602A33">
      <w:pPr>
        <w:pStyle w:val="Voetnoottekst"/>
        <w:rPr>
          <w:lang w:val="en-GB"/>
        </w:rPr>
      </w:pPr>
      <w:r>
        <w:rPr>
          <w:rStyle w:val="Voetnootmarkering"/>
        </w:rPr>
        <w:footnoteRef/>
      </w:r>
      <w:r w:rsidRPr="00602A33">
        <w:rPr>
          <w:lang w:val="en-GB"/>
        </w:rPr>
        <w:t xml:space="preserve"> </w:t>
      </w:r>
      <w:proofErr w:type="spellStart"/>
      <w:r>
        <w:rPr>
          <w:lang w:val="en-GB"/>
        </w:rPr>
        <w:t>ibidem</w:t>
      </w:r>
      <w:proofErr w:type="spellEnd"/>
      <w:r w:rsidRPr="00602A33">
        <w:rPr>
          <w:i/>
          <w:lang w:val="en-GB"/>
        </w:rPr>
        <w:t>,</w:t>
      </w:r>
      <w:r w:rsidRPr="00602A33">
        <w:rPr>
          <w:lang w:val="en-GB"/>
        </w:rPr>
        <w:t xml:space="preserve"> 4.</w:t>
      </w:r>
    </w:p>
  </w:footnote>
  <w:footnote w:id="50">
    <w:p w:rsidR="006E1ECF" w:rsidRPr="00602A33" w:rsidRDefault="006E1ECF" w:rsidP="00602A33">
      <w:pPr>
        <w:pStyle w:val="Voetnoottekst"/>
        <w:rPr>
          <w:lang w:val="en-GB"/>
        </w:rPr>
      </w:pPr>
      <w:r>
        <w:rPr>
          <w:rStyle w:val="Voetnootmarkering"/>
        </w:rPr>
        <w:footnoteRef/>
      </w:r>
      <w:r w:rsidRPr="00602A33">
        <w:rPr>
          <w:lang w:val="en-GB"/>
        </w:rPr>
        <w:t xml:space="preserve"> </w:t>
      </w:r>
      <w:proofErr w:type="spellStart"/>
      <w:r>
        <w:rPr>
          <w:lang w:val="en-GB"/>
        </w:rPr>
        <w:t>ibidem</w:t>
      </w:r>
      <w:proofErr w:type="spellEnd"/>
      <w:r w:rsidRPr="00602A33">
        <w:rPr>
          <w:i/>
          <w:lang w:val="en-GB"/>
        </w:rPr>
        <w:t xml:space="preserve">, </w:t>
      </w:r>
      <w:r w:rsidRPr="00602A33">
        <w:rPr>
          <w:lang w:val="en-GB"/>
        </w:rPr>
        <w:t>8.</w:t>
      </w:r>
    </w:p>
  </w:footnote>
  <w:footnote w:id="51">
    <w:p w:rsidR="006E1ECF" w:rsidRPr="00350A13" w:rsidRDefault="006E1ECF">
      <w:pPr>
        <w:pStyle w:val="Voetnoottekst"/>
        <w:rPr>
          <w:lang w:val="en-GB"/>
        </w:rPr>
      </w:pPr>
      <w:r>
        <w:rPr>
          <w:rStyle w:val="Voetnootmarkering"/>
        </w:rPr>
        <w:footnoteRef/>
      </w:r>
      <w:r w:rsidRPr="00350A13">
        <w:rPr>
          <w:lang w:val="en-GB"/>
        </w:rPr>
        <w:t xml:space="preserve"> </w:t>
      </w:r>
      <w:proofErr w:type="spellStart"/>
      <w:r>
        <w:rPr>
          <w:lang w:val="en-GB"/>
        </w:rPr>
        <w:t>ibidem</w:t>
      </w:r>
      <w:proofErr w:type="spellEnd"/>
      <w:r w:rsidRPr="00350A13">
        <w:rPr>
          <w:lang w:val="en-GB"/>
        </w:rPr>
        <w:t xml:space="preserve">, </w:t>
      </w:r>
      <w:r w:rsidRPr="00350A13">
        <w:rPr>
          <w:i/>
          <w:lang w:val="en-GB"/>
        </w:rPr>
        <w:t>Early sanctuaries,</w:t>
      </w:r>
      <w:r>
        <w:rPr>
          <w:i/>
          <w:lang w:val="en-GB"/>
        </w:rPr>
        <w:t xml:space="preserve"> </w:t>
      </w:r>
      <w:r>
        <w:rPr>
          <w:lang w:val="en-GB"/>
        </w:rPr>
        <w:t>7-</w:t>
      </w:r>
      <w:r w:rsidRPr="00350A13">
        <w:rPr>
          <w:lang w:val="en-GB"/>
        </w:rPr>
        <w:t>8.</w:t>
      </w:r>
    </w:p>
  </w:footnote>
  <w:footnote w:id="52">
    <w:p w:rsidR="006E1ECF" w:rsidRPr="00350A13" w:rsidRDefault="006E1ECF">
      <w:pPr>
        <w:pStyle w:val="Voetnoottekst"/>
        <w:rPr>
          <w:lang w:val="en-GB"/>
        </w:rPr>
      </w:pPr>
      <w:r>
        <w:rPr>
          <w:rStyle w:val="Voetnootmarkering"/>
        </w:rPr>
        <w:footnoteRef/>
      </w:r>
      <w:r w:rsidRPr="00350A13">
        <w:rPr>
          <w:lang w:val="en-GB"/>
        </w:rPr>
        <w:t xml:space="preserve">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 xml:space="preserve">From Ruler’s Dwellings to Temples, </w:t>
      </w:r>
      <w:r>
        <w:rPr>
          <w:lang w:val="en-GB"/>
        </w:rPr>
        <w:t>379.</w:t>
      </w:r>
    </w:p>
  </w:footnote>
  <w:footnote w:id="53">
    <w:p w:rsidR="006E1ECF" w:rsidRPr="005F5A6A" w:rsidRDefault="006E1ECF">
      <w:pPr>
        <w:pStyle w:val="Voetnoottekst"/>
        <w:rPr>
          <w:lang w:val="en-GB"/>
        </w:rPr>
      </w:pPr>
      <w:r>
        <w:rPr>
          <w:rStyle w:val="Voetnootmarkering"/>
        </w:rPr>
        <w:footnoteRef/>
      </w:r>
      <w:r w:rsidRPr="005F5A6A">
        <w:rPr>
          <w:lang w:val="en-GB"/>
        </w:rPr>
        <w:t xml:space="preserve"> Souvirnou-Inwood, </w:t>
      </w:r>
      <w:r w:rsidRPr="005F5A6A">
        <w:rPr>
          <w:i/>
          <w:lang w:val="en-GB"/>
        </w:rPr>
        <w:t xml:space="preserve">Early sanctuaries, </w:t>
      </w:r>
      <w:r w:rsidRPr="005F5A6A">
        <w:rPr>
          <w:lang w:val="en-GB"/>
        </w:rPr>
        <w:t>9.</w:t>
      </w:r>
    </w:p>
  </w:footnote>
  <w:footnote w:id="54">
    <w:p w:rsidR="006E1ECF" w:rsidRPr="0079483B" w:rsidRDefault="006E1ECF">
      <w:pPr>
        <w:pStyle w:val="Voetnoottekst"/>
        <w:rPr>
          <w:lang w:val="en-GB"/>
        </w:rPr>
      </w:pPr>
      <w:r>
        <w:rPr>
          <w:rStyle w:val="Voetnootmarkering"/>
        </w:rPr>
        <w:footnoteRef/>
      </w:r>
      <w:r w:rsidRPr="0079483B">
        <w:rPr>
          <w:lang w:val="en-GB"/>
        </w:rPr>
        <w:t xml:space="preserve"> </w:t>
      </w:r>
      <w:proofErr w:type="spellStart"/>
      <w:r>
        <w:rPr>
          <w:lang w:val="en-GB"/>
        </w:rPr>
        <w:t>ibidem</w:t>
      </w:r>
      <w:proofErr w:type="spellEnd"/>
      <w:r w:rsidRPr="0079483B">
        <w:rPr>
          <w:i/>
          <w:lang w:val="en-GB"/>
        </w:rPr>
        <w:t xml:space="preserve">, </w:t>
      </w:r>
      <w:r>
        <w:rPr>
          <w:lang w:val="en-GB"/>
        </w:rPr>
        <w:t>8.</w:t>
      </w:r>
    </w:p>
  </w:footnote>
  <w:footnote w:id="55">
    <w:p w:rsidR="006E1ECF" w:rsidRPr="0079483B" w:rsidRDefault="006E1ECF">
      <w:pPr>
        <w:pStyle w:val="Voetnoottekst"/>
        <w:rPr>
          <w:lang w:val="en-GB"/>
        </w:rPr>
      </w:pPr>
      <w:r>
        <w:rPr>
          <w:rStyle w:val="Voetnootmarkering"/>
        </w:rPr>
        <w:footnoteRef/>
      </w:r>
      <w:r w:rsidRPr="0079483B">
        <w:rPr>
          <w:lang w:val="en-GB"/>
        </w:rPr>
        <w:t xml:space="preserve"> </w:t>
      </w:r>
      <w:proofErr w:type="spellStart"/>
      <w:r>
        <w:rPr>
          <w:lang w:val="en-GB"/>
        </w:rPr>
        <w:t>Voyatzis</w:t>
      </w:r>
      <w:proofErr w:type="spellEnd"/>
      <w:r>
        <w:rPr>
          <w:lang w:val="en-GB"/>
        </w:rPr>
        <w:t xml:space="preserve">, </w:t>
      </w:r>
      <w:r>
        <w:rPr>
          <w:i/>
          <w:lang w:val="en-GB"/>
        </w:rPr>
        <w:t xml:space="preserve">The Cult of Athena </w:t>
      </w:r>
      <w:proofErr w:type="spellStart"/>
      <w:r>
        <w:rPr>
          <w:i/>
          <w:lang w:val="en-GB"/>
        </w:rPr>
        <w:t>Alea</w:t>
      </w:r>
      <w:proofErr w:type="spellEnd"/>
      <w:r>
        <w:rPr>
          <w:i/>
          <w:lang w:val="en-GB"/>
        </w:rPr>
        <w:t xml:space="preserve"> at </w:t>
      </w:r>
      <w:proofErr w:type="spellStart"/>
      <w:r>
        <w:rPr>
          <w:i/>
          <w:lang w:val="en-GB"/>
        </w:rPr>
        <w:t>Tegea</w:t>
      </w:r>
      <w:proofErr w:type="spellEnd"/>
      <w:r>
        <w:rPr>
          <w:i/>
          <w:lang w:val="en-GB"/>
        </w:rPr>
        <w:t xml:space="preserve">, </w:t>
      </w:r>
      <w:r>
        <w:rPr>
          <w:lang w:val="en-GB"/>
        </w:rPr>
        <w:t>190-193.</w:t>
      </w:r>
    </w:p>
  </w:footnote>
  <w:footnote w:id="56">
    <w:p w:rsidR="006E1ECF" w:rsidRPr="006B1EFC" w:rsidRDefault="006E1ECF">
      <w:pPr>
        <w:pStyle w:val="Voetnoottekst"/>
        <w:rPr>
          <w:lang w:val="en-GB"/>
        </w:rPr>
      </w:pPr>
      <w:r>
        <w:rPr>
          <w:rStyle w:val="Voetnootmarkering"/>
        </w:rPr>
        <w:footnoteRef/>
      </w:r>
      <w:r w:rsidRPr="006B1EFC">
        <w:rPr>
          <w:lang w:val="en-GB"/>
        </w:rPr>
        <w:t xml:space="preserve"> M.W. Jones, </w:t>
      </w:r>
      <w:r w:rsidRPr="006B1EFC">
        <w:rPr>
          <w:i/>
          <w:lang w:val="en-GB"/>
        </w:rPr>
        <w:t>Origins of Classical Architecture: Temples, Orders and Gifts to the Gods in Ancient Greec</w:t>
      </w:r>
      <w:r>
        <w:rPr>
          <w:i/>
          <w:lang w:val="en-GB"/>
        </w:rPr>
        <w:t xml:space="preserve">e </w:t>
      </w:r>
      <w:r>
        <w:rPr>
          <w:lang w:val="en-GB"/>
        </w:rPr>
        <w:t>(Yale 2014), 162.</w:t>
      </w:r>
    </w:p>
  </w:footnote>
  <w:footnote w:id="57">
    <w:p w:rsidR="006E1ECF" w:rsidRPr="00585372" w:rsidRDefault="006E1ECF">
      <w:pPr>
        <w:pStyle w:val="Voetnoottekst"/>
        <w:rPr>
          <w:lang w:val="en-GB"/>
        </w:rPr>
      </w:pPr>
      <w:r>
        <w:rPr>
          <w:rStyle w:val="Voetnootmarkering"/>
        </w:rPr>
        <w:footnoteRef/>
      </w:r>
      <w:r w:rsidRPr="00585372">
        <w:rPr>
          <w:lang w:val="en-GB"/>
        </w:rPr>
        <w:t xml:space="preserve"> </w:t>
      </w:r>
      <w:r>
        <w:rPr>
          <w:lang w:val="en-GB"/>
        </w:rPr>
        <w:t xml:space="preserve">Jones, </w:t>
      </w:r>
      <w:r>
        <w:rPr>
          <w:i/>
          <w:lang w:val="en-GB"/>
        </w:rPr>
        <w:t xml:space="preserve">The Origins of Classical Architecture, </w:t>
      </w:r>
      <w:r>
        <w:rPr>
          <w:lang w:val="en-GB"/>
        </w:rPr>
        <w:t>42-43.</w:t>
      </w:r>
    </w:p>
  </w:footnote>
  <w:footnote w:id="58">
    <w:p w:rsidR="006E1ECF" w:rsidRPr="00775969" w:rsidRDefault="006E1ECF">
      <w:pPr>
        <w:pStyle w:val="Voetnoottekst"/>
        <w:rPr>
          <w:lang w:val="en-GB"/>
        </w:rPr>
      </w:pPr>
      <w:r>
        <w:rPr>
          <w:rStyle w:val="Voetnootmarkering"/>
        </w:rPr>
        <w:footnoteRef/>
      </w:r>
      <w:r w:rsidRPr="00775969">
        <w:rPr>
          <w:lang w:val="en-GB"/>
        </w:rPr>
        <w:t xml:space="preserve"> </w:t>
      </w:r>
      <w:proofErr w:type="spellStart"/>
      <w:r w:rsidRPr="00775969">
        <w:rPr>
          <w:lang w:val="en-GB"/>
        </w:rPr>
        <w:t>Mazarakis</w:t>
      </w:r>
      <w:proofErr w:type="spellEnd"/>
      <w:r w:rsidRPr="00775969">
        <w:rPr>
          <w:lang w:val="en-GB"/>
        </w:rPr>
        <w:t xml:space="preserve"> </w:t>
      </w:r>
      <w:proofErr w:type="spellStart"/>
      <w:r w:rsidRPr="00775969">
        <w:rPr>
          <w:lang w:val="en-GB"/>
        </w:rPr>
        <w:t>Ainian</w:t>
      </w:r>
      <w:proofErr w:type="spellEnd"/>
      <w:r w:rsidRPr="00775969">
        <w:rPr>
          <w:lang w:val="en-GB"/>
        </w:rPr>
        <w:t xml:space="preserve">, </w:t>
      </w:r>
      <w:r w:rsidRPr="00775969">
        <w:rPr>
          <w:i/>
          <w:lang w:val="en-GB"/>
        </w:rPr>
        <w:t xml:space="preserve">From Ruler’s Dwellings </w:t>
      </w:r>
      <w:r>
        <w:rPr>
          <w:i/>
          <w:lang w:val="en-GB"/>
        </w:rPr>
        <w:t xml:space="preserve">to Temples, </w:t>
      </w:r>
      <w:r>
        <w:rPr>
          <w:lang w:val="en-GB"/>
        </w:rPr>
        <w:t xml:space="preserve">384; </w:t>
      </w:r>
      <w:proofErr w:type="spellStart"/>
      <w:r>
        <w:rPr>
          <w:lang w:val="en-GB"/>
        </w:rPr>
        <w:t>Voyatzis</w:t>
      </w:r>
      <w:proofErr w:type="spellEnd"/>
      <w:r>
        <w:rPr>
          <w:lang w:val="en-GB"/>
        </w:rPr>
        <w:t xml:space="preserve">, </w:t>
      </w:r>
      <w:r>
        <w:rPr>
          <w:i/>
          <w:lang w:val="en-GB"/>
        </w:rPr>
        <w:t xml:space="preserve">The Cult of Athena </w:t>
      </w:r>
      <w:proofErr w:type="spellStart"/>
      <w:r>
        <w:rPr>
          <w:i/>
          <w:lang w:val="en-GB"/>
        </w:rPr>
        <w:t>Alea</w:t>
      </w:r>
      <w:proofErr w:type="spellEnd"/>
      <w:r>
        <w:rPr>
          <w:i/>
          <w:lang w:val="en-GB"/>
        </w:rPr>
        <w:t xml:space="preserve"> at </w:t>
      </w:r>
      <w:proofErr w:type="spellStart"/>
      <w:r>
        <w:rPr>
          <w:i/>
          <w:lang w:val="en-GB"/>
        </w:rPr>
        <w:t>Tegea</w:t>
      </w:r>
      <w:proofErr w:type="spellEnd"/>
      <w:r>
        <w:rPr>
          <w:lang w:val="en-GB"/>
        </w:rPr>
        <w:t xml:space="preserve">, 195; </w:t>
      </w:r>
      <w:proofErr w:type="spellStart"/>
      <w:r>
        <w:rPr>
          <w:lang w:val="en-GB"/>
        </w:rPr>
        <w:t>Sourvinou-Inwood</w:t>
      </w:r>
      <w:proofErr w:type="spellEnd"/>
      <w:r>
        <w:rPr>
          <w:lang w:val="en-GB"/>
        </w:rPr>
        <w:t xml:space="preserve">, </w:t>
      </w:r>
      <w:r>
        <w:rPr>
          <w:i/>
          <w:lang w:val="en-GB"/>
        </w:rPr>
        <w:t>Early sanctuaries</w:t>
      </w:r>
      <w:r>
        <w:rPr>
          <w:lang w:val="en-GB"/>
        </w:rPr>
        <w:t>, 7-9.</w:t>
      </w:r>
    </w:p>
  </w:footnote>
  <w:footnote w:id="59">
    <w:p w:rsidR="006E1ECF" w:rsidRPr="00A92347" w:rsidRDefault="006E1ECF">
      <w:pPr>
        <w:pStyle w:val="Voetnoottekst"/>
        <w:rPr>
          <w:lang w:val="en-GB"/>
        </w:rPr>
      </w:pPr>
      <w:r>
        <w:rPr>
          <w:rStyle w:val="Voetnootmarkering"/>
        </w:rPr>
        <w:footnoteRef/>
      </w:r>
      <w:r w:rsidRPr="00A92347">
        <w:rPr>
          <w:lang w:val="en-GB"/>
        </w:rPr>
        <w:t xml:space="preserve"> Jones, </w:t>
      </w:r>
      <w:r w:rsidRPr="00A92347">
        <w:rPr>
          <w:i/>
          <w:lang w:val="en-GB"/>
        </w:rPr>
        <w:t xml:space="preserve">The Origins of Classical Architecture, </w:t>
      </w:r>
      <w:r>
        <w:rPr>
          <w:lang w:val="en-GB"/>
        </w:rPr>
        <w:t>89-100.</w:t>
      </w:r>
    </w:p>
  </w:footnote>
  <w:footnote w:id="60">
    <w:p w:rsidR="006E1ECF" w:rsidRPr="0011167A" w:rsidRDefault="006E1ECF">
      <w:pPr>
        <w:pStyle w:val="Voetnoottekst"/>
        <w:rPr>
          <w:lang w:val="en-GB"/>
        </w:rPr>
      </w:pPr>
      <w:r>
        <w:rPr>
          <w:rStyle w:val="Voetnootmarkering"/>
        </w:rPr>
        <w:footnoteRef/>
      </w:r>
      <w:r w:rsidRPr="0011167A">
        <w:rPr>
          <w:lang w:val="en-GB"/>
        </w:rPr>
        <w:t xml:space="preserve"> Carpenter, </w:t>
      </w:r>
      <w:r w:rsidRPr="0011167A">
        <w:rPr>
          <w:i/>
          <w:lang w:val="en-GB"/>
        </w:rPr>
        <w:t xml:space="preserve">The </w:t>
      </w:r>
      <w:proofErr w:type="spellStart"/>
      <w:r w:rsidRPr="0011167A">
        <w:rPr>
          <w:i/>
          <w:lang w:val="en-GB"/>
        </w:rPr>
        <w:t>Propylon</w:t>
      </w:r>
      <w:proofErr w:type="spellEnd"/>
      <w:r w:rsidRPr="0011167A">
        <w:rPr>
          <w:i/>
          <w:lang w:val="en-GB"/>
        </w:rPr>
        <w:t xml:space="preserve">, </w:t>
      </w:r>
      <w:r w:rsidRPr="0011167A">
        <w:rPr>
          <w:lang w:val="en-GB"/>
        </w:rPr>
        <w:t>38.</w:t>
      </w:r>
    </w:p>
  </w:footnote>
  <w:footnote w:id="61">
    <w:p w:rsidR="006E1ECF" w:rsidRPr="0011167A" w:rsidRDefault="006E1ECF">
      <w:pPr>
        <w:pStyle w:val="Voetnoottekst"/>
        <w:rPr>
          <w:i/>
          <w:lang w:val="en-GB"/>
        </w:rPr>
      </w:pPr>
      <w:r>
        <w:rPr>
          <w:rStyle w:val="Voetnootmarkering"/>
        </w:rPr>
        <w:footnoteRef/>
      </w:r>
      <w:r w:rsidRPr="0011167A">
        <w:rPr>
          <w:lang w:val="en-GB"/>
        </w:rPr>
        <w:t xml:space="preserve"> </w:t>
      </w:r>
      <w:proofErr w:type="spellStart"/>
      <w:r>
        <w:rPr>
          <w:lang w:val="en-GB"/>
        </w:rPr>
        <w:t>Mazarakis</w:t>
      </w:r>
      <w:proofErr w:type="spellEnd"/>
      <w:r>
        <w:rPr>
          <w:lang w:val="en-GB"/>
        </w:rPr>
        <w:t xml:space="preserve"> </w:t>
      </w:r>
      <w:proofErr w:type="spellStart"/>
      <w:r>
        <w:rPr>
          <w:lang w:val="en-GB"/>
        </w:rPr>
        <w:t>Ainian</w:t>
      </w:r>
      <w:proofErr w:type="spellEnd"/>
      <w:r>
        <w:rPr>
          <w:lang w:val="en-GB"/>
        </w:rPr>
        <w:t xml:space="preserve">, </w:t>
      </w:r>
      <w:r>
        <w:rPr>
          <w:i/>
          <w:lang w:val="en-GB"/>
        </w:rPr>
        <w:t>From Ruler’s Dwelling to Temples.</w:t>
      </w:r>
    </w:p>
  </w:footnote>
  <w:footnote w:id="62">
    <w:p w:rsidR="006E1ECF" w:rsidRPr="00084115" w:rsidRDefault="006E1ECF" w:rsidP="00A31AE7">
      <w:pPr>
        <w:pStyle w:val="Voetnoottekst"/>
        <w:rPr>
          <w:lang w:val="en-GB"/>
        </w:rPr>
      </w:pPr>
      <w:r>
        <w:rPr>
          <w:rStyle w:val="Voetnootmarkering"/>
        </w:rPr>
        <w:footnoteRef/>
      </w:r>
      <w:r w:rsidRPr="00084115">
        <w:rPr>
          <w:lang w:val="en-GB"/>
        </w:rPr>
        <w:t xml:space="preserve"> </w:t>
      </w:r>
      <w:proofErr w:type="spellStart"/>
      <w:r w:rsidRPr="00084115">
        <w:rPr>
          <w:lang w:val="en-GB"/>
        </w:rPr>
        <w:t>Souvirnou-Inwood</w:t>
      </w:r>
      <w:proofErr w:type="spellEnd"/>
      <w:r w:rsidRPr="00084115">
        <w:rPr>
          <w:lang w:val="en-GB"/>
        </w:rPr>
        <w:t xml:space="preserve">, </w:t>
      </w:r>
      <w:r w:rsidRPr="00084115">
        <w:rPr>
          <w:i/>
          <w:lang w:val="en-GB"/>
        </w:rPr>
        <w:t xml:space="preserve">Early sanctuaries, </w:t>
      </w:r>
      <w:r w:rsidRPr="00084115">
        <w:rPr>
          <w:lang w:val="en-GB"/>
        </w:rPr>
        <w:t>8.</w:t>
      </w:r>
    </w:p>
  </w:footnote>
  <w:footnote w:id="63">
    <w:p w:rsidR="006E1ECF" w:rsidRPr="00E12B45" w:rsidRDefault="006E1ECF" w:rsidP="00A31AE7">
      <w:pPr>
        <w:pStyle w:val="Voetnoottekst"/>
        <w:rPr>
          <w:lang w:val="en-GB"/>
        </w:rPr>
      </w:pPr>
      <w:r>
        <w:rPr>
          <w:rStyle w:val="Voetnootmarkering"/>
        </w:rPr>
        <w:footnoteRef/>
      </w:r>
      <w:r w:rsidRPr="00E12B45">
        <w:rPr>
          <w:lang w:val="en-GB"/>
        </w:rPr>
        <w:t xml:space="preserve"> J. </w:t>
      </w:r>
      <w:proofErr w:type="spellStart"/>
      <w:r w:rsidRPr="00E12B45">
        <w:rPr>
          <w:lang w:val="en-GB"/>
        </w:rPr>
        <w:t>Pedley</w:t>
      </w:r>
      <w:proofErr w:type="spellEnd"/>
      <w:r w:rsidRPr="00E12B45">
        <w:rPr>
          <w:lang w:val="en-GB"/>
        </w:rPr>
        <w:t xml:space="preserve">, </w:t>
      </w:r>
      <w:r>
        <w:rPr>
          <w:i/>
          <w:lang w:val="en-GB"/>
        </w:rPr>
        <w:t xml:space="preserve">Sanctuaries and the Sacred </w:t>
      </w:r>
      <w:r>
        <w:rPr>
          <w:lang w:val="en-GB"/>
        </w:rPr>
        <w:t>(Cambridge 2005), 70.</w:t>
      </w:r>
    </w:p>
  </w:footnote>
  <w:footnote w:id="64">
    <w:p w:rsidR="006E1ECF" w:rsidRPr="002E181A" w:rsidRDefault="006E1ECF" w:rsidP="00A31AE7">
      <w:pPr>
        <w:pStyle w:val="Voetnoottekst"/>
        <w:rPr>
          <w:lang w:val="en-GB"/>
        </w:rPr>
      </w:pPr>
      <w:r>
        <w:rPr>
          <w:rStyle w:val="Voetnootmarkering"/>
        </w:rPr>
        <w:footnoteRef/>
      </w:r>
      <w:r w:rsidRPr="003871C8">
        <w:rPr>
          <w:lang w:val="en-GB"/>
        </w:rPr>
        <w:t xml:space="preserve"> B. </w:t>
      </w:r>
      <w:proofErr w:type="spellStart"/>
      <w:r w:rsidRPr="003871C8">
        <w:rPr>
          <w:lang w:val="en-GB"/>
        </w:rPr>
        <w:t>Bergquist</w:t>
      </w:r>
      <w:proofErr w:type="spellEnd"/>
      <w:r w:rsidRPr="003871C8">
        <w:rPr>
          <w:lang w:val="en-GB"/>
        </w:rPr>
        <w:t xml:space="preserve">, </w:t>
      </w:r>
      <w:r>
        <w:rPr>
          <w:i/>
          <w:lang w:val="en-GB"/>
        </w:rPr>
        <w:t xml:space="preserve">The Archaic Greek </w:t>
      </w:r>
      <w:proofErr w:type="spellStart"/>
      <w:r>
        <w:rPr>
          <w:i/>
          <w:lang w:val="en-GB"/>
        </w:rPr>
        <w:t>Temeno</w:t>
      </w:r>
      <w:proofErr w:type="spellEnd"/>
      <w:r w:rsidRPr="002E181A">
        <w:rPr>
          <w:i/>
          <w:lang w:val="en-GB"/>
        </w:rPr>
        <w:t xml:space="preserve"> </w:t>
      </w:r>
      <w:r w:rsidRPr="003871C8">
        <w:rPr>
          <w:i/>
          <w:lang w:val="en-GB"/>
        </w:rPr>
        <w:t xml:space="preserve">A Study of Structure and Function </w:t>
      </w:r>
      <w:r>
        <w:rPr>
          <w:lang w:val="en-GB"/>
        </w:rPr>
        <w:t>(Uppsala 1967)</w:t>
      </w:r>
      <w:r>
        <w:rPr>
          <w:i/>
          <w:lang w:val="en-GB"/>
        </w:rPr>
        <w:t>s</w:t>
      </w:r>
      <w:r>
        <w:rPr>
          <w:lang w:val="en-GB"/>
        </w:rPr>
        <w:t xml:space="preserve">, 100-108; </w:t>
      </w:r>
      <w:proofErr w:type="spellStart"/>
      <w:r>
        <w:rPr>
          <w:lang w:val="en-GB"/>
        </w:rPr>
        <w:t>Souvirnou-Inwood</w:t>
      </w:r>
      <w:proofErr w:type="spellEnd"/>
      <w:r>
        <w:rPr>
          <w:lang w:val="en-GB"/>
        </w:rPr>
        <w:t xml:space="preserve">, </w:t>
      </w:r>
      <w:r>
        <w:rPr>
          <w:i/>
          <w:lang w:val="en-GB"/>
        </w:rPr>
        <w:t xml:space="preserve">Early sanctuaries, </w:t>
      </w:r>
      <w:r>
        <w:rPr>
          <w:lang w:val="en-GB"/>
        </w:rPr>
        <w:t>7-9.</w:t>
      </w:r>
    </w:p>
  </w:footnote>
  <w:footnote w:id="65">
    <w:p w:rsidR="006E1ECF" w:rsidRPr="002E181A" w:rsidRDefault="006E1ECF" w:rsidP="00A31AE7">
      <w:pPr>
        <w:pStyle w:val="Voetnoottekst"/>
      </w:pPr>
      <w:r>
        <w:rPr>
          <w:rStyle w:val="Voetnootmarkering"/>
        </w:rPr>
        <w:footnoteRef/>
      </w:r>
      <w:r w:rsidRPr="002E181A">
        <w:t xml:space="preserve"> B. </w:t>
      </w:r>
      <w:proofErr w:type="spellStart"/>
      <w:r w:rsidRPr="002E181A">
        <w:t>Bergquist</w:t>
      </w:r>
      <w:proofErr w:type="spellEnd"/>
      <w:r w:rsidRPr="002E181A">
        <w:t xml:space="preserve">, </w:t>
      </w:r>
      <w:r w:rsidRPr="002E181A">
        <w:rPr>
          <w:i/>
        </w:rPr>
        <w:t xml:space="preserve">The </w:t>
      </w:r>
      <w:proofErr w:type="spellStart"/>
      <w:r w:rsidRPr="002E181A">
        <w:rPr>
          <w:i/>
        </w:rPr>
        <w:t>Archaic</w:t>
      </w:r>
      <w:proofErr w:type="spellEnd"/>
      <w:r w:rsidRPr="002E181A">
        <w:rPr>
          <w:i/>
        </w:rPr>
        <w:t xml:space="preserve"> </w:t>
      </w:r>
      <w:proofErr w:type="spellStart"/>
      <w:r w:rsidRPr="002E181A">
        <w:rPr>
          <w:i/>
        </w:rPr>
        <w:t>Greek</w:t>
      </w:r>
      <w:proofErr w:type="spellEnd"/>
      <w:r w:rsidRPr="002E181A">
        <w:rPr>
          <w:i/>
        </w:rPr>
        <w:t xml:space="preserve"> </w:t>
      </w:r>
      <w:proofErr w:type="spellStart"/>
      <w:r w:rsidRPr="002E181A">
        <w:rPr>
          <w:i/>
        </w:rPr>
        <w:t>Temenos</w:t>
      </w:r>
      <w:proofErr w:type="spellEnd"/>
      <w:r w:rsidRPr="002E181A">
        <w:rPr>
          <w:i/>
        </w:rPr>
        <w:t>:</w:t>
      </w:r>
      <w:r w:rsidRPr="002E181A">
        <w:t>, zie bijvoorbeeld 26-28.</w:t>
      </w:r>
    </w:p>
  </w:footnote>
  <w:footnote w:id="66">
    <w:p w:rsidR="006E1ECF" w:rsidRPr="00C15C13" w:rsidRDefault="006E1ECF">
      <w:pPr>
        <w:pStyle w:val="Voetnoottekst"/>
        <w:rPr>
          <w:lang w:val="en-GB"/>
        </w:rPr>
      </w:pPr>
      <w:r>
        <w:rPr>
          <w:rStyle w:val="Voetnootmarkering"/>
        </w:rPr>
        <w:footnoteRef/>
      </w:r>
      <w:r w:rsidRPr="00C15C13">
        <w:rPr>
          <w:lang w:val="en-GB"/>
        </w:rPr>
        <w:t xml:space="preserve"> K. </w:t>
      </w:r>
      <w:proofErr w:type="spellStart"/>
      <w:r w:rsidRPr="00C15C13">
        <w:rPr>
          <w:lang w:val="en-GB"/>
        </w:rPr>
        <w:t>Pilafidis</w:t>
      </w:r>
      <w:proofErr w:type="spellEnd"/>
      <w:r w:rsidRPr="00C15C13">
        <w:rPr>
          <w:lang w:val="en-GB"/>
        </w:rPr>
        <w:t xml:space="preserve">-Williams, </w:t>
      </w:r>
      <w:r w:rsidRPr="00C15C13">
        <w:rPr>
          <w:i/>
          <w:lang w:val="en-GB"/>
        </w:rPr>
        <w:t xml:space="preserve">The Sanctuary of </w:t>
      </w:r>
      <w:proofErr w:type="spellStart"/>
      <w:r w:rsidRPr="00C15C13">
        <w:rPr>
          <w:i/>
          <w:lang w:val="en-GB"/>
        </w:rPr>
        <w:t>Aphaia</w:t>
      </w:r>
      <w:proofErr w:type="spellEnd"/>
      <w:r w:rsidRPr="00C15C13">
        <w:rPr>
          <w:i/>
          <w:lang w:val="en-GB"/>
        </w:rPr>
        <w:t xml:space="preserve"> on </w:t>
      </w:r>
      <w:proofErr w:type="spellStart"/>
      <w:r w:rsidRPr="00C15C13">
        <w:rPr>
          <w:i/>
          <w:lang w:val="en-GB"/>
        </w:rPr>
        <w:t>Aigina</w:t>
      </w:r>
      <w:proofErr w:type="spellEnd"/>
      <w:r w:rsidRPr="00C15C13">
        <w:rPr>
          <w:i/>
          <w:lang w:val="en-GB"/>
        </w:rPr>
        <w:t xml:space="preserve"> in the Bronze Age </w:t>
      </w:r>
      <w:r>
        <w:rPr>
          <w:lang w:val="en-GB"/>
        </w:rPr>
        <w:t>(</w:t>
      </w:r>
      <w:proofErr w:type="spellStart"/>
      <w:r>
        <w:rPr>
          <w:lang w:val="en-GB"/>
        </w:rPr>
        <w:t>München</w:t>
      </w:r>
      <w:proofErr w:type="spellEnd"/>
      <w:r>
        <w:rPr>
          <w:lang w:val="en-GB"/>
        </w:rPr>
        <w:t xml:space="preserve"> 1987).</w:t>
      </w:r>
    </w:p>
  </w:footnote>
  <w:footnote w:id="67">
    <w:p w:rsidR="006E1ECF" w:rsidRPr="00C15C13" w:rsidRDefault="006E1ECF">
      <w:pPr>
        <w:pStyle w:val="Voetnoottekst"/>
      </w:pPr>
      <w:r>
        <w:rPr>
          <w:rStyle w:val="Voetnootmarkering"/>
        </w:rPr>
        <w:footnoteRef/>
      </w:r>
      <w:r>
        <w:t xml:space="preserve"> A. </w:t>
      </w:r>
      <w:proofErr w:type="spellStart"/>
      <w:r>
        <w:t>Fürtwängler</w:t>
      </w:r>
      <w:proofErr w:type="spellEnd"/>
      <w:r>
        <w:t xml:space="preserve"> e.a., ‘</w:t>
      </w:r>
      <w:proofErr w:type="spellStart"/>
      <w:r>
        <w:t>Aegina</w:t>
      </w:r>
      <w:proofErr w:type="spellEnd"/>
      <w:r>
        <w:t xml:space="preserve">, das </w:t>
      </w:r>
      <w:proofErr w:type="spellStart"/>
      <w:r>
        <w:t>Heiligthum</w:t>
      </w:r>
      <w:proofErr w:type="spellEnd"/>
      <w:r>
        <w:t xml:space="preserve"> der </w:t>
      </w:r>
      <w:proofErr w:type="spellStart"/>
      <w:r>
        <w:t>Aphaia</w:t>
      </w:r>
      <w:proofErr w:type="spellEnd"/>
      <w:r>
        <w:t xml:space="preserve">’ in </w:t>
      </w:r>
      <w:r>
        <w:rPr>
          <w:i/>
        </w:rPr>
        <w:t xml:space="preserve">Verlag der </w:t>
      </w:r>
      <w:proofErr w:type="spellStart"/>
      <w:r>
        <w:rPr>
          <w:i/>
        </w:rPr>
        <w:t>Königlich</w:t>
      </w:r>
      <w:proofErr w:type="spellEnd"/>
      <w:r>
        <w:rPr>
          <w:i/>
        </w:rPr>
        <w:t xml:space="preserve"> </w:t>
      </w:r>
      <w:proofErr w:type="spellStart"/>
      <w:r>
        <w:rPr>
          <w:i/>
        </w:rPr>
        <w:t>bayerischen</w:t>
      </w:r>
      <w:proofErr w:type="spellEnd"/>
      <w:r>
        <w:rPr>
          <w:i/>
        </w:rPr>
        <w:t xml:space="preserve"> </w:t>
      </w:r>
      <w:proofErr w:type="spellStart"/>
      <w:r>
        <w:rPr>
          <w:i/>
        </w:rPr>
        <w:t>Akademie</w:t>
      </w:r>
      <w:proofErr w:type="spellEnd"/>
      <w:r>
        <w:rPr>
          <w:i/>
        </w:rPr>
        <w:t xml:space="preserve"> der wissenschaften </w:t>
      </w:r>
      <w:r>
        <w:t>(München 1906).</w:t>
      </w:r>
    </w:p>
  </w:footnote>
  <w:footnote w:id="68">
    <w:p w:rsidR="006E1ECF" w:rsidRPr="00707BD8" w:rsidRDefault="006E1ECF">
      <w:pPr>
        <w:pStyle w:val="Voetnoottekst"/>
        <w:rPr>
          <w:lang w:val="en-GB"/>
        </w:rPr>
      </w:pPr>
      <w:r>
        <w:rPr>
          <w:rStyle w:val="Voetnootmarkering"/>
        </w:rPr>
        <w:footnoteRef/>
      </w:r>
      <w:r w:rsidRPr="00707BD8">
        <w:rPr>
          <w:lang w:val="en-GB"/>
        </w:rPr>
        <w:t xml:space="preserve"> </w:t>
      </w:r>
      <w:proofErr w:type="spellStart"/>
      <w:r w:rsidRPr="00707BD8">
        <w:rPr>
          <w:lang w:val="en-GB"/>
        </w:rPr>
        <w:t>Bergquist</w:t>
      </w:r>
      <w:proofErr w:type="spellEnd"/>
      <w:r w:rsidRPr="00707BD8">
        <w:rPr>
          <w:lang w:val="en-GB"/>
        </w:rPr>
        <w:t xml:space="preserve">, </w:t>
      </w:r>
      <w:r w:rsidRPr="00707BD8">
        <w:rPr>
          <w:i/>
          <w:lang w:val="en-GB"/>
        </w:rPr>
        <w:t xml:space="preserve">The </w:t>
      </w:r>
      <w:proofErr w:type="spellStart"/>
      <w:r w:rsidRPr="00707BD8">
        <w:rPr>
          <w:i/>
          <w:lang w:val="en-GB"/>
        </w:rPr>
        <w:t>Archaïc</w:t>
      </w:r>
      <w:proofErr w:type="spellEnd"/>
      <w:r w:rsidRPr="00707BD8">
        <w:rPr>
          <w:i/>
          <w:lang w:val="en-GB"/>
        </w:rPr>
        <w:t xml:space="preserve"> Greek </w:t>
      </w:r>
      <w:proofErr w:type="spellStart"/>
      <w:r w:rsidRPr="00707BD8">
        <w:rPr>
          <w:i/>
          <w:lang w:val="en-GB"/>
        </w:rPr>
        <w:t>Temenos</w:t>
      </w:r>
      <w:proofErr w:type="spellEnd"/>
      <w:r w:rsidRPr="00707BD8">
        <w:rPr>
          <w:i/>
          <w:lang w:val="en-GB"/>
        </w:rPr>
        <w:t xml:space="preserve">, </w:t>
      </w:r>
      <w:r>
        <w:rPr>
          <w:lang w:val="en-GB"/>
        </w:rPr>
        <w:t>15-18.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7B2D"/>
    <w:multiLevelType w:val="hybridMultilevel"/>
    <w:tmpl w:val="79ECD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BD026B7"/>
    <w:multiLevelType w:val="hybridMultilevel"/>
    <w:tmpl w:val="2996DB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654"/>
    <w:rsid w:val="00000615"/>
    <w:rsid w:val="000011E7"/>
    <w:rsid w:val="0000212B"/>
    <w:rsid w:val="0000361F"/>
    <w:rsid w:val="00003C56"/>
    <w:rsid w:val="00004543"/>
    <w:rsid w:val="00004954"/>
    <w:rsid w:val="00005446"/>
    <w:rsid w:val="000064B2"/>
    <w:rsid w:val="00006A86"/>
    <w:rsid w:val="00006DD6"/>
    <w:rsid w:val="00011DDB"/>
    <w:rsid w:val="00013005"/>
    <w:rsid w:val="00015658"/>
    <w:rsid w:val="00015A67"/>
    <w:rsid w:val="00020895"/>
    <w:rsid w:val="00021623"/>
    <w:rsid w:val="00021BEF"/>
    <w:rsid w:val="00022BCC"/>
    <w:rsid w:val="000231B5"/>
    <w:rsid w:val="0002537E"/>
    <w:rsid w:val="00025694"/>
    <w:rsid w:val="000258FF"/>
    <w:rsid w:val="000261E5"/>
    <w:rsid w:val="00026ED4"/>
    <w:rsid w:val="00027AA2"/>
    <w:rsid w:val="00027C55"/>
    <w:rsid w:val="000306AD"/>
    <w:rsid w:val="00030A44"/>
    <w:rsid w:val="00031FFB"/>
    <w:rsid w:val="00032ED0"/>
    <w:rsid w:val="000361DD"/>
    <w:rsid w:val="00036EC9"/>
    <w:rsid w:val="00042388"/>
    <w:rsid w:val="0004372A"/>
    <w:rsid w:val="00045348"/>
    <w:rsid w:val="00045900"/>
    <w:rsid w:val="000460A6"/>
    <w:rsid w:val="00047B1A"/>
    <w:rsid w:val="00050075"/>
    <w:rsid w:val="000501E4"/>
    <w:rsid w:val="00050358"/>
    <w:rsid w:val="00052675"/>
    <w:rsid w:val="000556DE"/>
    <w:rsid w:val="00060901"/>
    <w:rsid w:val="00061425"/>
    <w:rsid w:val="00061455"/>
    <w:rsid w:val="000616E2"/>
    <w:rsid w:val="000622E6"/>
    <w:rsid w:val="0006369D"/>
    <w:rsid w:val="00063992"/>
    <w:rsid w:val="00063C77"/>
    <w:rsid w:val="00064FF0"/>
    <w:rsid w:val="00067A52"/>
    <w:rsid w:val="000713E0"/>
    <w:rsid w:val="000718CF"/>
    <w:rsid w:val="000719EC"/>
    <w:rsid w:val="0007255D"/>
    <w:rsid w:val="00074229"/>
    <w:rsid w:val="00076A64"/>
    <w:rsid w:val="00077AAC"/>
    <w:rsid w:val="00077FAB"/>
    <w:rsid w:val="00080181"/>
    <w:rsid w:val="00080B43"/>
    <w:rsid w:val="00080C90"/>
    <w:rsid w:val="000810E3"/>
    <w:rsid w:val="00081BB9"/>
    <w:rsid w:val="00081DA1"/>
    <w:rsid w:val="00081E5F"/>
    <w:rsid w:val="000820A2"/>
    <w:rsid w:val="0008306B"/>
    <w:rsid w:val="000830C9"/>
    <w:rsid w:val="00083661"/>
    <w:rsid w:val="000837FB"/>
    <w:rsid w:val="00083FD3"/>
    <w:rsid w:val="00083FEC"/>
    <w:rsid w:val="00084115"/>
    <w:rsid w:val="00084204"/>
    <w:rsid w:val="00084DEA"/>
    <w:rsid w:val="00085B08"/>
    <w:rsid w:val="00085BD7"/>
    <w:rsid w:val="00085C7A"/>
    <w:rsid w:val="00085EFF"/>
    <w:rsid w:val="00086611"/>
    <w:rsid w:val="000873B3"/>
    <w:rsid w:val="0008789F"/>
    <w:rsid w:val="00087ACD"/>
    <w:rsid w:val="00090D74"/>
    <w:rsid w:val="000914DA"/>
    <w:rsid w:val="0009390C"/>
    <w:rsid w:val="00094FFD"/>
    <w:rsid w:val="000951D6"/>
    <w:rsid w:val="000A1C09"/>
    <w:rsid w:val="000A296E"/>
    <w:rsid w:val="000A2B44"/>
    <w:rsid w:val="000A332A"/>
    <w:rsid w:val="000A3EAC"/>
    <w:rsid w:val="000A4427"/>
    <w:rsid w:val="000A60E4"/>
    <w:rsid w:val="000A7936"/>
    <w:rsid w:val="000B00EA"/>
    <w:rsid w:val="000B197B"/>
    <w:rsid w:val="000B40D8"/>
    <w:rsid w:val="000B42BE"/>
    <w:rsid w:val="000B4C12"/>
    <w:rsid w:val="000B4C71"/>
    <w:rsid w:val="000B5210"/>
    <w:rsid w:val="000B5216"/>
    <w:rsid w:val="000B548E"/>
    <w:rsid w:val="000B632C"/>
    <w:rsid w:val="000B677D"/>
    <w:rsid w:val="000B71C7"/>
    <w:rsid w:val="000C07BB"/>
    <w:rsid w:val="000C0B1F"/>
    <w:rsid w:val="000C2EAC"/>
    <w:rsid w:val="000C36BA"/>
    <w:rsid w:val="000C37DE"/>
    <w:rsid w:val="000C3ED9"/>
    <w:rsid w:val="000C4C14"/>
    <w:rsid w:val="000C618C"/>
    <w:rsid w:val="000C716A"/>
    <w:rsid w:val="000C7C97"/>
    <w:rsid w:val="000D0390"/>
    <w:rsid w:val="000D0469"/>
    <w:rsid w:val="000D10E8"/>
    <w:rsid w:val="000D1710"/>
    <w:rsid w:val="000D1890"/>
    <w:rsid w:val="000D1A87"/>
    <w:rsid w:val="000D1BF8"/>
    <w:rsid w:val="000D5A4F"/>
    <w:rsid w:val="000D6150"/>
    <w:rsid w:val="000D656C"/>
    <w:rsid w:val="000E00B9"/>
    <w:rsid w:val="000E011D"/>
    <w:rsid w:val="000E0FC2"/>
    <w:rsid w:val="000E145B"/>
    <w:rsid w:val="000E176E"/>
    <w:rsid w:val="000E192A"/>
    <w:rsid w:val="000E2A3F"/>
    <w:rsid w:val="000E43A5"/>
    <w:rsid w:val="000E44F4"/>
    <w:rsid w:val="000F1041"/>
    <w:rsid w:val="000F1CAA"/>
    <w:rsid w:val="000F2E88"/>
    <w:rsid w:val="000F3833"/>
    <w:rsid w:val="000F3EEA"/>
    <w:rsid w:val="000F431B"/>
    <w:rsid w:val="000F4CF6"/>
    <w:rsid w:val="000F534C"/>
    <w:rsid w:val="000F58CA"/>
    <w:rsid w:val="000F603F"/>
    <w:rsid w:val="000F6E08"/>
    <w:rsid w:val="000F753F"/>
    <w:rsid w:val="001014FD"/>
    <w:rsid w:val="00102625"/>
    <w:rsid w:val="001032AD"/>
    <w:rsid w:val="00105BBF"/>
    <w:rsid w:val="0010712C"/>
    <w:rsid w:val="0011167A"/>
    <w:rsid w:val="0011194A"/>
    <w:rsid w:val="00112A6B"/>
    <w:rsid w:val="00113112"/>
    <w:rsid w:val="00113CD8"/>
    <w:rsid w:val="0011427A"/>
    <w:rsid w:val="00114EE3"/>
    <w:rsid w:val="00115691"/>
    <w:rsid w:val="0011609F"/>
    <w:rsid w:val="0011632C"/>
    <w:rsid w:val="0011790C"/>
    <w:rsid w:val="00120D5F"/>
    <w:rsid w:val="00122520"/>
    <w:rsid w:val="00122580"/>
    <w:rsid w:val="001225A0"/>
    <w:rsid w:val="00122F66"/>
    <w:rsid w:val="00123257"/>
    <w:rsid w:val="00124EF1"/>
    <w:rsid w:val="001252BF"/>
    <w:rsid w:val="00125AED"/>
    <w:rsid w:val="00126862"/>
    <w:rsid w:val="0012737F"/>
    <w:rsid w:val="00130094"/>
    <w:rsid w:val="001314FB"/>
    <w:rsid w:val="00131D94"/>
    <w:rsid w:val="00132C42"/>
    <w:rsid w:val="001345F1"/>
    <w:rsid w:val="00135B6E"/>
    <w:rsid w:val="00135CCF"/>
    <w:rsid w:val="0013685E"/>
    <w:rsid w:val="00137488"/>
    <w:rsid w:val="00140D93"/>
    <w:rsid w:val="001410FF"/>
    <w:rsid w:val="00141270"/>
    <w:rsid w:val="0014136D"/>
    <w:rsid w:val="00141D41"/>
    <w:rsid w:val="00142AE7"/>
    <w:rsid w:val="00142FCF"/>
    <w:rsid w:val="001432D8"/>
    <w:rsid w:val="0014441A"/>
    <w:rsid w:val="00146522"/>
    <w:rsid w:val="00146A5E"/>
    <w:rsid w:val="0014752C"/>
    <w:rsid w:val="00147A80"/>
    <w:rsid w:val="00147B29"/>
    <w:rsid w:val="00152DF4"/>
    <w:rsid w:val="00153880"/>
    <w:rsid w:val="00154E2A"/>
    <w:rsid w:val="00157A79"/>
    <w:rsid w:val="00157CE1"/>
    <w:rsid w:val="001606D3"/>
    <w:rsid w:val="001613C4"/>
    <w:rsid w:val="001644C6"/>
    <w:rsid w:val="00164620"/>
    <w:rsid w:val="00164D05"/>
    <w:rsid w:val="00166495"/>
    <w:rsid w:val="00172C78"/>
    <w:rsid w:val="00172D35"/>
    <w:rsid w:val="00173E0E"/>
    <w:rsid w:val="00174B8D"/>
    <w:rsid w:val="00174DE3"/>
    <w:rsid w:val="0017574B"/>
    <w:rsid w:val="00175E1E"/>
    <w:rsid w:val="0017677C"/>
    <w:rsid w:val="001768B9"/>
    <w:rsid w:val="00177202"/>
    <w:rsid w:val="001800ED"/>
    <w:rsid w:val="0018038A"/>
    <w:rsid w:val="0018075A"/>
    <w:rsid w:val="00181F4F"/>
    <w:rsid w:val="00182730"/>
    <w:rsid w:val="00184580"/>
    <w:rsid w:val="0018495A"/>
    <w:rsid w:val="00184D03"/>
    <w:rsid w:val="00184D62"/>
    <w:rsid w:val="001856E6"/>
    <w:rsid w:val="001857D4"/>
    <w:rsid w:val="001868FC"/>
    <w:rsid w:val="00190E97"/>
    <w:rsid w:val="00191218"/>
    <w:rsid w:val="00191499"/>
    <w:rsid w:val="001918FC"/>
    <w:rsid w:val="00192208"/>
    <w:rsid w:val="00193387"/>
    <w:rsid w:val="001939B9"/>
    <w:rsid w:val="00194E7C"/>
    <w:rsid w:val="001951B6"/>
    <w:rsid w:val="001959AB"/>
    <w:rsid w:val="00196644"/>
    <w:rsid w:val="00196A53"/>
    <w:rsid w:val="00196ED3"/>
    <w:rsid w:val="001977F8"/>
    <w:rsid w:val="001A24C5"/>
    <w:rsid w:val="001A26C5"/>
    <w:rsid w:val="001A42CB"/>
    <w:rsid w:val="001A5793"/>
    <w:rsid w:val="001A63EE"/>
    <w:rsid w:val="001A70CA"/>
    <w:rsid w:val="001B20E2"/>
    <w:rsid w:val="001B2429"/>
    <w:rsid w:val="001B4030"/>
    <w:rsid w:val="001B4196"/>
    <w:rsid w:val="001B46C9"/>
    <w:rsid w:val="001B528A"/>
    <w:rsid w:val="001B7A25"/>
    <w:rsid w:val="001C005D"/>
    <w:rsid w:val="001C088F"/>
    <w:rsid w:val="001C114B"/>
    <w:rsid w:val="001C18CC"/>
    <w:rsid w:val="001C2D4F"/>
    <w:rsid w:val="001C3B11"/>
    <w:rsid w:val="001C3E42"/>
    <w:rsid w:val="001C41B2"/>
    <w:rsid w:val="001C4AE9"/>
    <w:rsid w:val="001C4B52"/>
    <w:rsid w:val="001C5338"/>
    <w:rsid w:val="001C762C"/>
    <w:rsid w:val="001C7924"/>
    <w:rsid w:val="001D1017"/>
    <w:rsid w:val="001D23E3"/>
    <w:rsid w:val="001D2B65"/>
    <w:rsid w:val="001D3C0B"/>
    <w:rsid w:val="001D4524"/>
    <w:rsid w:val="001D4EF1"/>
    <w:rsid w:val="001D5A9B"/>
    <w:rsid w:val="001D6850"/>
    <w:rsid w:val="001D6A13"/>
    <w:rsid w:val="001D6B77"/>
    <w:rsid w:val="001D748A"/>
    <w:rsid w:val="001E09DB"/>
    <w:rsid w:val="001E0E89"/>
    <w:rsid w:val="001E2106"/>
    <w:rsid w:val="001E288E"/>
    <w:rsid w:val="001E2C8C"/>
    <w:rsid w:val="001E446D"/>
    <w:rsid w:val="001E4DBD"/>
    <w:rsid w:val="001E513E"/>
    <w:rsid w:val="001E727D"/>
    <w:rsid w:val="001E7654"/>
    <w:rsid w:val="001E7760"/>
    <w:rsid w:val="001F2798"/>
    <w:rsid w:val="001F2BC6"/>
    <w:rsid w:val="001F5259"/>
    <w:rsid w:val="001F617F"/>
    <w:rsid w:val="00201EF5"/>
    <w:rsid w:val="00201FD3"/>
    <w:rsid w:val="00202654"/>
    <w:rsid w:val="00204CAF"/>
    <w:rsid w:val="00205879"/>
    <w:rsid w:val="00205A5D"/>
    <w:rsid w:val="00207680"/>
    <w:rsid w:val="00207B11"/>
    <w:rsid w:val="00210B77"/>
    <w:rsid w:val="0021101B"/>
    <w:rsid w:val="00211288"/>
    <w:rsid w:val="002119E1"/>
    <w:rsid w:val="0021274A"/>
    <w:rsid w:val="0021322F"/>
    <w:rsid w:val="00216217"/>
    <w:rsid w:val="002166DE"/>
    <w:rsid w:val="0021724B"/>
    <w:rsid w:val="002211F7"/>
    <w:rsid w:val="00221C95"/>
    <w:rsid w:val="002269D1"/>
    <w:rsid w:val="00226AB7"/>
    <w:rsid w:val="00226BF9"/>
    <w:rsid w:val="00227C98"/>
    <w:rsid w:val="00231A06"/>
    <w:rsid w:val="00232587"/>
    <w:rsid w:val="002325FA"/>
    <w:rsid w:val="002413B0"/>
    <w:rsid w:val="00243DA7"/>
    <w:rsid w:val="00244824"/>
    <w:rsid w:val="002450E8"/>
    <w:rsid w:val="00247E92"/>
    <w:rsid w:val="00251595"/>
    <w:rsid w:val="00252454"/>
    <w:rsid w:val="00253D3D"/>
    <w:rsid w:val="002541D6"/>
    <w:rsid w:val="00254647"/>
    <w:rsid w:val="00255055"/>
    <w:rsid w:val="00256A6F"/>
    <w:rsid w:val="00257224"/>
    <w:rsid w:val="00257C5F"/>
    <w:rsid w:val="00260C6A"/>
    <w:rsid w:val="00262A42"/>
    <w:rsid w:val="00262B26"/>
    <w:rsid w:val="00263030"/>
    <w:rsid w:val="002637D4"/>
    <w:rsid w:val="00263B1A"/>
    <w:rsid w:val="00264A85"/>
    <w:rsid w:val="0026565C"/>
    <w:rsid w:val="00270934"/>
    <w:rsid w:val="00271325"/>
    <w:rsid w:val="002727D2"/>
    <w:rsid w:val="002728C4"/>
    <w:rsid w:val="002748B4"/>
    <w:rsid w:val="002822E5"/>
    <w:rsid w:val="00282457"/>
    <w:rsid w:val="002839D6"/>
    <w:rsid w:val="00284446"/>
    <w:rsid w:val="002876D2"/>
    <w:rsid w:val="0029015E"/>
    <w:rsid w:val="00292787"/>
    <w:rsid w:val="0029345A"/>
    <w:rsid w:val="00293A48"/>
    <w:rsid w:val="00294486"/>
    <w:rsid w:val="00294671"/>
    <w:rsid w:val="0029592A"/>
    <w:rsid w:val="002A0D5C"/>
    <w:rsid w:val="002A12FF"/>
    <w:rsid w:val="002A297B"/>
    <w:rsid w:val="002A2CFF"/>
    <w:rsid w:val="002A2DAD"/>
    <w:rsid w:val="002A2E54"/>
    <w:rsid w:val="002A3258"/>
    <w:rsid w:val="002A421B"/>
    <w:rsid w:val="002A5613"/>
    <w:rsid w:val="002A7445"/>
    <w:rsid w:val="002A7F03"/>
    <w:rsid w:val="002B024F"/>
    <w:rsid w:val="002B2574"/>
    <w:rsid w:val="002B330B"/>
    <w:rsid w:val="002B47DD"/>
    <w:rsid w:val="002B536A"/>
    <w:rsid w:val="002B57EE"/>
    <w:rsid w:val="002B591F"/>
    <w:rsid w:val="002B60D0"/>
    <w:rsid w:val="002B650A"/>
    <w:rsid w:val="002B72FA"/>
    <w:rsid w:val="002C01E9"/>
    <w:rsid w:val="002C1AEA"/>
    <w:rsid w:val="002C2833"/>
    <w:rsid w:val="002C3980"/>
    <w:rsid w:val="002C45B7"/>
    <w:rsid w:val="002C472E"/>
    <w:rsid w:val="002C4CCF"/>
    <w:rsid w:val="002C5ED3"/>
    <w:rsid w:val="002C6741"/>
    <w:rsid w:val="002C7B89"/>
    <w:rsid w:val="002D04D2"/>
    <w:rsid w:val="002D1581"/>
    <w:rsid w:val="002D2057"/>
    <w:rsid w:val="002D2E74"/>
    <w:rsid w:val="002D472A"/>
    <w:rsid w:val="002D51EC"/>
    <w:rsid w:val="002D5FC6"/>
    <w:rsid w:val="002E0295"/>
    <w:rsid w:val="002E100A"/>
    <w:rsid w:val="002E11ED"/>
    <w:rsid w:val="002E125B"/>
    <w:rsid w:val="002E181A"/>
    <w:rsid w:val="002E2910"/>
    <w:rsid w:val="002E2E57"/>
    <w:rsid w:val="002E3212"/>
    <w:rsid w:val="002E4315"/>
    <w:rsid w:val="002E6E3F"/>
    <w:rsid w:val="002E721A"/>
    <w:rsid w:val="002E752F"/>
    <w:rsid w:val="002F067D"/>
    <w:rsid w:val="002F12EA"/>
    <w:rsid w:val="002F1A6C"/>
    <w:rsid w:val="002F1D99"/>
    <w:rsid w:val="002F1E69"/>
    <w:rsid w:val="002F2C20"/>
    <w:rsid w:val="002F356B"/>
    <w:rsid w:val="002F3D64"/>
    <w:rsid w:val="002F4AAD"/>
    <w:rsid w:val="002F5018"/>
    <w:rsid w:val="00302838"/>
    <w:rsid w:val="0030319E"/>
    <w:rsid w:val="003033EE"/>
    <w:rsid w:val="0030400F"/>
    <w:rsid w:val="00306510"/>
    <w:rsid w:val="003125A6"/>
    <w:rsid w:val="00313265"/>
    <w:rsid w:val="00314BC4"/>
    <w:rsid w:val="00316274"/>
    <w:rsid w:val="00316DD6"/>
    <w:rsid w:val="003174E9"/>
    <w:rsid w:val="00322771"/>
    <w:rsid w:val="00322A1D"/>
    <w:rsid w:val="00323317"/>
    <w:rsid w:val="00323A48"/>
    <w:rsid w:val="0032584E"/>
    <w:rsid w:val="00325F71"/>
    <w:rsid w:val="00326660"/>
    <w:rsid w:val="0032704F"/>
    <w:rsid w:val="0032799C"/>
    <w:rsid w:val="00330CB1"/>
    <w:rsid w:val="003323FA"/>
    <w:rsid w:val="00334BC7"/>
    <w:rsid w:val="00335E88"/>
    <w:rsid w:val="003368CC"/>
    <w:rsid w:val="00336D1C"/>
    <w:rsid w:val="00337C67"/>
    <w:rsid w:val="0034189A"/>
    <w:rsid w:val="003424DD"/>
    <w:rsid w:val="003427D0"/>
    <w:rsid w:val="003456F1"/>
    <w:rsid w:val="0034664A"/>
    <w:rsid w:val="00350A13"/>
    <w:rsid w:val="00352683"/>
    <w:rsid w:val="003527A2"/>
    <w:rsid w:val="00355B67"/>
    <w:rsid w:val="0035600C"/>
    <w:rsid w:val="0035627E"/>
    <w:rsid w:val="00356860"/>
    <w:rsid w:val="0035761E"/>
    <w:rsid w:val="00360451"/>
    <w:rsid w:val="003630CB"/>
    <w:rsid w:val="003638FE"/>
    <w:rsid w:val="00363DAF"/>
    <w:rsid w:val="00364856"/>
    <w:rsid w:val="00364986"/>
    <w:rsid w:val="00366445"/>
    <w:rsid w:val="00366E3A"/>
    <w:rsid w:val="003671E3"/>
    <w:rsid w:val="00367211"/>
    <w:rsid w:val="0037034B"/>
    <w:rsid w:val="00372B5F"/>
    <w:rsid w:val="00375916"/>
    <w:rsid w:val="0037638E"/>
    <w:rsid w:val="003766AE"/>
    <w:rsid w:val="00376810"/>
    <w:rsid w:val="0037787F"/>
    <w:rsid w:val="00377AF2"/>
    <w:rsid w:val="00382691"/>
    <w:rsid w:val="003846A9"/>
    <w:rsid w:val="00385567"/>
    <w:rsid w:val="003866DD"/>
    <w:rsid w:val="003871C8"/>
    <w:rsid w:val="003875A4"/>
    <w:rsid w:val="0039016B"/>
    <w:rsid w:val="00392BCD"/>
    <w:rsid w:val="00392E68"/>
    <w:rsid w:val="00393AD5"/>
    <w:rsid w:val="003954B3"/>
    <w:rsid w:val="00396240"/>
    <w:rsid w:val="00396BBA"/>
    <w:rsid w:val="003A0BD4"/>
    <w:rsid w:val="003A1F09"/>
    <w:rsid w:val="003A20AB"/>
    <w:rsid w:val="003A27FF"/>
    <w:rsid w:val="003A41B1"/>
    <w:rsid w:val="003A4743"/>
    <w:rsid w:val="003A5002"/>
    <w:rsid w:val="003A66A8"/>
    <w:rsid w:val="003A6D15"/>
    <w:rsid w:val="003A6FF5"/>
    <w:rsid w:val="003A7F0E"/>
    <w:rsid w:val="003B0A34"/>
    <w:rsid w:val="003B156E"/>
    <w:rsid w:val="003B2D5F"/>
    <w:rsid w:val="003B3233"/>
    <w:rsid w:val="003B324C"/>
    <w:rsid w:val="003B5164"/>
    <w:rsid w:val="003B7C7F"/>
    <w:rsid w:val="003C03B2"/>
    <w:rsid w:val="003C1AEB"/>
    <w:rsid w:val="003C2E12"/>
    <w:rsid w:val="003C3286"/>
    <w:rsid w:val="003C3D9F"/>
    <w:rsid w:val="003C5A78"/>
    <w:rsid w:val="003C7530"/>
    <w:rsid w:val="003C7661"/>
    <w:rsid w:val="003D0D45"/>
    <w:rsid w:val="003D28E8"/>
    <w:rsid w:val="003D2D2A"/>
    <w:rsid w:val="003D505E"/>
    <w:rsid w:val="003D52AD"/>
    <w:rsid w:val="003D5312"/>
    <w:rsid w:val="003D57DF"/>
    <w:rsid w:val="003D5D8D"/>
    <w:rsid w:val="003D69EF"/>
    <w:rsid w:val="003D70A9"/>
    <w:rsid w:val="003E1449"/>
    <w:rsid w:val="003E24DF"/>
    <w:rsid w:val="003E2A0A"/>
    <w:rsid w:val="003E31B2"/>
    <w:rsid w:val="003E3EB6"/>
    <w:rsid w:val="003E4432"/>
    <w:rsid w:val="003E44CB"/>
    <w:rsid w:val="003E4647"/>
    <w:rsid w:val="003E59C8"/>
    <w:rsid w:val="003E6734"/>
    <w:rsid w:val="003E67E7"/>
    <w:rsid w:val="003E6F00"/>
    <w:rsid w:val="003E7BE0"/>
    <w:rsid w:val="003E7C66"/>
    <w:rsid w:val="003F03AA"/>
    <w:rsid w:val="003F05DF"/>
    <w:rsid w:val="003F1A56"/>
    <w:rsid w:val="003F21C2"/>
    <w:rsid w:val="003F2981"/>
    <w:rsid w:val="003F2ACF"/>
    <w:rsid w:val="003F2DC1"/>
    <w:rsid w:val="003F44EC"/>
    <w:rsid w:val="003F4D9A"/>
    <w:rsid w:val="003F5B5A"/>
    <w:rsid w:val="003F7D5A"/>
    <w:rsid w:val="003F7F4C"/>
    <w:rsid w:val="004003E5"/>
    <w:rsid w:val="004009A0"/>
    <w:rsid w:val="004010C3"/>
    <w:rsid w:val="0040183C"/>
    <w:rsid w:val="00401FC3"/>
    <w:rsid w:val="00403DE4"/>
    <w:rsid w:val="0040496D"/>
    <w:rsid w:val="00405231"/>
    <w:rsid w:val="00405D33"/>
    <w:rsid w:val="00405DF7"/>
    <w:rsid w:val="004068EF"/>
    <w:rsid w:val="0040761B"/>
    <w:rsid w:val="00407C0D"/>
    <w:rsid w:val="00407DAA"/>
    <w:rsid w:val="00411287"/>
    <w:rsid w:val="00412943"/>
    <w:rsid w:val="0041298E"/>
    <w:rsid w:val="00413B09"/>
    <w:rsid w:val="00413B28"/>
    <w:rsid w:val="00414C57"/>
    <w:rsid w:val="00414E1B"/>
    <w:rsid w:val="0041601D"/>
    <w:rsid w:val="00417C04"/>
    <w:rsid w:val="004200B5"/>
    <w:rsid w:val="004203FE"/>
    <w:rsid w:val="0042126C"/>
    <w:rsid w:val="00423374"/>
    <w:rsid w:val="004237C1"/>
    <w:rsid w:val="004246B7"/>
    <w:rsid w:val="00424933"/>
    <w:rsid w:val="0042777E"/>
    <w:rsid w:val="004312B2"/>
    <w:rsid w:val="00431D14"/>
    <w:rsid w:val="0043219A"/>
    <w:rsid w:val="004331DD"/>
    <w:rsid w:val="0043351B"/>
    <w:rsid w:val="00433DDA"/>
    <w:rsid w:val="00434FD1"/>
    <w:rsid w:val="00436F18"/>
    <w:rsid w:val="00437016"/>
    <w:rsid w:val="00437A8E"/>
    <w:rsid w:val="00437C1D"/>
    <w:rsid w:val="00441801"/>
    <w:rsid w:val="0044257E"/>
    <w:rsid w:val="00442B34"/>
    <w:rsid w:val="00444B2F"/>
    <w:rsid w:val="004451DB"/>
    <w:rsid w:val="004470B5"/>
    <w:rsid w:val="0044768D"/>
    <w:rsid w:val="004525D3"/>
    <w:rsid w:val="00452CBF"/>
    <w:rsid w:val="00457399"/>
    <w:rsid w:val="00460218"/>
    <w:rsid w:val="0046057E"/>
    <w:rsid w:val="00460852"/>
    <w:rsid w:val="00460B04"/>
    <w:rsid w:val="00461406"/>
    <w:rsid w:val="0046303A"/>
    <w:rsid w:val="00463372"/>
    <w:rsid w:val="00463CE7"/>
    <w:rsid w:val="00465CF0"/>
    <w:rsid w:val="0046686E"/>
    <w:rsid w:val="00466B14"/>
    <w:rsid w:val="00466DF0"/>
    <w:rsid w:val="00470F3D"/>
    <w:rsid w:val="00472FB6"/>
    <w:rsid w:val="00473F43"/>
    <w:rsid w:val="004750B4"/>
    <w:rsid w:val="00475954"/>
    <w:rsid w:val="00475A19"/>
    <w:rsid w:val="004761A9"/>
    <w:rsid w:val="004765BC"/>
    <w:rsid w:val="00476AEF"/>
    <w:rsid w:val="004779E9"/>
    <w:rsid w:val="004815E0"/>
    <w:rsid w:val="00482324"/>
    <w:rsid w:val="0048249B"/>
    <w:rsid w:val="00482BF1"/>
    <w:rsid w:val="004837FF"/>
    <w:rsid w:val="0048420B"/>
    <w:rsid w:val="0048421B"/>
    <w:rsid w:val="00484983"/>
    <w:rsid w:val="00485731"/>
    <w:rsid w:val="00486118"/>
    <w:rsid w:val="00486E9D"/>
    <w:rsid w:val="00491B9D"/>
    <w:rsid w:val="004939A5"/>
    <w:rsid w:val="00493D84"/>
    <w:rsid w:val="004944EE"/>
    <w:rsid w:val="00495608"/>
    <w:rsid w:val="004956AD"/>
    <w:rsid w:val="00495C68"/>
    <w:rsid w:val="00495CA8"/>
    <w:rsid w:val="00496714"/>
    <w:rsid w:val="00497795"/>
    <w:rsid w:val="004A18E2"/>
    <w:rsid w:val="004A2105"/>
    <w:rsid w:val="004A32CC"/>
    <w:rsid w:val="004A37D9"/>
    <w:rsid w:val="004A3BCA"/>
    <w:rsid w:val="004A4056"/>
    <w:rsid w:val="004A4CC7"/>
    <w:rsid w:val="004A4FBC"/>
    <w:rsid w:val="004A5F68"/>
    <w:rsid w:val="004A7EDA"/>
    <w:rsid w:val="004B18A5"/>
    <w:rsid w:val="004B1906"/>
    <w:rsid w:val="004B1ADA"/>
    <w:rsid w:val="004B26BF"/>
    <w:rsid w:val="004B31E4"/>
    <w:rsid w:val="004B3A99"/>
    <w:rsid w:val="004B3B02"/>
    <w:rsid w:val="004B4764"/>
    <w:rsid w:val="004B50A7"/>
    <w:rsid w:val="004B57FF"/>
    <w:rsid w:val="004B6199"/>
    <w:rsid w:val="004B74D4"/>
    <w:rsid w:val="004B75F4"/>
    <w:rsid w:val="004C1D7C"/>
    <w:rsid w:val="004C1DD7"/>
    <w:rsid w:val="004C2392"/>
    <w:rsid w:val="004C323F"/>
    <w:rsid w:val="004C3ED8"/>
    <w:rsid w:val="004C5EFD"/>
    <w:rsid w:val="004C651E"/>
    <w:rsid w:val="004C67A7"/>
    <w:rsid w:val="004D0820"/>
    <w:rsid w:val="004D1670"/>
    <w:rsid w:val="004D1C50"/>
    <w:rsid w:val="004D1F85"/>
    <w:rsid w:val="004D21A6"/>
    <w:rsid w:val="004D2AB8"/>
    <w:rsid w:val="004D36C6"/>
    <w:rsid w:val="004D37F3"/>
    <w:rsid w:val="004D42FC"/>
    <w:rsid w:val="004D450E"/>
    <w:rsid w:val="004D4B5F"/>
    <w:rsid w:val="004D5801"/>
    <w:rsid w:val="004D5B41"/>
    <w:rsid w:val="004D5EDB"/>
    <w:rsid w:val="004D6DDB"/>
    <w:rsid w:val="004D737D"/>
    <w:rsid w:val="004D7906"/>
    <w:rsid w:val="004E12B9"/>
    <w:rsid w:val="004E1A48"/>
    <w:rsid w:val="004E1CF3"/>
    <w:rsid w:val="004E3D0A"/>
    <w:rsid w:val="004E4DB9"/>
    <w:rsid w:val="004E5CCC"/>
    <w:rsid w:val="004E73D7"/>
    <w:rsid w:val="004F0A1C"/>
    <w:rsid w:val="004F3A43"/>
    <w:rsid w:val="004F4010"/>
    <w:rsid w:val="004F4FA4"/>
    <w:rsid w:val="004F5188"/>
    <w:rsid w:val="004F5599"/>
    <w:rsid w:val="004F6C14"/>
    <w:rsid w:val="0050331B"/>
    <w:rsid w:val="00504572"/>
    <w:rsid w:val="005046F0"/>
    <w:rsid w:val="00504E29"/>
    <w:rsid w:val="00505559"/>
    <w:rsid w:val="0050646B"/>
    <w:rsid w:val="005107A4"/>
    <w:rsid w:val="005113F5"/>
    <w:rsid w:val="00511478"/>
    <w:rsid w:val="005114D0"/>
    <w:rsid w:val="00512032"/>
    <w:rsid w:val="0051250F"/>
    <w:rsid w:val="0051367C"/>
    <w:rsid w:val="00514002"/>
    <w:rsid w:val="00514294"/>
    <w:rsid w:val="00514FC2"/>
    <w:rsid w:val="005176BB"/>
    <w:rsid w:val="00517D42"/>
    <w:rsid w:val="00517F97"/>
    <w:rsid w:val="0052093E"/>
    <w:rsid w:val="005210C0"/>
    <w:rsid w:val="0052425E"/>
    <w:rsid w:val="005256E3"/>
    <w:rsid w:val="00527EEA"/>
    <w:rsid w:val="0053068B"/>
    <w:rsid w:val="00531B3E"/>
    <w:rsid w:val="00531B41"/>
    <w:rsid w:val="00532837"/>
    <w:rsid w:val="00532FC3"/>
    <w:rsid w:val="005338E8"/>
    <w:rsid w:val="00533B41"/>
    <w:rsid w:val="005344FD"/>
    <w:rsid w:val="00534CC7"/>
    <w:rsid w:val="005359CF"/>
    <w:rsid w:val="00535A18"/>
    <w:rsid w:val="0053647E"/>
    <w:rsid w:val="0054058D"/>
    <w:rsid w:val="00543122"/>
    <w:rsid w:val="00543ADA"/>
    <w:rsid w:val="00544DA3"/>
    <w:rsid w:val="0054588F"/>
    <w:rsid w:val="00546675"/>
    <w:rsid w:val="00547672"/>
    <w:rsid w:val="00552335"/>
    <w:rsid w:val="00552CEB"/>
    <w:rsid w:val="00553E73"/>
    <w:rsid w:val="005556B5"/>
    <w:rsid w:val="00556C04"/>
    <w:rsid w:val="00556C32"/>
    <w:rsid w:val="00556E2F"/>
    <w:rsid w:val="00557849"/>
    <w:rsid w:val="00560137"/>
    <w:rsid w:val="00560B2C"/>
    <w:rsid w:val="00562558"/>
    <w:rsid w:val="005641CB"/>
    <w:rsid w:val="00564E04"/>
    <w:rsid w:val="0056540B"/>
    <w:rsid w:val="00565DD0"/>
    <w:rsid w:val="0057064A"/>
    <w:rsid w:val="0057124D"/>
    <w:rsid w:val="00571694"/>
    <w:rsid w:val="00571ABA"/>
    <w:rsid w:val="00571F65"/>
    <w:rsid w:val="0057501C"/>
    <w:rsid w:val="005755B5"/>
    <w:rsid w:val="00575C23"/>
    <w:rsid w:val="00575F92"/>
    <w:rsid w:val="005768A9"/>
    <w:rsid w:val="00576F64"/>
    <w:rsid w:val="005800D3"/>
    <w:rsid w:val="0058016F"/>
    <w:rsid w:val="00581F1B"/>
    <w:rsid w:val="00582084"/>
    <w:rsid w:val="005849AA"/>
    <w:rsid w:val="00584A37"/>
    <w:rsid w:val="00584EC4"/>
    <w:rsid w:val="00585372"/>
    <w:rsid w:val="005863E4"/>
    <w:rsid w:val="00586DFA"/>
    <w:rsid w:val="0058781C"/>
    <w:rsid w:val="00587BC1"/>
    <w:rsid w:val="00591273"/>
    <w:rsid w:val="005946C4"/>
    <w:rsid w:val="00595850"/>
    <w:rsid w:val="00597611"/>
    <w:rsid w:val="00597D5C"/>
    <w:rsid w:val="005A391A"/>
    <w:rsid w:val="005A4863"/>
    <w:rsid w:val="005A6445"/>
    <w:rsid w:val="005A6C51"/>
    <w:rsid w:val="005A6C85"/>
    <w:rsid w:val="005A7358"/>
    <w:rsid w:val="005B0A43"/>
    <w:rsid w:val="005B0EB1"/>
    <w:rsid w:val="005B1609"/>
    <w:rsid w:val="005B1B36"/>
    <w:rsid w:val="005B2E50"/>
    <w:rsid w:val="005B5E3B"/>
    <w:rsid w:val="005B624C"/>
    <w:rsid w:val="005B687C"/>
    <w:rsid w:val="005B6B53"/>
    <w:rsid w:val="005C1B95"/>
    <w:rsid w:val="005C2F37"/>
    <w:rsid w:val="005C31DF"/>
    <w:rsid w:val="005C3817"/>
    <w:rsid w:val="005C478D"/>
    <w:rsid w:val="005C4813"/>
    <w:rsid w:val="005C6B95"/>
    <w:rsid w:val="005C6BAA"/>
    <w:rsid w:val="005D07C2"/>
    <w:rsid w:val="005D1579"/>
    <w:rsid w:val="005D1C58"/>
    <w:rsid w:val="005D32EE"/>
    <w:rsid w:val="005D3B97"/>
    <w:rsid w:val="005D3E37"/>
    <w:rsid w:val="005D5513"/>
    <w:rsid w:val="005D5BB5"/>
    <w:rsid w:val="005D61C3"/>
    <w:rsid w:val="005D6FD5"/>
    <w:rsid w:val="005D7E8C"/>
    <w:rsid w:val="005E16D7"/>
    <w:rsid w:val="005E282B"/>
    <w:rsid w:val="005E50A9"/>
    <w:rsid w:val="005E6444"/>
    <w:rsid w:val="005E65F5"/>
    <w:rsid w:val="005E6F26"/>
    <w:rsid w:val="005F32C0"/>
    <w:rsid w:val="005F529F"/>
    <w:rsid w:val="005F5A6A"/>
    <w:rsid w:val="005F5CD3"/>
    <w:rsid w:val="005F74F1"/>
    <w:rsid w:val="00600618"/>
    <w:rsid w:val="00600DD1"/>
    <w:rsid w:val="00601B68"/>
    <w:rsid w:val="0060277C"/>
    <w:rsid w:val="00602891"/>
    <w:rsid w:val="006028F9"/>
    <w:rsid w:val="00602A33"/>
    <w:rsid w:val="006037E9"/>
    <w:rsid w:val="00603A0E"/>
    <w:rsid w:val="006055CC"/>
    <w:rsid w:val="00605F13"/>
    <w:rsid w:val="00610B6F"/>
    <w:rsid w:val="0061147B"/>
    <w:rsid w:val="0061171F"/>
    <w:rsid w:val="00611758"/>
    <w:rsid w:val="00611BF2"/>
    <w:rsid w:val="00611F94"/>
    <w:rsid w:val="006130E9"/>
    <w:rsid w:val="006134BE"/>
    <w:rsid w:val="00617354"/>
    <w:rsid w:val="006200C8"/>
    <w:rsid w:val="00623724"/>
    <w:rsid w:val="0062407B"/>
    <w:rsid w:val="0062465B"/>
    <w:rsid w:val="00624A18"/>
    <w:rsid w:val="006264D9"/>
    <w:rsid w:val="00626807"/>
    <w:rsid w:val="006270BD"/>
    <w:rsid w:val="006271D9"/>
    <w:rsid w:val="006273DE"/>
    <w:rsid w:val="0062767D"/>
    <w:rsid w:val="00627D75"/>
    <w:rsid w:val="0063745C"/>
    <w:rsid w:val="00641558"/>
    <w:rsid w:val="006416D8"/>
    <w:rsid w:val="00641A13"/>
    <w:rsid w:val="0064234E"/>
    <w:rsid w:val="006431DE"/>
    <w:rsid w:val="006463D0"/>
    <w:rsid w:val="00646866"/>
    <w:rsid w:val="00647E2A"/>
    <w:rsid w:val="00647E4B"/>
    <w:rsid w:val="00650A93"/>
    <w:rsid w:val="00650C62"/>
    <w:rsid w:val="006515C5"/>
    <w:rsid w:val="00651914"/>
    <w:rsid w:val="00652346"/>
    <w:rsid w:val="006528A5"/>
    <w:rsid w:val="0065291E"/>
    <w:rsid w:val="0065297A"/>
    <w:rsid w:val="00652DF2"/>
    <w:rsid w:val="006531E2"/>
    <w:rsid w:val="006539AF"/>
    <w:rsid w:val="00654E9E"/>
    <w:rsid w:val="00654EDE"/>
    <w:rsid w:val="0065590D"/>
    <w:rsid w:val="006562C8"/>
    <w:rsid w:val="0065668B"/>
    <w:rsid w:val="0065688C"/>
    <w:rsid w:val="0065769F"/>
    <w:rsid w:val="00657EA4"/>
    <w:rsid w:val="006602C2"/>
    <w:rsid w:val="00660379"/>
    <w:rsid w:val="0066056C"/>
    <w:rsid w:val="006616C9"/>
    <w:rsid w:val="00661D55"/>
    <w:rsid w:val="00661DA2"/>
    <w:rsid w:val="0066335C"/>
    <w:rsid w:val="006642BC"/>
    <w:rsid w:val="006649D8"/>
    <w:rsid w:val="00666A43"/>
    <w:rsid w:val="0066742A"/>
    <w:rsid w:val="00671AEC"/>
    <w:rsid w:val="00671C3C"/>
    <w:rsid w:val="0067404D"/>
    <w:rsid w:val="00675E3D"/>
    <w:rsid w:val="00681EAE"/>
    <w:rsid w:val="006830E3"/>
    <w:rsid w:val="00685FD8"/>
    <w:rsid w:val="00686AA2"/>
    <w:rsid w:val="00686EBF"/>
    <w:rsid w:val="0068758D"/>
    <w:rsid w:val="00690B5C"/>
    <w:rsid w:val="00691AD3"/>
    <w:rsid w:val="00692AD1"/>
    <w:rsid w:val="006939E0"/>
    <w:rsid w:val="00693E3A"/>
    <w:rsid w:val="00694E4B"/>
    <w:rsid w:val="00696A05"/>
    <w:rsid w:val="006A0A09"/>
    <w:rsid w:val="006A0CE0"/>
    <w:rsid w:val="006A272E"/>
    <w:rsid w:val="006A30DC"/>
    <w:rsid w:val="006A3674"/>
    <w:rsid w:val="006A4AF2"/>
    <w:rsid w:val="006A51EB"/>
    <w:rsid w:val="006A6B68"/>
    <w:rsid w:val="006B01A0"/>
    <w:rsid w:val="006B1103"/>
    <w:rsid w:val="006B19B6"/>
    <w:rsid w:val="006B1EFC"/>
    <w:rsid w:val="006B3519"/>
    <w:rsid w:val="006B3A43"/>
    <w:rsid w:val="006B3F82"/>
    <w:rsid w:val="006B473D"/>
    <w:rsid w:val="006B4C7F"/>
    <w:rsid w:val="006B6EEE"/>
    <w:rsid w:val="006C1E57"/>
    <w:rsid w:val="006C28A7"/>
    <w:rsid w:val="006C31DD"/>
    <w:rsid w:val="006C5C1C"/>
    <w:rsid w:val="006C6449"/>
    <w:rsid w:val="006C64EF"/>
    <w:rsid w:val="006C6E71"/>
    <w:rsid w:val="006C6F01"/>
    <w:rsid w:val="006C6FBE"/>
    <w:rsid w:val="006C719A"/>
    <w:rsid w:val="006D01C5"/>
    <w:rsid w:val="006D18E8"/>
    <w:rsid w:val="006D2B91"/>
    <w:rsid w:val="006D2F14"/>
    <w:rsid w:val="006D3CFF"/>
    <w:rsid w:val="006D3ECA"/>
    <w:rsid w:val="006D51C5"/>
    <w:rsid w:val="006D5671"/>
    <w:rsid w:val="006D6FEB"/>
    <w:rsid w:val="006D72BE"/>
    <w:rsid w:val="006D7B64"/>
    <w:rsid w:val="006E0165"/>
    <w:rsid w:val="006E1366"/>
    <w:rsid w:val="006E1ECF"/>
    <w:rsid w:val="006E2829"/>
    <w:rsid w:val="006E3E5D"/>
    <w:rsid w:val="006E3F18"/>
    <w:rsid w:val="006E66F5"/>
    <w:rsid w:val="006E6704"/>
    <w:rsid w:val="006E77AD"/>
    <w:rsid w:val="006E7CBA"/>
    <w:rsid w:val="006F02F4"/>
    <w:rsid w:val="006F0D23"/>
    <w:rsid w:val="006F0E03"/>
    <w:rsid w:val="006F1DC6"/>
    <w:rsid w:val="006F24EC"/>
    <w:rsid w:val="006F41FC"/>
    <w:rsid w:val="006F510F"/>
    <w:rsid w:val="006F5612"/>
    <w:rsid w:val="006F66A5"/>
    <w:rsid w:val="006F6B7D"/>
    <w:rsid w:val="00702511"/>
    <w:rsid w:val="0070396E"/>
    <w:rsid w:val="00703D5E"/>
    <w:rsid w:val="007054CD"/>
    <w:rsid w:val="007058E6"/>
    <w:rsid w:val="00706218"/>
    <w:rsid w:val="007069B8"/>
    <w:rsid w:val="007078BF"/>
    <w:rsid w:val="00707BD8"/>
    <w:rsid w:val="00710AA3"/>
    <w:rsid w:val="00713C1B"/>
    <w:rsid w:val="007146CC"/>
    <w:rsid w:val="00714F5C"/>
    <w:rsid w:val="00715033"/>
    <w:rsid w:val="007173F9"/>
    <w:rsid w:val="00717E41"/>
    <w:rsid w:val="00717E87"/>
    <w:rsid w:val="00717EFF"/>
    <w:rsid w:val="00721501"/>
    <w:rsid w:val="0072241E"/>
    <w:rsid w:val="00722860"/>
    <w:rsid w:val="00722BB0"/>
    <w:rsid w:val="007233EC"/>
    <w:rsid w:val="007247D8"/>
    <w:rsid w:val="0072484A"/>
    <w:rsid w:val="00726880"/>
    <w:rsid w:val="00726958"/>
    <w:rsid w:val="007305B3"/>
    <w:rsid w:val="00730781"/>
    <w:rsid w:val="00730D3B"/>
    <w:rsid w:val="00735293"/>
    <w:rsid w:val="007358B5"/>
    <w:rsid w:val="00735E87"/>
    <w:rsid w:val="00736A04"/>
    <w:rsid w:val="00737640"/>
    <w:rsid w:val="0074076F"/>
    <w:rsid w:val="0074145A"/>
    <w:rsid w:val="0074155D"/>
    <w:rsid w:val="00741921"/>
    <w:rsid w:val="007451A6"/>
    <w:rsid w:val="007452B7"/>
    <w:rsid w:val="007454E2"/>
    <w:rsid w:val="0074567B"/>
    <w:rsid w:val="00746AC5"/>
    <w:rsid w:val="00746E28"/>
    <w:rsid w:val="00747658"/>
    <w:rsid w:val="00747B8A"/>
    <w:rsid w:val="00747CE9"/>
    <w:rsid w:val="00747F81"/>
    <w:rsid w:val="0075002C"/>
    <w:rsid w:val="007550F7"/>
    <w:rsid w:val="007557DE"/>
    <w:rsid w:val="00755D38"/>
    <w:rsid w:val="00757581"/>
    <w:rsid w:val="007621B4"/>
    <w:rsid w:val="00762DE3"/>
    <w:rsid w:val="007632FA"/>
    <w:rsid w:val="0076417D"/>
    <w:rsid w:val="0076418F"/>
    <w:rsid w:val="00765478"/>
    <w:rsid w:val="007654AF"/>
    <w:rsid w:val="00765A04"/>
    <w:rsid w:val="007665C9"/>
    <w:rsid w:val="0076672D"/>
    <w:rsid w:val="00767822"/>
    <w:rsid w:val="00771065"/>
    <w:rsid w:val="0077285D"/>
    <w:rsid w:val="00772931"/>
    <w:rsid w:val="007732C5"/>
    <w:rsid w:val="007732D9"/>
    <w:rsid w:val="00774C7F"/>
    <w:rsid w:val="00774CAA"/>
    <w:rsid w:val="00775969"/>
    <w:rsid w:val="00775AAC"/>
    <w:rsid w:val="00775B1A"/>
    <w:rsid w:val="00780C06"/>
    <w:rsid w:val="00780FC5"/>
    <w:rsid w:val="00781155"/>
    <w:rsid w:val="0078253B"/>
    <w:rsid w:val="007828C7"/>
    <w:rsid w:val="00783AA3"/>
    <w:rsid w:val="00786CC1"/>
    <w:rsid w:val="00787312"/>
    <w:rsid w:val="00787842"/>
    <w:rsid w:val="007912EF"/>
    <w:rsid w:val="00791BAB"/>
    <w:rsid w:val="007929DF"/>
    <w:rsid w:val="0079481B"/>
    <w:rsid w:val="0079483B"/>
    <w:rsid w:val="0079572E"/>
    <w:rsid w:val="007963FB"/>
    <w:rsid w:val="00797843"/>
    <w:rsid w:val="00797AA8"/>
    <w:rsid w:val="007A0C15"/>
    <w:rsid w:val="007A1B05"/>
    <w:rsid w:val="007A34E7"/>
    <w:rsid w:val="007A3B60"/>
    <w:rsid w:val="007A611B"/>
    <w:rsid w:val="007A657F"/>
    <w:rsid w:val="007A6739"/>
    <w:rsid w:val="007A69D3"/>
    <w:rsid w:val="007A6BEB"/>
    <w:rsid w:val="007A6E66"/>
    <w:rsid w:val="007A783E"/>
    <w:rsid w:val="007B0553"/>
    <w:rsid w:val="007B15E9"/>
    <w:rsid w:val="007B1D05"/>
    <w:rsid w:val="007B4486"/>
    <w:rsid w:val="007B5CCC"/>
    <w:rsid w:val="007B5D13"/>
    <w:rsid w:val="007B68A3"/>
    <w:rsid w:val="007B753A"/>
    <w:rsid w:val="007B7D3B"/>
    <w:rsid w:val="007C1841"/>
    <w:rsid w:val="007C27C3"/>
    <w:rsid w:val="007C2FAF"/>
    <w:rsid w:val="007C30C0"/>
    <w:rsid w:val="007C33C6"/>
    <w:rsid w:val="007C586E"/>
    <w:rsid w:val="007C62C8"/>
    <w:rsid w:val="007C6309"/>
    <w:rsid w:val="007C657F"/>
    <w:rsid w:val="007C6C08"/>
    <w:rsid w:val="007C712E"/>
    <w:rsid w:val="007C719F"/>
    <w:rsid w:val="007D0760"/>
    <w:rsid w:val="007D11C5"/>
    <w:rsid w:val="007D2B5D"/>
    <w:rsid w:val="007D3AA4"/>
    <w:rsid w:val="007D3AA7"/>
    <w:rsid w:val="007D42FB"/>
    <w:rsid w:val="007D439E"/>
    <w:rsid w:val="007D4ACB"/>
    <w:rsid w:val="007D51EC"/>
    <w:rsid w:val="007D6EF7"/>
    <w:rsid w:val="007D7652"/>
    <w:rsid w:val="007E0118"/>
    <w:rsid w:val="007E0924"/>
    <w:rsid w:val="007E0EDB"/>
    <w:rsid w:val="007E1643"/>
    <w:rsid w:val="007E28DE"/>
    <w:rsid w:val="007E34B2"/>
    <w:rsid w:val="007E3DB2"/>
    <w:rsid w:val="007E3E67"/>
    <w:rsid w:val="007E5E69"/>
    <w:rsid w:val="007E797B"/>
    <w:rsid w:val="007E7980"/>
    <w:rsid w:val="007F0145"/>
    <w:rsid w:val="007F05EC"/>
    <w:rsid w:val="007F1215"/>
    <w:rsid w:val="007F18F5"/>
    <w:rsid w:val="007F1A35"/>
    <w:rsid w:val="007F25C3"/>
    <w:rsid w:val="007F2E64"/>
    <w:rsid w:val="007F31DF"/>
    <w:rsid w:val="007F36DE"/>
    <w:rsid w:val="007F3EE5"/>
    <w:rsid w:val="007F41FE"/>
    <w:rsid w:val="007F4274"/>
    <w:rsid w:val="007F43BC"/>
    <w:rsid w:val="007F5A52"/>
    <w:rsid w:val="007F66B1"/>
    <w:rsid w:val="007F68E3"/>
    <w:rsid w:val="008004A8"/>
    <w:rsid w:val="00800D13"/>
    <w:rsid w:val="00800FB5"/>
    <w:rsid w:val="00801809"/>
    <w:rsid w:val="00801967"/>
    <w:rsid w:val="00803011"/>
    <w:rsid w:val="008039A6"/>
    <w:rsid w:val="00803CE2"/>
    <w:rsid w:val="00804B7C"/>
    <w:rsid w:val="00806686"/>
    <w:rsid w:val="0080693E"/>
    <w:rsid w:val="00806EA0"/>
    <w:rsid w:val="00806F01"/>
    <w:rsid w:val="008075CF"/>
    <w:rsid w:val="008077F5"/>
    <w:rsid w:val="00810278"/>
    <w:rsid w:val="00810F8C"/>
    <w:rsid w:val="00811089"/>
    <w:rsid w:val="008116F4"/>
    <w:rsid w:val="008127BD"/>
    <w:rsid w:val="00813053"/>
    <w:rsid w:val="00813528"/>
    <w:rsid w:val="00815FC3"/>
    <w:rsid w:val="008166A3"/>
    <w:rsid w:val="008227B5"/>
    <w:rsid w:val="00822EEE"/>
    <w:rsid w:val="00823946"/>
    <w:rsid w:val="00823F7C"/>
    <w:rsid w:val="00826502"/>
    <w:rsid w:val="00833DAA"/>
    <w:rsid w:val="0083464A"/>
    <w:rsid w:val="0083478A"/>
    <w:rsid w:val="00834BD4"/>
    <w:rsid w:val="00834C78"/>
    <w:rsid w:val="00835F41"/>
    <w:rsid w:val="008363E3"/>
    <w:rsid w:val="008371A7"/>
    <w:rsid w:val="00837983"/>
    <w:rsid w:val="00840C5B"/>
    <w:rsid w:val="00841BDD"/>
    <w:rsid w:val="0084213F"/>
    <w:rsid w:val="00842831"/>
    <w:rsid w:val="00842E38"/>
    <w:rsid w:val="00844EF8"/>
    <w:rsid w:val="0084543C"/>
    <w:rsid w:val="00846B13"/>
    <w:rsid w:val="00846BE6"/>
    <w:rsid w:val="0084767F"/>
    <w:rsid w:val="00850C0D"/>
    <w:rsid w:val="00850ECC"/>
    <w:rsid w:val="00852577"/>
    <w:rsid w:val="00852579"/>
    <w:rsid w:val="008526AE"/>
    <w:rsid w:val="00853FB0"/>
    <w:rsid w:val="008540AD"/>
    <w:rsid w:val="00854EA1"/>
    <w:rsid w:val="008557F6"/>
    <w:rsid w:val="0085641F"/>
    <w:rsid w:val="00856C95"/>
    <w:rsid w:val="00857721"/>
    <w:rsid w:val="00857E46"/>
    <w:rsid w:val="00860532"/>
    <w:rsid w:val="00861E95"/>
    <w:rsid w:val="00863502"/>
    <w:rsid w:val="008636FF"/>
    <w:rsid w:val="00863E5D"/>
    <w:rsid w:val="0086445B"/>
    <w:rsid w:val="00864708"/>
    <w:rsid w:val="00864764"/>
    <w:rsid w:val="0086519B"/>
    <w:rsid w:val="0086524B"/>
    <w:rsid w:val="00867632"/>
    <w:rsid w:val="00867DDE"/>
    <w:rsid w:val="00871615"/>
    <w:rsid w:val="0087197C"/>
    <w:rsid w:val="008725B5"/>
    <w:rsid w:val="0087374E"/>
    <w:rsid w:val="008738A2"/>
    <w:rsid w:val="00873A94"/>
    <w:rsid w:val="00874348"/>
    <w:rsid w:val="0087691A"/>
    <w:rsid w:val="00876A37"/>
    <w:rsid w:val="00877247"/>
    <w:rsid w:val="0087783D"/>
    <w:rsid w:val="00877C0E"/>
    <w:rsid w:val="0088025D"/>
    <w:rsid w:val="008803D7"/>
    <w:rsid w:val="00880F85"/>
    <w:rsid w:val="0088108F"/>
    <w:rsid w:val="0088271A"/>
    <w:rsid w:val="00883E7F"/>
    <w:rsid w:val="00884A08"/>
    <w:rsid w:val="00886EA7"/>
    <w:rsid w:val="00886EAE"/>
    <w:rsid w:val="00887419"/>
    <w:rsid w:val="00890223"/>
    <w:rsid w:val="00892A2A"/>
    <w:rsid w:val="00892A47"/>
    <w:rsid w:val="00893941"/>
    <w:rsid w:val="00894EEE"/>
    <w:rsid w:val="0089516C"/>
    <w:rsid w:val="0089680E"/>
    <w:rsid w:val="008A08F9"/>
    <w:rsid w:val="008A0C3C"/>
    <w:rsid w:val="008A0C5C"/>
    <w:rsid w:val="008A1011"/>
    <w:rsid w:val="008A2C5C"/>
    <w:rsid w:val="008A3E83"/>
    <w:rsid w:val="008A48EE"/>
    <w:rsid w:val="008A5371"/>
    <w:rsid w:val="008A5FA6"/>
    <w:rsid w:val="008A6EF0"/>
    <w:rsid w:val="008A781C"/>
    <w:rsid w:val="008A7FBF"/>
    <w:rsid w:val="008B0316"/>
    <w:rsid w:val="008B18E9"/>
    <w:rsid w:val="008B1DDB"/>
    <w:rsid w:val="008B1EBE"/>
    <w:rsid w:val="008B3DC2"/>
    <w:rsid w:val="008B70B1"/>
    <w:rsid w:val="008C045E"/>
    <w:rsid w:val="008C1278"/>
    <w:rsid w:val="008C1AE1"/>
    <w:rsid w:val="008C1E44"/>
    <w:rsid w:val="008C1EC2"/>
    <w:rsid w:val="008C202C"/>
    <w:rsid w:val="008C47AC"/>
    <w:rsid w:val="008C49EF"/>
    <w:rsid w:val="008C4D19"/>
    <w:rsid w:val="008C56EE"/>
    <w:rsid w:val="008C5A89"/>
    <w:rsid w:val="008C7667"/>
    <w:rsid w:val="008C7943"/>
    <w:rsid w:val="008D075A"/>
    <w:rsid w:val="008D171C"/>
    <w:rsid w:val="008D1B57"/>
    <w:rsid w:val="008D3AD0"/>
    <w:rsid w:val="008D46C6"/>
    <w:rsid w:val="008D5A9B"/>
    <w:rsid w:val="008D7451"/>
    <w:rsid w:val="008D7791"/>
    <w:rsid w:val="008D7ABE"/>
    <w:rsid w:val="008E036D"/>
    <w:rsid w:val="008E0BFE"/>
    <w:rsid w:val="008E2C4F"/>
    <w:rsid w:val="008E4358"/>
    <w:rsid w:val="008E5247"/>
    <w:rsid w:val="008E577A"/>
    <w:rsid w:val="008E58BE"/>
    <w:rsid w:val="008E5B9A"/>
    <w:rsid w:val="008E62EA"/>
    <w:rsid w:val="008E6A46"/>
    <w:rsid w:val="008E6FCE"/>
    <w:rsid w:val="008F1EE0"/>
    <w:rsid w:val="008F2305"/>
    <w:rsid w:val="008F2E95"/>
    <w:rsid w:val="008F366C"/>
    <w:rsid w:val="008F51C6"/>
    <w:rsid w:val="008F545A"/>
    <w:rsid w:val="008F672E"/>
    <w:rsid w:val="008F737C"/>
    <w:rsid w:val="008F7F0F"/>
    <w:rsid w:val="00900495"/>
    <w:rsid w:val="0090235E"/>
    <w:rsid w:val="0090242C"/>
    <w:rsid w:val="00902446"/>
    <w:rsid w:val="009035AB"/>
    <w:rsid w:val="009047AF"/>
    <w:rsid w:val="00905668"/>
    <w:rsid w:val="00905B19"/>
    <w:rsid w:val="00906261"/>
    <w:rsid w:val="00907BA3"/>
    <w:rsid w:val="00911392"/>
    <w:rsid w:val="00911BEF"/>
    <w:rsid w:val="00912F9E"/>
    <w:rsid w:val="00913B45"/>
    <w:rsid w:val="00913EAE"/>
    <w:rsid w:val="00914399"/>
    <w:rsid w:val="009148B9"/>
    <w:rsid w:val="009155F3"/>
    <w:rsid w:val="0091587E"/>
    <w:rsid w:val="0091592C"/>
    <w:rsid w:val="00915D46"/>
    <w:rsid w:val="0091628C"/>
    <w:rsid w:val="0091670D"/>
    <w:rsid w:val="009169CF"/>
    <w:rsid w:val="009176D3"/>
    <w:rsid w:val="00917D43"/>
    <w:rsid w:val="00920FB5"/>
    <w:rsid w:val="00921221"/>
    <w:rsid w:val="0092217C"/>
    <w:rsid w:val="00923122"/>
    <w:rsid w:val="00923FAE"/>
    <w:rsid w:val="00925147"/>
    <w:rsid w:val="009251E9"/>
    <w:rsid w:val="0092556D"/>
    <w:rsid w:val="0092559A"/>
    <w:rsid w:val="00925CCE"/>
    <w:rsid w:val="00925E0C"/>
    <w:rsid w:val="0092652B"/>
    <w:rsid w:val="00926537"/>
    <w:rsid w:val="00927034"/>
    <w:rsid w:val="009272BA"/>
    <w:rsid w:val="00927E7F"/>
    <w:rsid w:val="00930326"/>
    <w:rsid w:val="00930796"/>
    <w:rsid w:val="009314B6"/>
    <w:rsid w:val="0093153D"/>
    <w:rsid w:val="0093181A"/>
    <w:rsid w:val="009319FE"/>
    <w:rsid w:val="009330F9"/>
    <w:rsid w:val="0093336F"/>
    <w:rsid w:val="00933C79"/>
    <w:rsid w:val="00933ED8"/>
    <w:rsid w:val="0093507F"/>
    <w:rsid w:val="009360CB"/>
    <w:rsid w:val="00936848"/>
    <w:rsid w:val="00936907"/>
    <w:rsid w:val="00936989"/>
    <w:rsid w:val="009372AE"/>
    <w:rsid w:val="0093740E"/>
    <w:rsid w:val="0093769F"/>
    <w:rsid w:val="00937710"/>
    <w:rsid w:val="00937B52"/>
    <w:rsid w:val="00940108"/>
    <w:rsid w:val="009402CF"/>
    <w:rsid w:val="0094051C"/>
    <w:rsid w:val="00941124"/>
    <w:rsid w:val="00943EC1"/>
    <w:rsid w:val="00944BCF"/>
    <w:rsid w:val="00945597"/>
    <w:rsid w:val="00947BB7"/>
    <w:rsid w:val="00950982"/>
    <w:rsid w:val="00950E54"/>
    <w:rsid w:val="00953186"/>
    <w:rsid w:val="009535CB"/>
    <w:rsid w:val="00954349"/>
    <w:rsid w:val="00954875"/>
    <w:rsid w:val="009557BB"/>
    <w:rsid w:val="00955937"/>
    <w:rsid w:val="00956651"/>
    <w:rsid w:val="00957A04"/>
    <w:rsid w:val="00957E16"/>
    <w:rsid w:val="009611E5"/>
    <w:rsid w:val="0096169E"/>
    <w:rsid w:val="009626CC"/>
    <w:rsid w:val="009630BA"/>
    <w:rsid w:val="00963889"/>
    <w:rsid w:val="009673C9"/>
    <w:rsid w:val="009702B8"/>
    <w:rsid w:val="00970573"/>
    <w:rsid w:val="00971870"/>
    <w:rsid w:val="00971A4F"/>
    <w:rsid w:val="00971D96"/>
    <w:rsid w:val="009746AE"/>
    <w:rsid w:val="00974A65"/>
    <w:rsid w:val="00974F90"/>
    <w:rsid w:val="00975393"/>
    <w:rsid w:val="00975D0C"/>
    <w:rsid w:val="00975DF6"/>
    <w:rsid w:val="00977027"/>
    <w:rsid w:val="00977C31"/>
    <w:rsid w:val="00980AA0"/>
    <w:rsid w:val="00981DEE"/>
    <w:rsid w:val="00981FE0"/>
    <w:rsid w:val="0098216A"/>
    <w:rsid w:val="0098248F"/>
    <w:rsid w:val="00983CBB"/>
    <w:rsid w:val="00984B0A"/>
    <w:rsid w:val="009853A2"/>
    <w:rsid w:val="009865FC"/>
    <w:rsid w:val="0098660F"/>
    <w:rsid w:val="009869E9"/>
    <w:rsid w:val="009870F4"/>
    <w:rsid w:val="00987630"/>
    <w:rsid w:val="00987CB7"/>
    <w:rsid w:val="00991AC1"/>
    <w:rsid w:val="009922CE"/>
    <w:rsid w:val="00993EB6"/>
    <w:rsid w:val="00995BDD"/>
    <w:rsid w:val="00996308"/>
    <w:rsid w:val="00996F03"/>
    <w:rsid w:val="00997D6D"/>
    <w:rsid w:val="009A0B84"/>
    <w:rsid w:val="009A0BCF"/>
    <w:rsid w:val="009A0C84"/>
    <w:rsid w:val="009A3880"/>
    <w:rsid w:val="009A3AB1"/>
    <w:rsid w:val="009A401A"/>
    <w:rsid w:val="009A4770"/>
    <w:rsid w:val="009A4B5E"/>
    <w:rsid w:val="009A5125"/>
    <w:rsid w:val="009A6379"/>
    <w:rsid w:val="009A75A0"/>
    <w:rsid w:val="009A769A"/>
    <w:rsid w:val="009B0512"/>
    <w:rsid w:val="009B1CB4"/>
    <w:rsid w:val="009B3B46"/>
    <w:rsid w:val="009B5AF9"/>
    <w:rsid w:val="009B6109"/>
    <w:rsid w:val="009B6A90"/>
    <w:rsid w:val="009B71A7"/>
    <w:rsid w:val="009B78FD"/>
    <w:rsid w:val="009C0A33"/>
    <w:rsid w:val="009C0C9B"/>
    <w:rsid w:val="009C0CA7"/>
    <w:rsid w:val="009C5B07"/>
    <w:rsid w:val="009C69EE"/>
    <w:rsid w:val="009C763D"/>
    <w:rsid w:val="009C7867"/>
    <w:rsid w:val="009C7C2F"/>
    <w:rsid w:val="009D14E4"/>
    <w:rsid w:val="009D187F"/>
    <w:rsid w:val="009D23F4"/>
    <w:rsid w:val="009D31D6"/>
    <w:rsid w:val="009D4C12"/>
    <w:rsid w:val="009E3D08"/>
    <w:rsid w:val="009E40C0"/>
    <w:rsid w:val="009E4F62"/>
    <w:rsid w:val="009E54C1"/>
    <w:rsid w:val="009E70E6"/>
    <w:rsid w:val="009F09C1"/>
    <w:rsid w:val="009F0A91"/>
    <w:rsid w:val="009F1701"/>
    <w:rsid w:val="009F21F1"/>
    <w:rsid w:val="009F2CB7"/>
    <w:rsid w:val="009F2D6F"/>
    <w:rsid w:val="009F37F1"/>
    <w:rsid w:val="009F3C3C"/>
    <w:rsid w:val="009F53D8"/>
    <w:rsid w:val="009F54FE"/>
    <w:rsid w:val="009F5BF5"/>
    <w:rsid w:val="009F6101"/>
    <w:rsid w:val="009F63C4"/>
    <w:rsid w:val="009F65EF"/>
    <w:rsid w:val="00A0009B"/>
    <w:rsid w:val="00A0067E"/>
    <w:rsid w:val="00A02E54"/>
    <w:rsid w:val="00A04557"/>
    <w:rsid w:val="00A04877"/>
    <w:rsid w:val="00A0533E"/>
    <w:rsid w:val="00A05756"/>
    <w:rsid w:val="00A05CE0"/>
    <w:rsid w:val="00A06131"/>
    <w:rsid w:val="00A0631F"/>
    <w:rsid w:val="00A06ADB"/>
    <w:rsid w:val="00A07B57"/>
    <w:rsid w:val="00A101A3"/>
    <w:rsid w:val="00A10539"/>
    <w:rsid w:val="00A11540"/>
    <w:rsid w:val="00A12DE2"/>
    <w:rsid w:val="00A132C1"/>
    <w:rsid w:val="00A134AE"/>
    <w:rsid w:val="00A14244"/>
    <w:rsid w:val="00A16493"/>
    <w:rsid w:val="00A211B3"/>
    <w:rsid w:val="00A21C7E"/>
    <w:rsid w:val="00A2204F"/>
    <w:rsid w:val="00A228F2"/>
    <w:rsid w:val="00A22BE0"/>
    <w:rsid w:val="00A22F33"/>
    <w:rsid w:val="00A2328E"/>
    <w:rsid w:val="00A26C6E"/>
    <w:rsid w:val="00A26CBB"/>
    <w:rsid w:val="00A27388"/>
    <w:rsid w:val="00A2750F"/>
    <w:rsid w:val="00A304AF"/>
    <w:rsid w:val="00A30979"/>
    <w:rsid w:val="00A31AE7"/>
    <w:rsid w:val="00A321A4"/>
    <w:rsid w:val="00A321F8"/>
    <w:rsid w:val="00A333CF"/>
    <w:rsid w:val="00A33456"/>
    <w:rsid w:val="00A3354D"/>
    <w:rsid w:val="00A335BD"/>
    <w:rsid w:val="00A34016"/>
    <w:rsid w:val="00A34754"/>
    <w:rsid w:val="00A35335"/>
    <w:rsid w:val="00A36237"/>
    <w:rsid w:val="00A3638A"/>
    <w:rsid w:val="00A364DB"/>
    <w:rsid w:val="00A410C0"/>
    <w:rsid w:val="00A416CE"/>
    <w:rsid w:val="00A42A7C"/>
    <w:rsid w:val="00A4375A"/>
    <w:rsid w:val="00A43EA0"/>
    <w:rsid w:val="00A43F8A"/>
    <w:rsid w:val="00A4458D"/>
    <w:rsid w:val="00A445A3"/>
    <w:rsid w:val="00A44E70"/>
    <w:rsid w:val="00A45521"/>
    <w:rsid w:val="00A456F2"/>
    <w:rsid w:val="00A4574B"/>
    <w:rsid w:val="00A45B32"/>
    <w:rsid w:val="00A46B23"/>
    <w:rsid w:val="00A46C80"/>
    <w:rsid w:val="00A46D23"/>
    <w:rsid w:val="00A47455"/>
    <w:rsid w:val="00A4759A"/>
    <w:rsid w:val="00A50A41"/>
    <w:rsid w:val="00A534DB"/>
    <w:rsid w:val="00A55D71"/>
    <w:rsid w:val="00A56245"/>
    <w:rsid w:val="00A56435"/>
    <w:rsid w:val="00A5663B"/>
    <w:rsid w:val="00A56E8D"/>
    <w:rsid w:val="00A613C0"/>
    <w:rsid w:val="00A62086"/>
    <w:rsid w:val="00A62937"/>
    <w:rsid w:val="00A664E9"/>
    <w:rsid w:val="00A67092"/>
    <w:rsid w:val="00A70D5A"/>
    <w:rsid w:val="00A71C71"/>
    <w:rsid w:val="00A73B51"/>
    <w:rsid w:val="00A74933"/>
    <w:rsid w:val="00A7646E"/>
    <w:rsid w:val="00A76E4B"/>
    <w:rsid w:val="00A81273"/>
    <w:rsid w:val="00A8127E"/>
    <w:rsid w:val="00A8129A"/>
    <w:rsid w:val="00A81C7E"/>
    <w:rsid w:val="00A82410"/>
    <w:rsid w:val="00A832EE"/>
    <w:rsid w:val="00A83362"/>
    <w:rsid w:val="00A84594"/>
    <w:rsid w:val="00A85A9B"/>
    <w:rsid w:val="00A85CC2"/>
    <w:rsid w:val="00A85D65"/>
    <w:rsid w:val="00A87868"/>
    <w:rsid w:val="00A9102D"/>
    <w:rsid w:val="00A92347"/>
    <w:rsid w:val="00A9298F"/>
    <w:rsid w:val="00A92CAD"/>
    <w:rsid w:val="00A94B90"/>
    <w:rsid w:val="00A9612F"/>
    <w:rsid w:val="00A96A3F"/>
    <w:rsid w:val="00A96BE0"/>
    <w:rsid w:val="00A96E4D"/>
    <w:rsid w:val="00A9711E"/>
    <w:rsid w:val="00A976AB"/>
    <w:rsid w:val="00AA0844"/>
    <w:rsid w:val="00AA09C5"/>
    <w:rsid w:val="00AA0D98"/>
    <w:rsid w:val="00AA0F4A"/>
    <w:rsid w:val="00AA1C26"/>
    <w:rsid w:val="00AA38E7"/>
    <w:rsid w:val="00AA4915"/>
    <w:rsid w:val="00AA57C0"/>
    <w:rsid w:val="00AA5D75"/>
    <w:rsid w:val="00AA659D"/>
    <w:rsid w:val="00AA7484"/>
    <w:rsid w:val="00AA7DB2"/>
    <w:rsid w:val="00AB166F"/>
    <w:rsid w:val="00AB1BD3"/>
    <w:rsid w:val="00AB2335"/>
    <w:rsid w:val="00AB2BB4"/>
    <w:rsid w:val="00AC08CA"/>
    <w:rsid w:val="00AC156C"/>
    <w:rsid w:val="00AC1AC9"/>
    <w:rsid w:val="00AC3B4B"/>
    <w:rsid w:val="00AC4338"/>
    <w:rsid w:val="00AC470E"/>
    <w:rsid w:val="00AC595E"/>
    <w:rsid w:val="00AC60EE"/>
    <w:rsid w:val="00AC6E7D"/>
    <w:rsid w:val="00AC74FF"/>
    <w:rsid w:val="00AC7962"/>
    <w:rsid w:val="00AC7BB0"/>
    <w:rsid w:val="00AC7C29"/>
    <w:rsid w:val="00AC7CBE"/>
    <w:rsid w:val="00AC7D51"/>
    <w:rsid w:val="00AD131A"/>
    <w:rsid w:val="00AD163D"/>
    <w:rsid w:val="00AD1D19"/>
    <w:rsid w:val="00AD1D3D"/>
    <w:rsid w:val="00AD1DBD"/>
    <w:rsid w:val="00AD2B2F"/>
    <w:rsid w:val="00AD4526"/>
    <w:rsid w:val="00AD46CC"/>
    <w:rsid w:val="00AD57D2"/>
    <w:rsid w:val="00AD7FC9"/>
    <w:rsid w:val="00AE13B6"/>
    <w:rsid w:val="00AE17C2"/>
    <w:rsid w:val="00AE34AA"/>
    <w:rsid w:val="00AE523F"/>
    <w:rsid w:val="00AF1DFC"/>
    <w:rsid w:val="00AF28AC"/>
    <w:rsid w:val="00AF4418"/>
    <w:rsid w:val="00AF654F"/>
    <w:rsid w:val="00AF6862"/>
    <w:rsid w:val="00AF6C69"/>
    <w:rsid w:val="00AF7C66"/>
    <w:rsid w:val="00AF7E95"/>
    <w:rsid w:val="00B00229"/>
    <w:rsid w:val="00B008E2"/>
    <w:rsid w:val="00B009C0"/>
    <w:rsid w:val="00B00CDA"/>
    <w:rsid w:val="00B0257B"/>
    <w:rsid w:val="00B028F8"/>
    <w:rsid w:val="00B059AC"/>
    <w:rsid w:val="00B059F2"/>
    <w:rsid w:val="00B06E6A"/>
    <w:rsid w:val="00B077FF"/>
    <w:rsid w:val="00B07C0F"/>
    <w:rsid w:val="00B1002A"/>
    <w:rsid w:val="00B12BB3"/>
    <w:rsid w:val="00B14809"/>
    <w:rsid w:val="00B1509F"/>
    <w:rsid w:val="00B15E15"/>
    <w:rsid w:val="00B16A63"/>
    <w:rsid w:val="00B201BE"/>
    <w:rsid w:val="00B20499"/>
    <w:rsid w:val="00B21089"/>
    <w:rsid w:val="00B213B1"/>
    <w:rsid w:val="00B214F7"/>
    <w:rsid w:val="00B2427C"/>
    <w:rsid w:val="00B247CE"/>
    <w:rsid w:val="00B2664C"/>
    <w:rsid w:val="00B278E7"/>
    <w:rsid w:val="00B303A7"/>
    <w:rsid w:val="00B3059F"/>
    <w:rsid w:val="00B3071F"/>
    <w:rsid w:val="00B31463"/>
    <w:rsid w:val="00B31D99"/>
    <w:rsid w:val="00B31DCF"/>
    <w:rsid w:val="00B33263"/>
    <w:rsid w:val="00B334E4"/>
    <w:rsid w:val="00B33BAF"/>
    <w:rsid w:val="00B34E4C"/>
    <w:rsid w:val="00B3553E"/>
    <w:rsid w:val="00B35552"/>
    <w:rsid w:val="00B35F92"/>
    <w:rsid w:val="00B370BA"/>
    <w:rsid w:val="00B40006"/>
    <w:rsid w:val="00B41A2D"/>
    <w:rsid w:val="00B41D8F"/>
    <w:rsid w:val="00B42973"/>
    <w:rsid w:val="00B42F41"/>
    <w:rsid w:val="00B43118"/>
    <w:rsid w:val="00B4430B"/>
    <w:rsid w:val="00B4490B"/>
    <w:rsid w:val="00B44930"/>
    <w:rsid w:val="00B46071"/>
    <w:rsid w:val="00B463D5"/>
    <w:rsid w:val="00B46F4B"/>
    <w:rsid w:val="00B5097D"/>
    <w:rsid w:val="00B5106A"/>
    <w:rsid w:val="00B520FD"/>
    <w:rsid w:val="00B53355"/>
    <w:rsid w:val="00B537ED"/>
    <w:rsid w:val="00B54224"/>
    <w:rsid w:val="00B5581B"/>
    <w:rsid w:val="00B56551"/>
    <w:rsid w:val="00B5679B"/>
    <w:rsid w:val="00B60167"/>
    <w:rsid w:val="00B60ED8"/>
    <w:rsid w:val="00B61375"/>
    <w:rsid w:val="00B6160F"/>
    <w:rsid w:val="00B629DF"/>
    <w:rsid w:val="00B65E05"/>
    <w:rsid w:val="00B65F78"/>
    <w:rsid w:val="00B67F67"/>
    <w:rsid w:val="00B707E0"/>
    <w:rsid w:val="00B70962"/>
    <w:rsid w:val="00B70DD5"/>
    <w:rsid w:val="00B720A1"/>
    <w:rsid w:val="00B744EA"/>
    <w:rsid w:val="00B7559B"/>
    <w:rsid w:val="00B77644"/>
    <w:rsid w:val="00B812C3"/>
    <w:rsid w:val="00B81EAA"/>
    <w:rsid w:val="00B82074"/>
    <w:rsid w:val="00B82E69"/>
    <w:rsid w:val="00B83C24"/>
    <w:rsid w:val="00B84745"/>
    <w:rsid w:val="00B85BA7"/>
    <w:rsid w:val="00B864AC"/>
    <w:rsid w:val="00B902FC"/>
    <w:rsid w:val="00B911E8"/>
    <w:rsid w:val="00B91382"/>
    <w:rsid w:val="00B9251A"/>
    <w:rsid w:val="00B93BAE"/>
    <w:rsid w:val="00B961F2"/>
    <w:rsid w:val="00B97C1A"/>
    <w:rsid w:val="00B97F99"/>
    <w:rsid w:val="00BA03D1"/>
    <w:rsid w:val="00BA20FE"/>
    <w:rsid w:val="00BA2657"/>
    <w:rsid w:val="00BA2975"/>
    <w:rsid w:val="00BA4EA8"/>
    <w:rsid w:val="00BA5E01"/>
    <w:rsid w:val="00BA5F6F"/>
    <w:rsid w:val="00BA7F38"/>
    <w:rsid w:val="00BA7FDC"/>
    <w:rsid w:val="00BB1573"/>
    <w:rsid w:val="00BB201E"/>
    <w:rsid w:val="00BB38DE"/>
    <w:rsid w:val="00BB3D40"/>
    <w:rsid w:val="00BB448F"/>
    <w:rsid w:val="00BB4A55"/>
    <w:rsid w:val="00BC0CE1"/>
    <w:rsid w:val="00BC0D25"/>
    <w:rsid w:val="00BC1056"/>
    <w:rsid w:val="00BC1280"/>
    <w:rsid w:val="00BC2A76"/>
    <w:rsid w:val="00BC2D8D"/>
    <w:rsid w:val="00BC3342"/>
    <w:rsid w:val="00BC3EBF"/>
    <w:rsid w:val="00BC41BA"/>
    <w:rsid w:val="00BC41EE"/>
    <w:rsid w:val="00BC4233"/>
    <w:rsid w:val="00BC4C95"/>
    <w:rsid w:val="00BC532B"/>
    <w:rsid w:val="00BC5B87"/>
    <w:rsid w:val="00BC6B74"/>
    <w:rsid w:val="00BC6CA0"/>
    <w:rsid w:val="00BC7238"/>
    <w:rsid w:val="00BD06DD"/>
    <w:rsid w:val="00BD0938"/>
    <w:rsid w:val="00BD1570"/>
    <w:rsid w:val="00BD1A2F"/>
    <w:rsid w:val="00BD2462"/>
    <w:rsid w:val="00BD2927"/>
    <w:rsid w:val="00BD2CD0"/>
    <w:rsid w:val="00BD4C27"/>
    <w:rsid w:val="00BD59A8"/>
    <w:rsid w:val="00BE0FA7"/>
    <w:rsid w:val="00BE3110"/>
    <w:rsid w:val="00BE3D20"/>
    <w:rsid w:val="00BE479A"/>
    <w:rsid w:val="00BE4B37"/>
    <w:rsid w:val="00BE4C0B"/>
    <w:rsid w:val="00BE529A"/>
    <w:rsid w:val="00BE67F3"/>
    <w:rsid w:val="00BE6E0F"/>
    <w:rsid w:val="00BE7A4B"/>
    <w:rsid w:val="00BF0708"/>
    <w:rsid w:val="00BF0ADD"/>
    <w:rsid w:val="00BF1B6E"/>
    <w:rsid w:val="00BF3325"/>
    <w:rsid w:val="00BF391C"/>
    <w:rsid w:val="00BF58B9"/>
    <w:rsid w:val="00C01628"/>
    <w:rsid w:val="00C01CA6"/>
    <w:rsid w:val="00C01EC0"/>
    <w:rsid w:val="00C034DB"/>
    <w:rsid w:val="00C03B14"/>
    <w:rsid w:val="00C059A9"/>
    <w:rsid w:val="00C05F02"/>
    <w:rsid w:val="00C06220"/>
    <w:rsid w:val="00C06E3F"/>
    <w:rsid w:val="00C06EC9"/>
    <w:rsid w:val="00C10E87"/>
    <w:rsid w:val="00C110D1"/>
    <w:rsid w:val="00C1185B"/>
    <w:rsid w:val="00C12508"/>
    <w:rsid w:val="00C15B0C"/>
    <w:rsid w:val="00C15C13"/>
    <w:rsid w:val="00C16AE4"/>
    <w:rsid w:val="00C170B0"/>
    <w:rsid w:val="00C202F9"/>
    <w:rsid w:val="00C20C00"/>
    <w:rsid w:val="00C2158B"/>
    <w:rsid w:val="00C21AA5"/>
    <w:rsid w:val="00C21C3B"/>
    <w:rsid w:val="00C2225C"/>
    <w:rsid w:val="00C23EAA"/>
    <w:rsid w:val="00C24CF1"/>
    <w:rsid w:val="00C25F14"/>
    <w:rsid w:val="00C3145D"/>
    <w:rsid w:val="00C3164D"/>
    <w:rsid w:val="00C31E69"/>
    <w:rsid w:val="00C33867"/>
    <w:rsid w:val="00C33F05"/>
    <w:rsid w:val="00C340D7"/>
    <w:rsid w:val="00C3445B"/>
    <w:rsid w:val="00C35E42"/>
    <w:rsid w:val="00C35EFD"/>
    <w:rsid w:val="00C36020"/>
    <w:rsid w:val="00C3698F"/>
    <w:rsid w:val="00C37341"/>
    <w:rsid w:val="00C376FA"/>
    <w:rsid w:val="00C37AEC"/>
    <w:rsid w:val="00C37D38"/>
    <w:rsid w:val="00C37F76"/>
    <w:rsid w:val="00C4094C"/>
    <w:rsid w:val="00C40AA1"/>
    <w:rsid w:val="00C40C0C"/>
    <w:rsid w:val="00C414A2"/>
    <w:rsid w:val="00C4168D"/>
    <w:rsid w:val="00C41AFA"/>
    <w:rsid w:val="00C43811"/>
    <w:rsid w:val="00C4414C"/>
    <w:rsid w:val="00C44487"/>
    <w:rsid w:val="00C44FB9"/>
    <w:rsid w:val="00C47339"/>
    <w:rsid w:val="00C50133"/>
    <w:rsid w:val="00C50B6B"/>
    <w:rsid w:val="00C51FE5"/>
    <w:rsid w:val="00C53676"/>
    <w:rsid w:val="00C55CD9"/>
    <w:rsid w:val="00C5671A"/>
    <w:rsid w:val="00C56A9E"/>
    <w:rsid w:val="00C56B9E"/>
    <w:rsid w:val="00C57443"/>
    <w:rsid w:val="00C576E9"/>
    <w:rsid w:val="00C60B7E"/>
    <w:rsid w:val="00C60C57"/>
    <w:rsid w:val="00C60E54"/>
    <w:rsid w:val="00C6246E"/>
    <w:rsid w:val="00C6543D"/>
    <w:rsid w:val="00C66C79"/>
    <w:rsid w:val="00C67586"/>
    <w:rsid w:val="00C7094B"/>
    <w:rsid w:val="00C73257"/>
    <w:rsid w:val="00C74559"/>
    <w:rsid w:val="00C757F5"/>
    <w:rsid w:val="00C774A4"/>
    <w:rsid w:val="00C77719"/>
    <w:rsid w:val="00C77F5C"/>
    <w:rsid w:val="00C85C19"/>
    <w:rsid w:val="00C86C3B"/>
    <w:rsid w:val="00C87202"/>
    <w:rsid w:val="00C8761F"/>
    <w:rsid w:val="00C87EF3"/>
    <w:rsid w:val="00C87FC1"/>
    <w:rsid w:val="00C9061A"/>
    <w:rsid w:val="00C91233"/>
    <w:rsid w:val="00C92691"/>
    <w:rsid w:val="00C92D1F"/>
    <w:rsid w:val="00C931BF"/>
    <w:rsid w:val="00C9392C"/>
    <w:rsid w:val="00C946AA"/>
    <w:rsid w:val="00C95A4C"/>
    <w:rsid w:val="00C976B5"/>
    <w:rsid w:val="00C97ABA"/>
    <w:rsid w:val="00C97E92"/>
    <w:rsid w:val="00CA0AB3"/>
    <w:rsid w:val="00CA155E"/>
    <w:rsid w:val="00CA1CF1"/>
    <w:rsid w:val="00CA286C"/>
    <w:rsid w:val="00CA2BB9"/>
    <w:rsid w:val="00CA353C"/>
    <w:rsid w:val="00CA36F4"/>
    <w:rsid w:val="00CA5D64"/>
    <w:rsid w:val="00CA6074"/>
    <w:rsid w:val="00CA6623"/>
    <w:rsid w:val="00CA6E1F"/>
    <w:rsid w:val="00CA7F1C"/>
    <w:rsid w:val="00CB11E1"/>
    <w:rsid w:val="00CB175C"/>
    <w:rsid w:val="00CB2D47"/>
    <w:rsid w:val="00CB35DA"/>
    <w:rsid w:val="00CB3A86"/>
    <w:rsid w:val="00CB3F36"/>
    <w:rsid w:val="00CB4AD2"/>
    <w:rsid w:val="00CB5356"/>
    <w:rsid w:val="00CB682D"/>
    <w:rsid w:val="00CB796C"/>
    <w:rsid w:val="00CC021F"/>
    <w:rsid w:val="00CC1ED7"/>
    <w:rsid w:val="00CC2F56"/>
    <w:rsid w:val="00CC37E6"/>
    <w:rsid w:val="00CC472D"/>
    <w:rsid w:val="00CC47FA"/>
    <w:rsid w:val="00CC489D"/>
    <w:rsid w:val="00CC48C0"/>
    <w:rsid w:val="00CC5F02"/>
    <w:rsid w:val="00CC6048"/>
    <w:rsid w:val="00CC7154"/>
    <w:rsid w:val="00CC755D"/>
    <w:rsid w:val="00CC7900"/>
    <w:rsid w:val="00CD1032"/>
    <w:rsid w:val="00CD1757"/>
    <w:rsid w:val="00CD1AC3"/>
    <w:rsid w:val="00CD325F"/>
    <w:rsid w:val="00CD41D1"/>
    <w:rsid w:val="00CD4675"/>
    <w:rsid w:val="00CD46BF"/>
    <w:rsid w:val="00CD4BAC"/>
    <w:rsid w:val="00CD5E04"/>
    <w:rsid w:val="00CD5E84"/>
    <w:rsid w:val="00CD5F2D"/>
    <w:rsid w:val="00CD68B7"/>
    <w:rsid w:val="00CD7B8E"/>
    <w:rsid w:val="00CD7DC2"/>
    <w:rsid w:val="00CE00D9"/>
    <w:rsid w:val="00CE02C5"/>
    <w:rsid w:val="00CE0552"/>
    <w:rsid w:val="00CE2427"/>
    <w:rsid w:val="00CE2A66"/>
    <w:rsid w:val="00CE2F80"/>
    <w:rsid w:val="00CE4E9D"/>
    <w:rsid w:val="00CE6C18"/>
    <w:rsid w:val="00CE70BA"/>
    <w:rsid w:val="00CE7EEE"/>
    <w:rsid w:val="00CF0337"/>
    <w:rsid w:val="00CF092C"/>
    <w:rsid w:val="00CF1D7F"/>
    <w:rsid w:val="00CF2933"/>
    <w:rsid w:val="00CF3BC1"/>
    <w:rsid w:val="00CF3EEA"/>
    <w:rsid w:val="00CF4B2C"/>
    <w:rsid w:val="00CF59A7"/>
    <w:rsid w:val="00CF6BF4"/>
    <w:rsid w:val="00CF6F08"/>
    <w:rsid w:val="00CF773F"/>
    <w:rsid w:val="00CF7E1A"/>
    <w:rsid w:val="00D00D1C"/>
    <w:rsid w:val="00D01649"/>
    <w:rsid w:val="00D019D0"/>
    <w:rsid w:val="00D01F45"/>
    <w:rsid w:val="00D03E1F"/>
    <w:rsid w:val="00D04504"/>
    <w:rsid w:val="00D054B1"/>
    <w:rsid w:val="00D0580B"/>
    <w:rsid w:val="00D05B91"/>
    <w:rsid w:val="00D05BAF"/>
    <w:rsid w:val="00D06CB4"/>
    <w:rsid w:val="00D07580"/>
    <w:rsid w:val="00D07C43"/>
    <w:rsid w:val="00D10422"/>
    <w:rsid w:val="00D105CD"/>
    <w:rsid w:val="00D10B0F"/>
    <w:rsid w:val="00D113F3"/>
    <w:rsid w:val="00D11FDB"/>
    <w:rsid w:val="00D12361"/>
    <w:rsid w:val="00D12A1C"/>
    <w:rsid w:val="00D1309C"/>
    <w:rsid w:val="00D1400C"/>
    <w:rsid w:val="00D1470C"/>
    <w:rsid w:val="00D205AF"/>
    <w:rsid w:val="00D2257C"/>
    <w:rsid w:val="00D22D5F"/>
    <w:rsid w:val="00D23171"/>
    <w:rsid w:val="00D2417D"/>
    <w:rsid w:val="00D2460C"/>
    <w:rsid w:val="00D24754"/>
    <w:rsid w:val="00D2558C"/>
    <w:rsid w:val="00D25831"/>
    <w:rsid w:val="00D25887"/>
    <w:rsid w:val="00D26A4B"/>
    <w:rsid w:val="00D2704D"/>
    <w:rsid w:val="00D31358"/>
    <w:rsid w:val="00D324FB"/>
    <w:rsid w:val="00D32BCE"/>
    <w:rsid w:val="00D32E4C"/>
    <w:rsid w:val="00D32F51"/>
    <w:rsid w:val="00D336C4"/>
    <w:rsid w:val="00D339E8"/>
    <w:rsid w:val="00D33F52"/>
    <w:rsid w:val="00D35187"/>
    <w:rsid w:val="00D35794"/>
    <w:rsid w:val="00D35A2D"/>
    <w:rsid w:val="00D360A9"/>
    <w:rsid w:val="00D363EC"/>
    <w:rsid w:val="00D36A4E"/>
    <w:rsid w:val="00D36B44"/>
    <w:rsid w:val="00D36DF5"/>
    <w:rsid w:val="00D376CE"/>
    <w:rsid w:val="00D406BA"/>
    <w:rsid w:val="00D40825"/>
    <w:rsid w:val="00D40F4D"/>
    <w:rsid w:val="00D4103D"/>
    <w:rsid w:val="00D4115B"/>
    <w:rsid w:val="00D41FE4"/>
    <w:rsid w:val="00D424B3"/>
    <w:rsid w:val="00D42744"/>
    <w:rsid w:val="00D42EE3"/>
    <w:rsid w:val="00D43E08"/>
    <w:rsid w:val="00D43EE7"/>
    <w:rsid w:val="00D4423D"/>
    <w:rsid w:val="00D4434B"/>
    <w:rsid w:val="00D44ADB"/>
    <w:rsid w:val="00D44B59"/>
    <w:rsid w:val="00D44C46"/>
    <w:rsid w:val="00D45217"/>
    <w:rsid w:val="00D4604C"/>
    <w:rsid w:val="00D46FC9"/>
    <w:rsid w:val="00D4761D"/>
    <w:rsid w:val="00D47A75"/>
    <w:rsid w:val="00D47C37"/>
    <w:rsid w:val="00D51A7A"/>
    <w:rsid w:val="00D53D1B"/>
    <w:rsid w:val="00D5454F"/>
    <w:rsid w:val="00D548F3"/>
    <w:rsid w:val="00D55D96"/>
    <w:rsid w:val="00D56F72"/>
    <w:rsid w:val="00D57E5B"/>
    <w:rsid w:val="00D57EE5"/>
    <w:rsid w:val="00D602ED"/>
    <w:rsid w:val="00D6146B"/>
    <w:rsid w:val="00D6250E"/>
    <w:rsid w:val="00D63047"/>
    <w:rsid w:val="00D63E6D"/>
    <w:rsid w:val="00D64DA2"/>
    <w:rsid w:val="00D6533A"/>
    <w:rsid w:val="00D65E75"/>
    <w:rsid w:val="00D66200"/>
    <w:rsid w:val="00D6636B"/>
    <w:rsid w:val="00D66528"/>
    <w:rsid w:val="00D6677F"/>
    <w:rsid w:val="00D67165"/>
    <w:rsid w:val="00D674F8"/>
    <w:rsid w:val="00D706BB"/>
    <w:rsid w:val="00D70D37"/>
    <w:rsid w:val="00D70D7E"/>
    <w:rsid w:val="00D720C1"/>
    <w:rsid w:val="00D7275A"/>
    <w:rsid w:val="00D739B3"/>
    <w:rsid w:val="00D73FB2"/>
    <w:rsid w:val="00D740F9"/>
    <w:rsid w:val="00D74697"/>
    <w:rsid w:val="00D74D22"/>
    <w:rsid w:val="00D763F6"/>
    <w:rsid w:val="00D7654C"/>
    <w:rsid w:val="00D7663D"/>
    <w:rsid w:val="00D77734"/>
    <w:rsid w:val="00D80D79"/>
    <w:rsid w:val="00D81BC7"/>
    <w:rsid w:val="00D81FD2"/>
    <w:rsid w:val="00D827EA"/>
    <w:rsid w:val="00D83138"/>
    <w:rsid w:val="00D84B4F"/>
    <w:rsid w:val="00D84F60"/>
    <w:rsid w:val="00D85BC6"/>
    <w:rsid w:val="00D86B23"/>
    <w:rsid w:val="00D87E63"/>
    <w:rsid w:val="00D90E7C"/>
    <w:rsid w:val="00D91131"/>
    <w:rsid w:val="00D9138B"/>
    <w:rsid w:val="00D91511"/>
    <w:rsid w:val="00D91593"/>
    <w:rsid w:val="00D915FD"/>
    <w:rsid w:val="00D92DA6"/>
    <w:rsid w:val="00D936E3"/>
    <w:rsid w:val="00D93C80"/>
    <w:rsid w:val="00D940B0"/>
    <w:rsid w:val="00D9421C"/>
    <w:rsid w:val="00D95B2A"/>
    <w:rsid w:val="00D9717F"/>
    <w:rsid w:val="00D9764C"/>
    <w:rsid w:val="00D97F2A"/>
    <w:rsid w:val="00DA1065"/>
    <w:rsid w:val="00DA16AF"/>
    <w:rsid w:val="00DA17DD"/>
    <w:rsid w:val="00DA1984"/>
    <w:rsid w:val="00DA3D85"/>
    <w:rsid w:val="00DA4418"/>
    <w:rsid w:val="00DA5A97"/>
    <w:rsid w:val="00DA5E3B"/>
    <w:rsid w:val="00DA60F5"/>
    <w:rsid w:val="00DA6B20"/>
    <w:rsid w:val="00DA6D8F"/>
    <w:rsid w:val="00DB2A07"/>
    <w:rsid w:val="00DB3DA8"/>
    <w:rsid w:val="00DB6C0A"/>
    <w:rsid w:val="00DB78BF"/>
    <w:rsid w:val="00DC01A0"/>
    <w:rsid w:val="00DC0207"/>
    <w:rsid w:val="00DC168E"/>
    <w:rsid w:val="00DC1FB1"/>
    <w:rsid w:val="00DC245D"/>
    <w:rsid w:val="00DC2DC2"/>
    <w:rsid w:val="00DC33AA"/>
    <w:rsid w:val="00DC34FD"/>
    <w:rsid w:val="00DC3738"/>
    <w:rsid w:val="00DC3AA5"/>
    <w:rsid w:val="00DC48B7"/>
    <w:rsid w:val="00DC5309"/>
    <w:rsid w:val="00DC6109"/>
    <w:rsid w:val="00DC6114"/>
    <w:rsid w:val="00DC657F"/>
    <w:rsid w:val="00DC7E6B"/>
    <w:rsid w:val="00DD143D"/>
    <w:rsid w:val="00DD1DBF"/>
    <w:rsid w:val="00DD5089"/>
    <w:rsid w:val="00DD5D18"/>
    <w:rsid w:val="00DD6B3E"/>
    <w:rsid w:val="00DD6DAB"/>
    <w:rsid w:val="00DD7DF6"/>
    <w:rsid w:val="00DE0B78"/>
    <w:rsid w:val="00DE199D"/>
    <w:rsid w:val="00DE2C26"/>
    <w:rsid w:val="00DE400D"/>
    <w:rsid w:val="00DE515F"/>
    <w:rsid w:val="00DE668D"/>
    <w:rsid w:val="00DE6AF0"/>
    <w:rsid w:val="00DE7B8E"/>
    <w:rsid w:val="00DE7E8C"/>
    <w:rsid w:val="00DF0020"/>
    <w:rsid w:val="00DF0A08"/>
    <w:rsid w:val="00DF2A13"/>
    <w:rsid w:val="00DF2DFB"/>
    <w:rsid w:val="00DF5908"/>
    <w:rsid w:val="00DF63D8"/>
    <w:rsid w:val="00DF743A"/>
    <w:rsid w:val="00E00EC0"/>
    <w:rsid w:val="00E02343"/>
    <w:rsid w:val="00E02620"/>
    <w:rsid w:val="00E03424"/>
    <w:rsid w:val="00E04102"/>
    <w:rsid w:val="00E04F88"/>
    <w:rsid w:val="00E05EAB"/>
    <w:rsid w:val="00E063EF"/>
    <w:rsid w:val="00E11C09"/>
    <w:rsid w:val="00E12B45"/>
    <w:rsid w:val="00E13F2C"/>
    <w:rsid w:val="00E1606A"/>
    <w:rsid w:val="00E1680D"/>
    <w:rsid w:val="00E17DF8"/>
    <w:rsid w:val="00E17FAF"/>
    <w:rsid w:val="00E2027C"/>
    <w:rsid w:val="00E204C2"/>
    <w:rsid w:val="00E2054C"/>
    <w:rsid w:val="00E26A5D"/>
    <w:rsid w:val="00E303C2"/>
    <w:rsid w:val="00E30D15"/>
    <w:rsid w:val="00E3127F"/>
    <w:rsid w:val="00E31581"/>
    <w:rsid w:val="00E3258A"/>
    <w:rsid w:val="00E3284D"/>
    <w:rsid w:val="00E345AE"/>
    <w:rsid w:val="00E35577"/>
    <w:rsid w:val="00E37D4C"/>
    <w:rsid w:val="00E40EBC"/>
    <w:rsid w:val="00E42DC9"/>
    <w:rsid w:val="00E4318E"/>
    <w:rsid w:val="00E43893"/>
    <w:rsid w:val="00E44D28"/>
    <w:rsid w:val="00E450D6"/>
    <w:rsid w:val="00E461AA"/>
    <w:rsid w:val="00E50ECA"/>
    <w:rsid w:val="00E524E4"/>
    <w:rsid w:val="00E52764"/>
    <w:rsid w:val="00E556EE"/>
    <w:rsid w:val="00E55827"/>
    <w:rsid w:val="00E567F5"/>
    <w:rsid w:val="00E56EEE"/>
    <w:rsid w:val="00E572FE"/>
    <w:rsid w:val="00E6092A"/>
    <w:rsid w:val="00E61619"/>
    <w:rsid w:val="00E6195A"/>
    <w:rsid w:val="00E61B53"/>
    <w:rsid w:val="00E61DF1"/>
    <w:rsid w:val="00E62687"/>
    <w:rsid w:val="00E62FAB"/>
    <w:rsid w:val="00E63D44"/>
    <w:rsid w:val="00E649E2"/>
    <w:rsid w:val="00E6507C"/>
    <w:rsid w:val="00E66D39"/>
    <w:rsid w:val="00E67AE8"/>
    <w:rsid w:val="00E7005B"/>
    <w:rsid w:val="00E702CB"/>
    <w:rsid w:val="00E70906"/>
    <w:rsid w:val="00E70EEE"/>
    <w:rsid w:val="00E73CB7"/>
    <w:rsid w:val="00E74BE2"/>
    <w:rsid w:val="00E77F43"/>
    <w:rsid w:val="00E81D5B"/>
    <w:rsid w:val="00E82B67"/>
    <w:rsid w:val="00E836D7"/>
    <w:rsid w:val="00E84F98"/>
    <w:rsid w:val="00E850F1"/>
    <w:rsid w:val="00E8576D"/>
    <w:rsid w:val="00E8670F"/>
    <w:rsid w:val="00E86738"/>
    <w:rsid w:val="00E8690E"/>
    <w:rsid w:val="00E87070"/>
    <w:rsid w:val="00E8713A"/>
    <w:rsid w:val="00E906C4"/>
    <w:rsid w:val="00E909F8"/>
    <w:rsid w:val="00E90DCE"/>
    <w:rsid w:val="00E91199"/>
    <w:rsid w:val="00E92250"/>
    <w:rsid w:val="00E925C1"/>
    <w:rsid w:val="00E9449D"/>
    <w:rsid w:val="00E95D3F"/>
    <w:rsid w:val="00E96324"/>
    <w:rsid w:val="00E96E74"/>
    <w:rsid w:val="00E96EB6"/>
    <w:rsid w:val="00EA05C5"/>
    <w:rsid w:val="00EA21E2"/>
    <w:rsid w:val="00EA2725"/>
    <w:rsid w:val="00EA286B"/>
    <w:rsid w:val="00EA4546"/>
    <w:rsid w:val="00EA4963"/>
    <w:rsid w:val="00EA4A5E"/>
    <w:rsid w:val="00EA4B8F"/>
    <w:rsid w:val="00EA4E13"/>
    <w:rsid w:val="00EA59F8"/>
    <w:rsid w:val="00EA6CDB"/>
    <w:rsid w:val="00EB088D"/>
    <w:rsid w:val="00EB116C"/>
    <w:rsid w:val="00EB12F6"/>
    <w:rsid w:val="00EB142B"/>
    <w:rsid w:val="00EB1FDA"/>
    <w:rsid w:val="00EB248E"/>
    <w:rsid w:val="00EB2CEC"/>
    <w:rsid w:val="00EB3082"/>
    <w:rsid w:val="00EB30F3"/>
    <w:rsid w:val="00EB35A0"/>
    <w:rsid w:val="00EB4607"/>
    <w:rsid w:val="00EB57AB"/>
    <w:rsid w:val="00EB6290"/>
    <w:rsid w:val="00EB674A"/>
    <w:rsid w:val="00EB688C"/>
    <w:rsid w:val="00EB6933"/>
    <w:rsid w:val="00EB75BC"/>
    <w:rsid w:val="00EB77C5"/>
    <w:rsid w:val="00EB7C12"/>
    <w:rsid w:val="00EC01D0"/>
    <w:rsid w:val="00EC0FCE"/>
    <w:rsid w:val="00EC1657"/>
    <w:rsid w:val="00EC2295"/>
    <w:rsid w:val="00EC22DB"/>
    <w:rsid w:val="00EC304C"/>
    <w:rsid w:val="00EC5F79"/>
    <w:rsid w:val="00EC7196"/>
    <w:rsid w:val="00EC721D"/>
    <w:rsid w:val="00EC7E15"/>
    <w:rsid w:val="00ED0093"/>
    <w:rsid w:val="00ED00D4"/>
    <w:rsid w:val="00ED0506"/>
    <w:rsid w:val="00ED057E"/>
    <w:rsid w:val="00ED3E32"/>
    <w:rsid w:val="00ED57CC"/>
    <w:rsid w:val="00ED6D86"/>
    <w:rsid w:val="00ED75B0"/>
    <w:rsid w:val="00ED7AEB"/>
    <w:rsid w:val="00EE04FE"/>
    <w:rsid w:val="00EE0640"/>
    <w:rsid w:val="00EE0CD6"/>
    <w:rsid w:val="00EE1865"/>
    <w:rsid w:val="00EE2D28"/>
    <w:rsid w:val="00EE40B1"/>
    <w:rsid w:val="00EE4A97"/>
    <w:rsid w:val="00EE55F1"/>
    <w:rsid w:val="00EE5CD2"/>
    <w:rsid w:val="00EE6459"/>
    <w:rsid w:val="00EE6979"/>
    <w:rsid w:val="00EE6D77"/>
    <w:rsid w:val="00EE6FB8"/>
    <w:rsid w:val="00EE75A3"/>
    <w:rsid w:val="00EF200F"/>
    <w:rsid w:val="00EF2B2E"/>
    <w:rsid w:val="00EF2E24"/>
    <w:rsid w:val="00EF3906"/>
    <w:rsid w:val="00EF3BFE"/>
    <w:rsid w:val="00EF4401"/>
    <w:rsid w:val="00EF4E14"/>
    <w:rsid w:val="00EF6895"/>
    <w:rsid w:val="00EF75B4"/>
    <w:rsid w:val="00F00894"/>
    <w:rsid w:val="00F0092D"/>
    <w:rsid w:val="00F00FBD"/>
    <w:rsid w:val="00F0110D"/>
    <w:rsid w:val="00F01E28"/>
    <w:rsid w:val="00F02071"/>
    <w:rsid w:val="00F02E8E"/>
    <w:rsid w:val="00F02F26"/>
    <w:rsid w:val="00F02F61"/>
    <w:rsid w:val="00F030E5"/>
    <w:rsid w:val="00F0420D"/>
    <w:rsid w:val="00F053A9"/>
    <w:rsid w:val="00F069C2"/>
    <w:rsid w:val="00F06F07"/>
    <w:rsid w:val="00F070B7"/>
    <w:rsid w:val="00F073E0"/>
    <w:rsid w:val="00F135C1"/>
    <w:rsid w:val="00F13CA2"/>
    <w:rsid w:val="00F142FB"/>
    <w:rsid w:val="00F144A9"/>
    <w:rsid w:val="00F149F6"/>
    <w:rsid w:val="00F15649"/>
    <w:rsid w:val="00F17715"/>
    <w:rsid w:val="00F1779A"/>
    <w:rsid w:val="00F20709"/>
    <w:rsid w:val="00F21E68"/>
    <w:rsid w:val="00F231A8"/>
    <w:rsid w:val="00F23D91"/>
    <w:rsid w:val="00F24393"/>
    <w:rsid w:val="00F253C3"/>
    <w:rsid w:val="00F25B7F"/>
    <w:rsid w:val="00F26261"/>
    <w:rsid w:val="00F269A6"/>
    <w:rsid w:val="00F27203"/>
    <w:rsid w:val="00F27B1F"/>
    <w:rsid w:val="00F310FC"/>
    <w:rsid w:val="00F3190E"/>
    <w:rsid w:val="00F31A64"/>
    <w:rsid w:val="00F32D1A"/>
    <w:rsid w:val="00F334B7"/>
    <w:rsid w:val="00F33952"/>
    <w:rsid w:val="00F34346"/>
    <w:rsid w:val="00F35831"/>
    <w:rsid w:val="00F35A77"/>
    <w:rsid w:val="00F36256"/>
    <w:rsid w:val="00F3655B"/>
    <w:rsid w:val="00F37826"/>
    <w:rsid w:val="00F3799B"/>
    <w:rsid w:val="00F37AFE"/>
    <w:rsid w:val="00F41867"/>
    <w:rsid w:val="00F419C6"/>
    <w:rsid w:val="00F41B73"/>
    <w:rsid w:val="00F41C4C"/>
    <w:rsid w:val="00F41F5F"/>
    <w:rsid w:val="00F42D09"/>
    <w:rsid w:val="00F4416C"/>
    <w:rsid w:val="00F44800"/>
    <w:rsid w:val="00F45636"/>
    <w:rsid w:val="00F45796"/>
    <w:rsid w:val="00F477E0"/>
    <w:rsid w:val="00F47C7D"/>
    <w:rsid w:val="00F50416"/>
    <w:rsid w:val="00F50C34"/>
    <w:rsid w:val="00F512E7"/>
    <w:rsid w:val="00F55AC4"/>
    <w:rsid w:val="00F563C2"/>
    <w:rsid w:val="00F5659F"/>
    <w:rsid w:val="00F5761D"/>
    <w:rsid w:val="00F6132D"/>
    <w:rsid w:val="00F61649"/>
    <w:rsid w:val="00F61890"/>
    <w:rsid w:val="00F62EBE"/>
    <w:rsid w:val="00F63A64"/>
    <w:rsid w:val="00F652A8"/>
    <w:rsid w:val="00F66DB6"/>
    <w:rsid w:val="00F66F61"/>
    <w:rsid w:val="00F66F8D"/>
    <w:rsid w:val="00F676F1"/>
    <w:rsid w:val="00F7000B"/>
    <w:rsid w:val="00F7241A"/>
    <w:rsid w:val="00F738F6"/>
    <w:rsid w:val="00F73C82"/>
    <w:rsid w:val="00F73E68"/>
    <w:rsid w:val="00F7457F"/>
    <w:rsid w:val="00F74EE0"/>
    <w:rsid w:val="00F755DE"/>
    <w:rsid w:val="00F75E8F"/>
    <w:rsid w:val="00F76F39"/>
    <w:rsid w:val="00F770FF"/>
    <w:rsid w:val="00F83FF8"/>
    <w:rsid w:val="00F84A71"/>
    <w:rsid w:val="00F84BD1"/>
    <w:rsid w:val="00F8553B"/>
    <w:rsid w:val="00F86A17"/>
    <w:rsid w:val="00F87633"/>
    <w:rsid w:val="00F87F40"/>
    <w:rsid w:val="00F90000"/>
    <w:rsid w:val="00F915C0"/>
    <w:rsid w:val="00F92677"/>
    <w:rsid w:val="00F930CE"/>
    <w:rsid w:val="00F938FC"/>
    <w:rsid w:val="00F9512E"/>
    <w:rsid w:val="00F95659"/>
    <w:rsid w:val="00F964E3"/>
    <w:rsid w:val="00F96D72"/>
    <w:rsid w:val="00F96FCB"/>
    <w:rsid w:val="00F97FD2"/>
    <w:rsid w:val="00FA1221"/>
    <w:rsid w:val="00FA13E0"/>
    <w:rsid w:val="00FA2609"/>
    <w:rsid w:val="00FA2A83"/>
    <w:rsid w:val="00FA3E2A"/>
    <w:rsid w:val="00FA4B60"/>
    <w:rsid w:val="00FA5005"/>
    <w:rsid w:val="00FA68DA"/>
    <w:rsid w:val="00FA6D62"/>
    <w:rsid w:val="00FA70E0"/>
    <w:rsid w:val="00FA7571"/>
    <w:rsid w:val="00FA75E1"/>
    <w:rsid w:val="00FA7874"/>
    <w:rsid w:val="00FB0A22"/>
    <w:rsid w:val="00FB67CA"/>
    <w:rsid w:val="00FB6985"/>
    <w:rsid w:val="00FB7FE3"/>
    <w:rsid w:val="00FC0488"/>
    <w:rsid w:val="00FC14A1"/>
    <w:rsid w:val="00FC1E87"/>
    <w:rsid w:val="00FC24F2"/>
    <w:rsid w:val="00FC27D8"/>
    <w:rsid w:val="00FC2C9C"/>
    <w:rsid w:val="00FC33CD"/>
    <w:rsid w:val="00FC35D5"/>
    <w:rsid w:val="00FC4DED"/>
    <w:rsid w:val="00FC5079"/>
    <w:rsid w:val="00FC559E"/>
    <w:rsid w:val="00FC6B46"/>
    <w:rsid w:val="00FC6CDC"/>
    <w:rsid w:val="00FC6DA6"/>
    <w:rsid w:val="00FC7D81"/>
    <w:rsid w:val="00FD092D"/>
    <w:rsid w:val="00FD097E"/>
    <w:rsid w:val="00FD1BB2"/>
    <w:rsid w:val="00FD1DDE"/>
    <w:rsid w:val="00FD21BA"/>
    <w:rsid w:val="00FD334B"/>
    <w:rsid w:val="00FD3353"/>
    <w:rsid w:val="00FD4B01"/>
    <w:rsid w:val="00FD6170"/>
    <w:rsid w:val="00FD6754"/>
    <w:rsid w:val="00FD7868"/>
    <w:rsid w:val="00FE1EF4"/>
    <w:rsid w:val="00FE2F95"/>
    <w:rsid w:val="00FE3142"/>
    <w:rsid w:val="00FE34C1"/>
    <w:rsid w:val="00FE5E42"/>
    <w:rsid w:val="00FE64F3"/>
    <w:rsid w:val="00FE671E"/>
    <w:rsid w:val="00FE6B5E"/>
    <w:rsid w:val="00FE7614"/>
    <w:rsid w:val="00FE7E71"/>
    <w:rsid w:val="00FF1243"/>
    <w:rsid w:val="00FF1C56"/>
    <w:rsid w:val="00FF1EB1"/>
    <w:rsid w:val="00FF3D74"/>
    <w:rsid w:val="00FF4CA6"/>
    <w:rsid w:val="00FF5123"/>
    <w:rsid w:val="00FF53D8"/>
    <w:rsid w:val="00FF5ABA"/>
    <w:rsid w:val="00FF6553"/>
    <w:rsid w:val="00FF6D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545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33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333C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333C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3954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5454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D5454F"/>
    <w:pPr>
      <w:outlineLvl w:val="9"/>
    </w:pPr>
    <w:rPr>
      <w:lang w:eastAsia="nl-NL"/>
    </w:rPr>
  </w:style>
  <w:style w:type="paragraph" w:styleId="Ballontekst">
    <w:name w:val="Balloon Text"/>
    <w:basedOn w:val="Standaard"/>
    <w:link w:val="BallontekstChar"/>
    <w:uiPriority w:val="99"/>
    <w:semiHidden/>
    <w:unhideWhenUsed/>
    <w:rsid w:val="00D545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454F"/>
    <w:rPr>
      <w:rFonts w:ascii="Tahoma" w:hAnsi="Tahoma" w:cs="Tahoma"/>
      <w:sz w:val="16"/>
      <w:szCs w:val="16"/>
    </w:rPr>
  </w:style>
  <w:style w:type="paragraph" w:styleId="Titel">
    <w:name w:val="Title"/>
    <w:basedOn w:val="Standaard"/>
    <w:next w:val="Standaard"/>
    <w:link w:val="TitelChar"/>
    <w:uiPriority w:val="10"/>
    <w:qFormat/>
    <w:rsid w:val="00D545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5454F"/>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A333C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333C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333CF"/>
    <w:rPr>
      <w:rFonts w:asciiTheme="majorHAnsi" w:eastAsiaTheme="majorEastAsia" w:hAnsiTheme="majorHAnsi" w:cstheme="majorBidi"/>
      <w:b/>
      <w:bCs/>
      <w:i/>
      <w:iCs/>
      <w:color w:val="4F81BD" w:themeColor="accent1"/>
    </w:rPr>
  </w:style>
  <w:style w:type="paragraph" w:styleId="Voetnoottekst">
    <w:name w:val="footnote text"/>
    <w:basedOn w:val="Standaard"/>
    <w:link w:val="VoetnoottekstChar"/>
    <w:uiPriority w:val="99"/>
    <w:semiHidden/>
    <w:unhideWhenUsed/>
    <w:rsid w:val="00C56B9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56B9E"/>
    <w:rPr>
      <w:sz w:val="20"/>
      <w:szCs w:val="20"/>
    </w:rPr>
  </w:style>
  <w:style w:type="character" w:styleId="Voetnootmarkering">
    <w:name w:val="footnote reference"/>
    <w:basedOn w:val="Standaardalinea-lettertype"/>
    <w:uiPriority w:val="99"/>
    <w:semiHidden/>
    <w:unhideWhenUsed/>
    <w:rsid w:val="00C56B9E"/>
    <w:rPr>
      <w:vertAlign w:val="superscript"/>
    </w:rPr>
  </w:style>
  <w:style w:type="paragraph" w:styleId="Lijstalinea">
    <w:name w:val="List Paragraph"/>
    <w:basedOn w:val="Standaard"/>
    <w:uiPriority w:val="34"/>
    <w:qFormat/>
    <w:rsid w:val="00FA70E0"/>
    <w:pPr>
      <w:ind w:left="720"/>
      <w:contextualSpacing/>
    </w:pPr>
  </w:style>
  <w:style w:type="character" w:styleId="Hyperlink">
    <w:name w:val="Hyperlink"/>
    <w:basedOn w:val="Standaardalinea-lettertype"/>
    <w:uiPriority w:val="99"/>
    <w:unhideWhenUsed/>
    <w:rsid w:val="00A613C0"/>
    <w:rPr>
      <w:color w:val="0000FF" w:themeColor="hyperlink"/>
      <w:u w:val="single"/>
    </w:rPr>
  </w:style>
  <w:style w:type="paragraph" w:styleId="Bijschrift">
    <w:name w:val="caption"/>
    <w:basedOn w:val="Standaard"/>
    <w:next w:val="Standaard"/>
    <w:uiPriority w:val="35"/>
    <w:unhideWhenUsed/>
    <w:qFormat/>
    <w:rsid w:val="00A9711E"/>
    <w:pPr>
      <w:spacing w:line="240" w:lineRule="auto"/>
    </w:pPr>
    <w:rPr>
      <w:b/>
      <w:bCs/>
      <w:color w:val="4F81BD" w:themeColor="accent1"/>
      <w:sz w:val="18"/>
      <w:szCs w:val="18"/>
    </w:rPr>
  </w:style>
  <w:style w:type="character" w:customStyle="1" w:styleId="Kop5Char">
    <w:name w:val="Kop 5 Char"/>
    <w:basedOn w:val="Standaardalinea-lettertype"/>
    <w:link w:val="Kop5"/>
    <w:uiPriority w:val="9"/>
    <w:rsid w:val="003954B3"/>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B70D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0DD5"/>
  </w:style>
  <w:style w:type="paragraph" w:styleId="Voettekst">
    <w:name w:val="footer"/>
    <w:basedOn w:val="Standaard"/>
    <w:link w:val="VoettekstChar"/>
    <w:uiPriority w:val="99"/>
    <w:unhideWhenUsed/>
    <w:rsid w:val="00B70D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0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545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A333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A333C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A333C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3954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5454F"/>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D5454F"/>
    <w:pPr>
      <w:outlineLvl w:val="9"/>
    </w:pPr>
    <w:rPr>
      <w:lang w:eastAsia="nl-NL"/>
    </w:rPr>
  </w:style>
  <w:style w:type="paragraph" w:styleId="Ballontekst">
    <w:name w:val="Balloon Text"/>
    <w:basedOn w:val="Standaard"/>
    <w:link w:val="BallontekstChar"/>
    <w:uiPriority w:val="99"/>
    <w:semiHidden/>
    <w:unhideWhenUsed/>
    <w:rsid w:val="00D545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454F"/>
    <w:rPr>
      <w:rFonts w:ascii="Tahoma" w:hAnsi="Tahoma" w:cs="Tahoma"/>
      <w:sz w:val="16"/>
      <w:szCs w:val="16"/>
    </w:rPr>
  </w:style>
  <w:style w:type="paragraph" w:styleId="Titel">
    <w:name w:val="Title"/>
    <w:basedOn w:val="Standaard"/>
    <w:next w:val="Standaard"/>
    <w:link w:val="TitelChar"/>
    <w:uiPriority w:val="10"/>
    <w:qFormat/>
    <w:rsid w:val="00D5454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5454F"/>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A333C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A333CF"/>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A333CF"/>
    <w:rPr>
      <w:rFonts w:asciiTheme="majorHAnsi" w:eastAsiaTheme="majorEastAsia" w:hAnsiTheme="majorHAnsi" w:cstheme="majorBidi"/>
      <w:b/>
      <w:bCs/>
      <w:i/>
      <w:iCs/>
      <w:color w:val="4F81BD" w:themeColor="accent1"/>
    </w:rPr>
  </w:style>
  <w:style w:type="paragraph" w:styleId="Voetnoottekst">
    <w:name w:val="footnote text"/>
    <w:basedOn w:val="Standaard"/>
    <w:link w:val="VoetnoottekstChar"/>
    <w:uiPriority w:val="99"/>
    <w:semiHidden/>
    <w:unhideWhenUsed/>
    <w:rsid w:val="00C56B9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56B9E"/>
    <w:rPr>
      <w:sz w:val="20"/>
      <w:szCs w:val="20"/>
    </w:rPr>
  </w:style>
  <w:style w:type="character" w:styleId="Voetnootmarkering">
    <w:name w:val="footnote reference"/>
    <w:basedOn w:val="Standaardalinea-lettertype"/>
    <w:uiPriority w:val="99"/>
    <w:semiHidden/>
    <w:unhideWhenUsed/>
    <w:rsid w:val="00C56B9E"/>
    <w:rPr>
      <w:vertAlign w:val="superscript"/>
    </w:rPr>
  </w:style>
  <w:style w:type="paragraph" w:styleId="Lijstalinea">
    <w:name w:val="List Paragraph"/>
    <w:basedOn w:val="Standaard"/>
    <w:uiPriority w:val="34"/>
    <w:qFormat/>
    <w:rsid w:val="00FA70E0"/>
    <w:pPr>
      <w:ind w:left="720"/>
      <w:contextualSpacing/>
    </w:pPr>
  </w:style>
  <w:style w:type="character" w:styleId="Hyperlink">
    <w:name w:val="Hyperlink"/>
    <w:basedOn w:val="Standaardalinea-lettertype"/>
    <w:uiPriority w:val="99"/>
    <w:unhideWhenUsed/>
    <w:rsid w:val="00A613C0"/>
    <w:rPr>
      <w:color w:val="0000FF" w:themeColor="hyperlink"/>
      <w:u w:val="single"/>
    </w:rPr>
  </w:style>
  <w:style w:type="paragraph" w:styleId="Bijschrift">
    <w:name w:val="caption"/>
    <w:basedOn w:val="Standaard"/>
    <w:next w:val="Standaard"/>
    <w:uiPriority w:val="35"/>
    <w:unhideWhenUsed/>
    <w:qFormat/>
    <w:rsid w:val="00A9711E"/>
    <w:pPr>
      <w:spacing w:line="240" w:lineRule="auto"/>
    </w:pPr>
    <w:rPr>
      <w:b/>
      <w:bCs/>
      <w:color w:val="4F81BD" w:themeColor="accent1"/>
      <w:sz w:val="18"/>
      <w:szCs w:val="18"/>
    </w:rPr>
  </w:style>
  <w:style w:type="character" w:customStyle="1" w:styleId="Kop5Char">
    <w:name w:val="Kop 5 Char"/>
    <w:basedOn w:val="Standaardalinea-lettertype"/>
    <w:link w:val="Kop5"/>
    <w:uiPriority w:val="9"/>
    <w:rsid w:val="003954B3"/>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B70D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0DD5"/>
  </w:style>
  <w:style w:type="paragraph" w:styleId="Voettekst">
    <w:name w:val="footer"/>
    <w:basedOn w:val="Standaard"/>
    <w:link w:val="VoettekstChar"/>
    <w:uiPriority w:val="99"/>
    <w:unhideWhenUsed/>
    <w:rsid w:val="00B70D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0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upload.wikimedia.org/wikipedia/commons/a/ab/BurchtTiryns2.JPG" TargetMode="External"/><Relationship Id="rId3" Type="http://schemas.openxmlformats.org/officeDocument/2006/relationships/styles" Target="styles.xml"/><Relationship Id="rId21" Type="http://schemas.openxmlformats.org/officeDocument/2006/relationships/hyperlink" Target="http://www.archaeologyillustrated.com/see/506/delphi-the-oracle-of-apollo-roman-period.jp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eraklion.gr/en/ourplace/map-knosos/chart-knossos.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laeolexicon.com/ShowWord.aspx?Id=1663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Lion_Gat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hellinon.net/NeesSelides/Kriti/Galatas.htm"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eb0.memphis.edu/hypostyle/aboutthearchitecture.htm"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palaeolexicon.com/ShowWord.aspx?Id=16636"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765DA-58D1-4038-8901-7015619B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32</Pages>
  <Words>10356</Words>
  <Characters>56964</Characters>
  <Application>Microsoft Office Word</Application>
  <DocSecurity>0</DocSecurity>
  <Lines>474</Lines>
  <Paragraphs>134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Grijspaardt</dc:creator>
  <cp:lastModifiedBy>Tommy Grijspaardt</cp:lastModifiedBy>
  <cp:revision>25</cp:revision>
  <dcterms:created xsi:type="dcterms:W3CDTF">2015-06-05T13:24:00Z</dcterms:created>
  <dcterms:modified xsi:type="dcterms:W3CDTF">2015-06-19T09:41:00Z</dcterms:modified>
</cp:coreProperties>
</file>