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014" w:rsidRPr="00FC6AF8" w:rsidRDefault="00FC6AF8" w:rsidP="00E61849">
      <w:pPr>
        <w:pStyle w:val="Titel"/>
        <w:rPr>
          <w:sz w:val="44"/>
        </w:rPr>
      </w:pPr>
      <w:r w:rsidRPr="00FC6AF8">
        <w:rPr>
          <w:rFonts w:cs="Tahoma"/>
          <w:color w:val="000000"/>
        </w:rPr>
        <w:t xml:space="preserve">Intensive care bij </w:t>
      </w:r>
      <w:proofErr w:type="spellStart"/>
      <w:r w:rsidRPr="00FC6AF8">
        <w:rPr>
          <w:rFonts w:cs="Tahoma"/>
          <w:color w:val="000000"/>
        </w:rPr>
        <w:t>equine</w:t>
      </w:r>
      <w:proofErr w:type="spellEnd"/>
      <w:r w:rsidRPr="00FC6AF8">
        <w:rPr>
          <w:rFonts w:cs="Tahoma"/>
          <w:color w:val="000000"/>
        </w:rPr>
        <w:t xml:space="preserve"> neonaten: behandeling en resultaten </w:t>
      </w:r>
      <w:r>
        <w:rPr>
          <w:rFonts w:cs="Tahoma"/>
          <w:color w:val="000000"/>
        </w:rPr>
        <w:t xml:space="preserve">veulenbrigade </w:t>
      </w:r>
      <w:r w:rsidR="008A482D" w:rsidRPr="00FC6AF8">
        <w:rPr>
          <w:sz w:val="44"/>
        </w:rPr>
        <w:t>2002/2014</w:t>
      </w:r>
    </w:p>
    <w:p w:rsidR="00226014" w:rsidRDefault="00226014" w:rsidP="00E61849">
      <w:pPr>
        <w:pStyle w:val="Kop1"/>
      </w:pPr>
      <w:r>
        <w:t>Introductie</w:t>
      </w:r>
    </w:p>
    <w:p w:rsidR="00E61849" w:rsidRPr="00450407" w:rsidRDefault="00E61849" w:rsidP="00E61849">
      <w:r w:rsidRPr="00450407">
        <w:t xml:space="preserve">In 1991 werd de Veulenbrigade opgericht door universitair docent </w:t>
      </w:r>
      <w:r w:rsidR="00010A39">
        <w:t xml:space="preserve">dr. </w:t>
      </w:r>
      <w:proofErr w:type="spellStart"/>
      <w:r w:rsidRPr="00450407">
        <w:t>Ineke</w:t>
      </w:r>
      <w:proofErr w:type="spellEnd"/>
      <w:r w:rsidRPr="00450407">
        <w:t xml:space="preserve"> Binkhorst. Ook nadat dr. Inge Wijnberg in 1996 de leiding over de Veulenbrigade overnam, ging de brigade vol inzet en enthousiasme door. Onder leiding van specialisten inwendige ziekten paard, specialisten in opleiding en professionele dierverzorgers, zorgt een team van 14 speciaal opgeleide studenten voor de opvang van zieke veulens. Ook vanuit de afdelingen voorplanting en anesthesiologie wordt het team bijgestaan door artsen met specialistische kennis.</w:t>
      </w:r>
    </w:p>
    <w:p w:rsidR="00E61849" w:rsidRPr="00450407" w:rsidRDefault="00E61849" w:rsidP="00E61849">
      <w:r w:rsidRPr="00450407">
        <w:t xml:space="preserve">In 2002 heeft oud veulenbrigadier S.E.M. </w:t>
      </w:r>
      <w:proofErr w:type="spellStart"/>
      <w:r w:rsidRPr="00450407">
        <w:t>Welschen</w:t>
      </w:r>
      <w:proofErr w:type="spellEnd"/>
      <w:r w:rsidRPr="00450407">
        <w:t xml:space="preserve"> een follow-up studie</w:t>
      </w:r>
      <w:r w:rsidR="00D83279" w:rsidRPr="00D83279">
        <w:rPr>
          <w:vertAlign w:val="superscript"/>
        </w:rPr>
        <w:t>36</w:t>
      </w:r>
      <w:r w:rsidRPr="00450407">
        <w:t xml:space="preserve"> gedaan naar veulens welke opgenomen zijn geweest in de veulenbrigade. Hieruit kwam naar voren dat de overlevingspercentages van de veulens lager zijn dan vermeld in verscheidene literatuurstudies. </w:t>
      </w:r>
      <w:proofErr w:type="spellStart"/>
      <w:r w:rsidRPr="00450407">
        <w:t>Welschen</w:t>
      </w:r>
      <w:proofErr w:type="spellEnd"/>
      <w:r w:rsidRPr="00450407">
        <w:t xml:space="preserve"> deed enkele adviezen om het overlevingspercentage te verhogen, waaronder de opname van zieke veulens door vaste dierenartsen te laten doen en de aanpassing van de criteria voor de veulenbrigade waardoor dierenartsen in het land eerder zouden doorsturen.</w:t>
      </w:r>
    </w:p>
    <w:p w:rsidR="00E61849" w:rsidRPr="00450407" w:rsidRDefault="000E41F9" w:rsidP="00E61849">
      <w:r>
        <w:t>Nu, weer</w:t>
      </w:r>
      <w:r w:rsidR="008A482D">
        <w:t xml:space="preserve"> dik 10</w:t>
      </w:r>
      <w:r w:rsidR="00E61849" w:rsidRPr="00450407">
        <w:t xml:space="preserve"> jaar verder, lijkt het overlevingspercentage niet gestegen. De vraag rijst nu waar dit door komt. Het kan zijn dat er de afgelopen jaren andere diagnoses werden gesteld dan voorheen en daardoor het overlevingspercentage werd beïnvloed. Misschien zijn er andere aandoeningen die nu vaker of minder vaak voorkomen dan voorheen.</w:t>
      </w:r>
    </w:p>
    <w:p w:rsidR="00E61849" w:rsidRPr="00450407" w:rsidRDefault="00E61849" w:rsidP="00E61849">
      <w:r w:rsidRPr="00450407">
        <w:t>De snelheid waarmee veulens worden doorgestuurd heeft ook invloed op de kansen van overleving. Dierenartsen hanteren bepaalde criteria bij het doorsturen van een veulen naar de veulenbrigade. Zijn deze criteria veranderd in de loop der jaren en zien we dat de veulens eerder of later worden doorgestuurd? Dierenartsen behandelen misschien zelf langer door of wellicht is er variatie in de stabiliteit, voornamelijk gelet op vocht en glucose, waarin de veulens worden doorgestuurd.</w:t>
      </w:r>
      <w:r w:rsidR="00010A39">
        <w:t xml:space="preserve"> In dit onderzoek wordt er speciale aandacht besteed aan het eerste bloedonderzoek dat wordt uitgevoerd wanneer een veulen wordt aangeboden aan de veulenbrigad</w:t>
      </w:r>
      <w:r w:rsidR="00D75727">
        <w:t>e. Er wordt gekeken of het mogelijk is om aan de hand van een aantal bloedparameters (leukocyten, pH, pCO</w:t>
      </w:r>
      <w:r w:rsidR="00D75727" w:rsidRPr="000E41F9">
        <w:rPr>
          <w:vertAlign w:val="subscript"/>
        </w:rPr>
        <w:t>2</w:t>
      </w:r>
      <w:r w:rsidR="00D75727">
        <w:t>, glucose en totaal eiwit) een prognose te geven.</w:t>
      </w:r>
    </w:p>
    <w:p w:rsidR="00E61849" w:rsidRPr="00450407" w:rsidRDefault="00E61849" w:rsidP="00E61849">
      <w:r w:rsidRPr="00450407">
        <w:t xml:space="preserve">De Universiteitskliniek voor Paarden heeft ervoor gekozen om niet standaard bij elk slecht veulen zuurstof toe te dienen. Dit wordt enkel gedaan wanneer daar sterk de behoefte aan is. Is het mogelijk dat het overlevingspercentage stijgt zodra veulens bij binnenkomst in de veulenbrigade standaard extra zuurstof krijgen? Ook </w:t>
      </w:r>
      <w:proofErr w:type="spellStart"/>
      <w:r w:rsidRPr="00450407">
        <w:t>vasopressoren</w:t>
      </w:r>
      <w:proofErr w:type="spellEnd"/>
      <w:r w:rsidRPr="00450407">
        <w:t xml:space="preserve"> worden niet met grote regelmaat gebruikt en men is daarmee nog altijd terughoudend. Misschien dat het met meer regelmaat toepassen van </w:t>
      </w:r>
      <w:proofErr w:type="spellStart"/>
      <w:r w:rsidRPr="00450407">
        <w:t>vasopressoren</w:t>
      </w:r>
      <w:proofErr w:type="spellEnd"/>
      <w:r w:rsidRPr="00450407">
        <w:t xml:space="preserve"> de bloeddruk beter kan worden gereguleerd, wat het overlevingspercentage uiteindelijk ten goede komt.</w:t>
      </w:r>
    </w:p>
    <w:p w:rsidR="00E61849" w:rsidRPr="00450407" w:rsidRDefault="00E61849" w:rsidP="00E61849">
      <w:r w:rsidRPr="00450407">
        <w:t xml:space="preserve">Voor eigenaren kunnen de hoge kosten van de behandeling en opname van een veulen reden zijn om te besluiten om deze behandeling niet in te zetten of te stoppen. Ondanks dat er vele </w:t>
      </w:r>
      <w:r w:rsidRPr="00450407">
        <w:lastRenderedPageBreak/>
        <w:t>mogelijkheden zijn, kunnen de financiële middelen soms zorgen voor beperkingen. Euro</w:t>
      </w:r>
      <w:r w:rsidR="00010A39">
        <w:t>pa, en daarmee Nederland, zat de afgelopen jaren in</w:t>
      </w:r>
      <w:r w:rsidRPr="00450407">
        <w:t xml:space="preserve"> een economische crisis wat wellicht meespeelt bij bepaalde beslissingen die pa</w:t>
      </w:r>
      <w:r w:rsidR="00010A39">
        <w:t>ardeneigenaren nemen. M</w:t>
      </w:r>
      <w:r w:rsidRPr="00450407">
        <w:t xml:space="preserve">eer mensen </w:t>
      </w:r>
      <w:r w:rsidR="00010A39">
        <w:t xml:space="preserve">lijken echter </w:t>
      </w:r>
      <w:r w:rsidRPr="00450407">
        <w:t xml:space="preserve">een verzekering te hebben afgesloten voor hun huisdieren. Een ander aspect wat kan meespelen is dat er wellicht meer hobbyfokkers bekend raken met de veulenbrigade en hierdoor de ratio veulens van hobbyfokker/professionele fokker is veranderd. Beide groepen nemen wellicht ook andere beslissingen, al of niet aangestuurd door de financiële kant van het verhaal. </w:t>
      </w:r>
    </w:p>
    <w:p w:rsidR="00E61849" w:rsidRPr="00450407" w:rsidRDefault="00E61849" w:rsidP="00E61849">
      <w:r w:rsidRPr="00450407">
        <w:t>Aannemelijk lijkt dat een combinatie van factoren ervoor zorgt dat het overlevingspercentage van de veulens, opgenomen in de veulenbrigade, niet is gestegen.</w:t>
      </w:r>
    </w:p>
    <w:p w:rsidR="00E61849" w:rsidRPr="00450407" w:rsidRDefault="00E61849" w:rsidP="00E61849">
      <w:r w:rsidRPr="00450407">
        <w:t>Het doel van dit onderzoek is om van enkele punten aan te kunnen geven in welke mate deze belangrijk zijn geweest voor de uitkomst van het overlevingspercentage. Aan de hand van de resultaten hopen we een advies te kunnen geven, wat de patiëntenzorg ten goede komt en wat het overlevingspercentage zal verhogen.</w:t>
      </w:r>
    </w:p>
    <w:p w:rsidR="00E61849" w:rsidRPr="00450407" w:rsidRDefault="00E61849" w:rsidP="00E61849">
      <w:r w:rsidRPr="00450407">
        <w:t>Als hypothese werd het volgende gesteld:</w:t>
      </w:r>
    </w:p>
    <w:p w:rsidR="00E61849" w:rsidRPr="00450407" w:rsidRDefault="00E61849" w:rsidP="00E61849">
      <w:pPr>
        <w:rPr>
          <w:i/>
        </w:rPr>
      </w:pPr>
      <w:r w:rsidRPr="00450407">
        <w:rPr>
          <w:i/>
        </w:rPr>
        <w:t>Het niet stijgen van het overlevingspercentage van veulens welke zijn opgenomen in de veulenbrigade wordt veroorzaakt doordat:</w:t>
      </w:r>
    </w:p>
    <w:p w:rsidR="00E61849" w:rsidRPr="00450407" w:rsidRDefault="00E61849" w:rsidP="00E61849">
      <w:pPr>
        <w:pStyle w:val="Lijstalinea"/>
        <w:numPr>
          <w:ilvl w:val="0"/>
          <w:numId w:val="3"/>
        </w:numPr>
        <w:rPr>
          <w:i/>
        </w:rPr>
      </w:pPr>
      <w:r w:rsidRPr="00450407">
        <w:rPr>
          <w:i/>
        </w:rPr>
        <w:t>Er andere diagnoses zijn gesteld dan in voorgaande jaren</w:t>
      </w:r>
    </w:p>
    <w:p w:rsidR="00E61849" w:rsidRPr="00450407" w:rsidRDefault="00E61849" w:rsidP="00E61849">
      <w:pPr>
        <w:pStyle w:val="Lijstalinea"/>
        <w:numPr>
          <w:ilvl w:val="0"/>
          <w:numId w:val="3"/>
        </w:numPr>
        <w:rPr>
          <w:i/>
        </w:rPr>
      </w:pPr>
      <w:r w:rsidRPr="00450407">
        <w:rPr>
          <w:i/>
        </w:rPr>
        <w:t>De criteria en de daarmee gepaard gaande snelheid waarmee dierenartsen een veulen doorsturen naar de veulenbrigade niet zijn veranderd</w:t>
      </w:r>
    </w:p>
    <w:p w:rsidR="00E61849" w:rsidRPr="00450407" w:rsidRDefault="00E61849" w:rsidP="00E61849">
      <w:pPr>
        <w:pStyle w:val="Lijstalinea"/>
        <w:numPr>
          <w:ilvl w:val="0"/>
          <w:numId w:val="3"/>
        </w:numPr>
        <w:rPr>
          <w:i/>
        </w:rPr>
      </w:pPr>
      <w:r w:rsidRPr="00450407">
        <w:rPr>
          <w:i/>
        </w:rPr>
        <w:t>Vóór het doorsturen het veulen onvoldoende wordt gestabiliseerd, waarbij gelet wordt op de vocht- en glucose huishouding</w:t>
      </w:r>
    </w:p>
    <w:p w:rsidR="00E61849" w:rsidRPr="00450407" w:rsidRDefault="00E61849" w:rsidP="00E61849">
      <w:pPr>
        <w:pStyle w:val="Lijstalinea"/>
        <w:numPr>
          <w:ilvl w:val="0"/>
          <w:numId w:val="3"/>
        </w:numPr>
        <w:rPr>
          <w:i/>
        </w:rPr>
      </w:pPr>
      <w:r w:rsidRPr="00450407">
        <w:rPr>
          <w:i/>
        </w:rPr>
        <w:t>Men blijft bij de keuze voor h</w:t>
      </w:r>
      <w:r w:rsidR="008A482D">
        <w:rPr>
          <w:i/>
        </w:rPr>
        <w:t xml:space="preserve">et niet standaard toedienen van zuurstof aan </w:t>
      </w:r>
      <w:r w:rsidRPr="00450407">
        <w:rPr>
          <w:i/>
        </w:rPr>
        <w:t>veulens, waardoor het overlevingspercentage niet gestegen is  bij premature veulens</w:t>
      </w:r>
    </w:p>
    <w:p w:rsidR="00E61849" w:rsidRPr="00450407" w:rsidRDefault="00E61849" w:rsidP="00E61849">
      <w:pPr>
        <w:pStyle w:val="Lijstalinea"/>
        <w:numPr>
          <w:ilvl w:val="0"/>
          <w:numId w:val="3"/>
        </w:numPr>
        <w:rPr>
          <w:i/>
        </w:rPr>
      </w:pPr>
      <w:r w:rsidRPr="00450407">
        <w:rPr>
          <w:i/>
        </w:rPr>
        <w:t>Veel eigenaren vanwege financiële redenen ervoor kiezen om de behandeling te beperken, stop te zetten of rechtstreeks te kiezen voor euthanasie</w:t>
      </w:r>
    </w:p>
    <w:p w:rsidR="00E61849" w:rsidRPr="00450407" w:rsidRDefault="00E61849" w:rsidP="00E61849">
      <w:pPr>
        <w:pStyle w:val="Lijstalinea"/>
        <w:numPr>
          <w:ilvl w:val="0"/>
          <w:numId w:val="3"/>
        </w:numPr>
        <w:rPr>
          <w:i/>
        </w:rPr>
      </w:pPr>
      <w:r w:rsidRPr="00450407">
        <w:rPr>
          <w:i/>
        </w:rPr>
        <w:t xml:space="preserve">Het  terughoudend gebruiken van </w:t>
      </w:r>
      <w:proofErr w:type="spellStart"/>
      <w:r w:rsidRPr="00450407">
        <w:rPr>
          <w:i/>
        </w:rPr>
        <w:t>vasopressoren</w:t>
      </w:r>
      <w:proofErr w:type="spellEnd"/>
      <w:r w:rsidRPr="00450407">
        <w:rPr>
          <w:i/>
        </w:rPr>
        <w:t xml:space="preserve"> leidt tot onvoldoende bloeddruk regulatie, met de dood tot gevolg</w:t>
      </w:r>
    </w:p>
    <w:p w:rsidR="00010A39" w:rsidRPr="00010A39" w:rsidRDefault="00E61849" w:rsidP="00010A39">
      <w:pPr>
        <w:pStyle w:val="Lijstalinea"/>
        <w:numPr>
          <w:ilvl w:val="0"/>
          <w:numId w:val="3"/>
        </w:numPr>
        <w:rPr>
          <w:i/>
        </w:rPr>
      </w:pPr>
      <w:r w:rsidRPr="00450407">
        <w:rPr>
          <w:i/>
        </w:rPr>
        <w:t>Combinatie van bovenstaande</w:t>
      </w:r>
    </w:p>
    <w:p w:rsidR="00226014" w:rsidRDefault="00226014" w:rsidP="00E61849">
      <w:pPr>
        <w:pStyle w:val="Kop1"/>
      </w:pPr>
      <w:r>
        <w:t>Materialen en methoden</w:t>
      </w:r>
    </w:p>
    <w:p w:rsidR="00E61849" w:rsidRPr="00450407" w:rsidRDefault="00E61849" w:rsidP="00E61849">
      <w:pPr>
        <w:pStyle w:val="Kop2"/>
      </w:pPr>
      <w:r w:rsidRPr="00450407">
        <w:t>Werkplan</w:t>
      </w:r>
    </w:p>
    <w:p w:rsidR="00E61849" w:rsidRPr="009D3A3D" w:rsidRDefault="00E61849" w:rsidP="00E61849">
      <w:r w:rsidRPr="009D3A3D">
        <w:t xml:space="preserve">Om een goed overzicht te krijgen van de ontwikkeling van de veulenbrigade in de afgelopen </w:t>
      </w:r>
      <w:r w:rsidR="008A482D" w:rsidRPr="009D3A3D">
        <w:t xml:space="preserve">jaren </w:t>
      </w:r>
      <w:r w:rsidR="009D3A3D" w:rsidRPr="009D3A3D">
        <w:t>werd</w:t>
      </w:r>
      <w:r w:rsidRPr="009D3A3D">
        <w:t xml:space="preserve"> er, met het onderzoek van Welschen</w:t>
      </w:r>
      <w:r w:rsidR="002A311B" w:rsidRPr="002A311B">
        <w:rPr>
          <w:vertAlign w:val="superscript"/>
        </w:rPr>
        <w:t>36</w:t>
      </w:r>
      <w:r w:rsidRPr="009D3A3D">
        <w:t xml:space="preserve"> in het achterhoofd, retrospectief en tevens en</w:t>
      </w:r>
      <w:r w:rsidR="009D3A3D" w:rsidRPr="009D3A3D">
        <w:t xml:space="preserve">ig follow-up onderzoek </w:t>
      </w:r>
      <w:r w:rsidRPr="009D3A3D">
        <w:t>gedaan naar de veulens welke opgenomen zi</w:t>
      </w:r>
      <w:r w:rsidR="009D3A3D" w:rsidRPr="009D3A3D">
        <w:t>jn geweest in de veulenbrigade.</w:t>
      </w:r>
    </w:p>
    <w:p w:rsidR="006B0E42" w:rsidRDefault="006B0E42" w:rsidP="00E61849">
      <w:pPr>
        <w:pStyle w:val="Kop2"/>
        <w:rPr>
          <w:rStyle w:val="Nadruk"/>
          <w:b w:val="0"/>
          <w:bCs w:val="0"/>
          <w:i w:val="0"/>
          <w:iCs w:val="0"/>
          <w:spacing w:val="0"/>
        </w:rPr>
      </w:pPr>
      <w:bookmarkStart w:id="0" w:name="_Toc342315641"/>
      <w:r>
        <w:rPr>
          <w:rStyle w:val="Nadruk"/>
          <w:b w:val="0"/>
          <w:bCs w:val="0"/>
          <w:i w:val="0"/>
          <w:iCs w:val="0"/>
          <w:spacing w:val="0"/>
        </w:rPr>
        <w:t>Veulens</w:t>
      </w:r>
    </w:p>
    <w:p w:rsidR="006B0E42" w:rsidRPr="006B0E42" w:rsidRDefault="006B0E42" w:rsidP="006B0E42">
      <w:r>
        <w:t>Er werd gekeken naar de gegevens van 436 neonatale veulens (&lt; 14 dagen oud) die in de periode 2002 tot en met 2014 werden aangeboden aan de veulenbrigade van de Universiteitskliniek voor paarden in Utrecht.</w:t>
      </w:r>
    </w:p>
    <w:p w:rsidR="006031A0" w:rsidRDefault="006031A0">
      <w:pPr>
        <w:rPr>
          <w:rStyle w:val="Nadruk"/>
          <w:b w:val="0"/>
          <w:bCs w:val="0"/>
          <w:i w:val="0"/>
          <w:iCs w:val="0"/>
          <w:smallCaps/>
          <w:spacing w:val="0"/>
          <w:sz w:val="28"/>
          <w:szCs w:val="28"/>
        </w:rPr>
      </w:pPr>
      <w:r>
        <w:rPr>
          <w:rStyle w:val="Nadruk"/>
          <w:b w:val="0"/>
          <w:bCs w:val="0"/>
          <w:i w:val="0"/>
          <w:iCs w:val="0"/>
          <w:spacing w:val="0"/>
        </w:rPr>
        <w:lastRenderedPageBreak/>
        <w:br w:type="page"/>
      </w:r>
    </w:p>
    <w:p w:rsidR="00E61849" w:rsidRPr="00E61849" w:rsidRDefault="00E61849" w:rsidP="00E61849">
      <w:pPr>
        <w:pStyle w:val="Kop2"/>
        <w:rPr>
          <w:rStyle w:val="Nadruk"/>
          <w:b w:val="0"/>
          <w:bCs w:val="0"/>
          <w:i w:val="0"/>
          <w:iCs w:val="0"/>
          <w:spacing w:val="0"/>
        </w:rPr>
      </w:pPr>
      <w:r w:rsidRPr="00E61849">
        <w:rPr>
          <w:rStyle w:val="Nadruk"/>
          <w:b w:val="0"/>
          <w:bCs w:val="0"/>
          <w:i w:val="0"/>
          <w:iCs w:val="0"/>
          <w:spacing w:val="0"/>
        </w:rPr>
        <w:lastRenderedPageBreak/>
        <w:t xml:space="preserve">Veulenbrigade-archief en </w:t>
      </w:r>
      <w:proofErr w:type="spellStart"/>
      <w:r w:rsidRPr="00E61849">
        <w:rPr>
          <w:rStyle w:val="Nadruk"/>
          <w:b w:val="0"/>
          <w:bCs w:val="0"/>
          <w:i w:val="0"/>
          <w:iCs w:val="0"/>
          <w:spacing w:val="0"/>
        </w:rPr>
        <w:t>Vetware</w:t>
      </w:r>
      <w:bookmarkEnd w:id="0"/>
      <w:proofErr w:type="spellEnd"/>
    </w:p>
    <w:p w:rsidR="00E61849" w:rsidRPr="00450407" w:rsidRDefault="006B0E42" w:rsidP="00E61849">
      <w:r>
        <w:t>Met behulp van het archief en</w:t>
      </w:r>
      <w:r w:rsidR="009D3A3D">
        <w:t xml:space="preserve"> </w:t>
      </w:r>
      <w:proofErr w:type="spellStart"/>
      <w:r w:rsidR="009D3A3D">
        <w:t>V</w:t>
      </w:r>
      <w:r w:rsidR="00E61849" w:rsidRPr="00450407">
        <w:t>etware</w:t>
      </w:r>
      <w:proofErr w:type="spellEnd"/>
      <w:r w:rsidR="009D3A3D">
        <w:t>, het patiëntenzorgsystee</w:t>
      </w:r>
      <w:r>
        <w:t>m van faculteit Diergeneeskunde, werden de gegevens van deze historische patiënten verzameld. Belangrijke data voor dit onderzoek zijn</w:t>
      </w:r>
      <w:r w:rsidR="00E61849" w:rsidRPr="00450407">
        <w:t xml:space="preserve"> bijvoorbeeld de gegevens en anamnese van zowel merrie als veulen, het ziektebeeld en de diagnose, toegepaste therapie en tevens de gegevens van de eig</w:t>
      </w:r>
      <w:r>
        <w:t>enaar en verwijzend dierenarts.</w:t>
      </w:r>
    </w:p>
    <w:p w:rsidR="00E61849" w:rsidRPr="00E61849" w:rsidRDefault="00E61849" w:rsidP="00E61849">
      <w:pPr>
        <w:pStyle w:val="Kop2"/>
        <w:rPr>
          <w:rStyle w:val="Nadruk"/>
          <w:b w:val="0"/>
          <w:bCs w:val="0"/>
          <w:i w:val="0"/>
          <w:iCs w:val="0"/>
          <w:spacing w:val="0"/>
        </w:rPr>
      </w:pPr>
      <w:bookmarkStart w:id="1" w:name="_Toc342315642"/>
      <w:r w:rsidRPr="00E61849">
        <w:rPr>
          <w:rStyle w:val="Nadruk"/>
          <w:b w:val="0"/>
          <w:bCs w:val="0"/>
          <w:i w:val="0"/>
          <w:iCs w:val="0"/>
          <w:spacing w:val="0"/>
        </w:rPr>
        <w:t>Protocollen Veulenbrigade</w:t>
      </w:r>
      <w:bookmarkEnd w:id="1"/>
    </w:p>
    <w:p w:rsidR="00E61849" w:rsidRPr="00450407" w:rsidRDefault="00E61849" w:rsidP="00E61849">
      <w:r w:rsidRPr="00450407">
        <w:t>De protocollen van de veulenbrigade</w:t>
      </w:r>
      <w:r w:rsidR="002A311B" w:rsidRPr="002A311B">
        <w:rPr>
          <w:vertAlign w:val="superscript"/>
        </w:rPr>
        <w:t>32,34</w:t>
      </w:r>
      <w:r w:rsidRPr="00450407">
        <w:t xml:space="preserve"> geven duidelijkheid over de middelen, methoden en handelswijzen van de brig</w:t>
      </w:r>
      <w:r w:rsidR="009D3A3D">
        <w:t xml:space="preserve">ade. Dit kan de informatie uit </w:t>
      </w:r>
      <w:proofErr w:type="spellStart"/>
      <w:r w:rsidR="009D3A3D">
        <w:t>V</w:t>
      </w:r>
      <w:r w:rsidRPr="00450407">
        <w:t>etware</w:t>
      </w:r>
      <w:proofErr w:type="spellEnd"/>
      <w:r w:rsidRPr="00450407">
        <w:t xml:space="preserve"> ondersteunen.</w:t>
      </w:r>
    </w:p>
    <w:p w:rsidR="00E61849" w:rsidRPr="00E61849" w:rsidRDefault="00E61849" w:rsidP="00E61849">
      <w:pPr>
        <w:pStyle w:val="Kop2"/>
        <w:rPr>
          <w:rStyle w:val="Nadruk"/>
          <w:b w:val="0"/>
          <w:bCs w:val="0"/>
          <w:i w:val="0"/>
          <w:iCs w:val="0"/>
          <w:spacing w:val="0"/>
        </w:rPr>
      </w:pPr>
      <w:bookmarkStart w:id="2" w:name="_Toc342315643"/>
      <w:r w:rsidRPr="00E61849">
        <w:rPr>
          <w:rStyle w:val="Nadruk"/>
          <w:b w:val="0"/>
          <w:bCs w:val="0"/>
          <w:i w:val="0"/>
          <w:iCs w:val="0"/>
          <w:spacing w:val="0"/>
        </w:rPr>
        <w:t>Enquêtes veuleneigenaren en dierenartsen</w:t>
      </w:r>
      <w:bookmarkEnd w:id="2"/>
    </w:p>
    <w:p w:rsidR="00E61849" w:rsidRPr="00450407" w:rsidRDefault="00E61849" w:rsidP="00E61849">
      <w:r w:rsidRPr="00450407">
        <w:t>Door middel van een vragenlijst werd er bij de eigenaren een schare aan informatie vergaard. Er werd gevraagd naar de ervaring met de veulenbrigade en hoe het met overlevende veulens is verlopen nadat zij zijn ontslagen uit de veulenbrigade. Alle eigenaren die in de periode 2002 tot en met 2012 een veulen hebben aangeboden aan de intensive care, kregen een brief met daarin de vraag of zij wilden deelnemen aan dit onderzoek. De enquête konden zij vervolgens digitaal invullen via de link www.ukpvragen.nl die door</w:t>
      </w:r>
      <w:r w:rsidR="002A311B">
        <w:t xml:space="preserve"> </w:t>
      </w:r>
      <w:r w:rsidRPr="00450407">
        <w:t xml:space="preserve">linkte naar een enquête in </w:t>
      </w:r>
      <w:proofErr w:type="spellStart"/>
      <w:r w:rsidRPr="00450407">
        <w:t>SurveyMonkey</w:t>
      </w:r>
      <w:proofErr w:type="spellEnd"/>
      <w:r w:rsidRPr="00450407">
        <w:t xml:space="preserve">. </w:t>
      </w:r>
      <w:r w:rsidRPr="008A482D">
        <w:t xml:space="preserve">Na 2 weken kreeg men een herinnering, indien de enquête nog niet was ingevuld. </w:t>
      </w:r>
      <w:r w:rsidRPr="00450407">
        <w:t>De uitnodiging en de papieren versie van de enquête zijn terug te vinden in de bijlage.</w:t>
      </w:r>
    </w:p>
    <w:p w:rsidR="00E61849" w:rsidRDefault="00E61849" w:rsidP="00E61849">
      <w:r w:rsidRPr="00450407">
        <w:t xml:space="preserve">Ook verschillende paardendierenartsen in Nederland kregen een uitnodiging om deel te nemen aan de enquête. Dierenartsen die in de periode van 2002 tot en met 2012 een veulen hebben doorgestuurd naar de intensive care hebben een uitnodiging gekregen. Wanneer zij wilden deelnemen, kregen zij algemene vragen maar ook vragen die specifiek over het doorgestuurde veulen gingen. </w:t>
      </w:r>
      <w:r w:rsidR="00FC4CFA">
        <w:t>D0</w:t>
      </w:r>
      <w:r w:rsidRPr="00450407">
        <w:t xml:space="preserve">e dierenartsen werd gevraagd welke criteria zij </w:t>
      </w:r>
      <w:r w:rsidR="00FC4CFA">
        <w:t>hanter</w:t>
      </w:r>
      <w:r w:rsidRPr="00450407">
        <w:t>en bij het doorsturen van een veulen en wat hun ervaringen zijn met de veulenbrigade.</w:t>
      </w:r>
    </w:p>
    <w:p w:rsidR="00E61849" w:rsidRPr="007714EA" w:rsidRDefault="00E61849" w:rsidP="007714EA">
      <w:pPr>
        <w:pStyle w:val="Kop2"/>
        <w:rPr>
          <w:rStyle w:val="Nadruk"/>
          <w:b w:val="0"/>
          <w:bCs w:val="0"/>
          <w:i w:val="0"/>
          <w:iCs w:val="0"/>
          <w:spacing w:val="0"/>
        </w:rPr>
      </w:pPr>
      <w:bookmarkStart w:id="3" w:name="_Toc342315644"/>
      <w:r w:rsidRPr="007714EA">
        <w:rPr>
          <w:rStyle w:val="Nadruk"/>
          <w:b w:val="0"/>
          <w:bCs w:val="0"/>
          <w:i w:val="0"/>
          <w:iCs w:val="0"/>
          <w:spacing w:val="0"/>
        </w:rPr>
        <w:t>Statistische toetsen</w:t>
      </w:r>
      <w:bookmarkEnd w:id="3"/>
    </w:p>
    <w:p w:rsidR="007714EA" w:rsidRPr="007714EA" w:rsidRDefault="007714EA" w:rsidP="007714EA">
      <w:pPr>
        <w:rPr>
          <w:rFonts w:eastAsia="Times New Roman"/>
          <w:lang w:eastAsia="nl-NL"/>
        </w:rPr>
      </w:pPr>
      <w:r w:rsidRPr="007714EA">
        <w:rPr>
          <w:rFonts w:eastAsia="Times New Roman"/>
          <w:lang w:eastAsia="nl-NL"/>
        </w:rPr>
        <w:t xml:space="preserve">De data werden geanalyseerd met een logistische regressie of een veulen levend naar huis ging of niet. Het initiële model bevatte de volgende onafhankelijken: Ras, Diagnose, </w:t>
      </w:r>
      <w:proofErr w:type="spellStart"/>
      <w:r w:rsidRPr="007714EA">
        <w:rPr>
          <w:rFonts w:eastAsia="Times New Roman"/>
          <w:lang w:eastAsia="nl-NL"/>
        </w:rPr>
        <w:t>Sexe</w:t>
      </w:r>
      <w:proofErr w:type="spellEnd"/>
      <w:r w:rsidRPr="007714EA">
        <w:rPr>
          <w:rFonts w:eastAsia="Times New Roman"/>
          <w:lang w:eastAsia="nl-NL"/>
        </w:rPr>
        <w:t>, Leeftijd waarop het bloedonderzoek werd uitgevoerd, pH, Leukocyten, Glucose, pCO</w:t>
      </w:r>
      <w:r w:rsidRPr="007714EA">
        <w:rPr>
          <w:rFonts w:eastAsia="Times New Roman"/>
          <w:vertAlign w:val="subscript"/>
          <w:lang w:eastAsia="nl-NL"/>
        </w:rPr>
        <w:t>2</w:t>
      </w:r>
      <w:r w:rsidRPr="007714EA">
        <w:rPr>
          <w:rFonts w:eastAsia="Times New Roman"/>
          <w:lang w:eastAsia="nl-NL"/>
        </w:rPr>
        <w:t xml:space="preserve"> en Totaal Eiwit. Een achterwaartse methode met behulp van </w:t>
      </w:r>
      <w:proofErr w:type="spellStart"/>
      <w:r w:rsidRPr="007714EA">
        <w:rPr>
          <w:rFonts w:eastAsia="Times New Roman"/>
          <w:lang w:eastAsia="nl-NL"/>
        </w:rPr>
        <w:t>Akaike’s</w:t>
      </w:r>
      <w:proofErr w:type="spellEnd"/>
      <w:r w:rsidRPr="007714EA">
        <w:rPr>
          <w:rFonts w:eastAsia="Times New Roman"/>
          <w:lang w:eastAsia="nl-NL"/>
        </w:rPr>
        <w:t xml:space="preserve"> Information Criterium werd gebruikt om vast te stellen welke van deze onafhankelijke variabelen zijn gerelateerd met of een veulen levend naar huis ging of niet.</w:t>
      </w:r>
    </w:p>
    <w:p w:rsidR="00226014" w:rsidRDefault="00226014" w:rsidP="00E61849">
      <w:pPr>
        <w:pStyle w:val="Kop1"/>
      </w:pPr>
      <w:r>
        <w:t>Resultaten</w:t>
      </w:r>
    </w:p>
    <w:p w:rsidR="00804270" w:rsidRDefault="00804270" w:rsidP="00804270">
      <w:r>
        <w:t>De veulenbrigade is actief van 1 maart tot 1</w:t>
      </w:r>
      <w:r w:rsidR="008A482D">
        <w:t xml:space="preserve"> juli. In de jaren 2002 tot 2014 werden er 436 </w:t>
      </w:r>
      <w:r>
        <w:t>neonatale veulens aangeboden aan de veulenbrigade in Utrecht.</w:t>
      </w:r>
      <w:r w:rsidR="008A482D">
        <w:t xml:space="preserve"> Al deze veulens waren in een leeftijd tot 2 weken oud en ong</w:t>
      </w:r>
      <w:r w:rsidR="00EF42BE">
        <w:t>eveer de helft was hengst (56,42</w:t>
      </w:r>
      <w:r w:rsidR="008A482D">
        <w:t>%). Het waren voornamelijk KWPN rijpaarden (53</w:t>
      </w:r>
      <w:r w:rsidR="00EF42BE">
        <w:t>,21%) en Friezen (19,95</w:t>
      </w:r>
      <w:r w:rsidR="008A482D">
        <w:t>%).</w:t>
      </w:r>
      <w:r w:rsidR="00EF42BE">
        <w:t xml:space="preserve"> Van deze 436 veulens is 60,32% levend naar huis gegaan, 31,19% geëuthanaseerd en 8,49% is uit zichzelf overleden. Op 26,38% van de overleden of geëuthanaseerde veulens is vervolgens pathologisch onderzoek uitgevoerd.</w:t>
      </w:r>
    </w:p>
    <w:p w:rsidR="006E63E5" w:rsidRPr="00DE6C83" w:rsidRDefault="006E63E5" w:rsidP="00D75727">
      <w:r>
        <w:t>Welschen</w:t>
      </w:r>
      <w:r w:rsidR="002A311B" w:rsidRPr="002A311B">
        <w:rPr>
          <w:vertAlign w:val="superscript"/>
        </w:rPr>
        <w:t>36</w:t>
      </w:r>
      <w:r>
        <w:t xml:space="preserve"> onderzocht 160 neonatale veulens, aangeboden aan de veulenbrigade van de Universiteitskliniek voor Paarden te Utrecht in de jaren 1992 tot en met 2001. Hiervan ging </w:t>
      </w:r>
      <w:r>
        <w:lastRenderedPageBreak/>
        <w:t xml:space="preserve">35,6% (57 veulens) </w:t>
      </w:r>
      <w:r w:rsidRPr="00DE6C83">
        <w:t>levend naar huis.</w:t>
      </w:r>
      <w:r w:rsidR="00DE6C83">
        <w:t xml:space="preserve"> Overall is er van 2002 tot en met 2014 dus bijna een verdubbeling van het overlevingspercentage vergeleken met het onderzoek van </w:t>
      </w:r>
      <w:proofErr w:type="spellStart"/>
      <w:r w:rsidR="00DE6C83">
        <w:t>Welschen</w:t>
      </w:r>
      <w:proofErr w:type="spellEnd"/>
      <w:r w:rsidR="00DE6C83">
        <w:t>.</w:t>
      </w:r>
    </w:p>
    <w:p w:rsidR="006F65A7" w:rsidRPr="00DE6C83" w:rsidRDefault="003C6D18" w:rsidP="00804270">
      <w:r w:rsidRPr="00DE6C83">
        <w:t xml:space="preserve">Door de jaren </w:t>
      </w:r>
      <w:r w:rsidR="00F77656" w:rsidRPr="00DE6C83">
        <w:t xml:space="preserve">heen is </w:t>
      </w:r>
      <w:r w:rsidRPr="00DE6C83">
        <w:t>duidelijk een verandering</w:t>
      </w:r>
      <w:r w:rsidR="00F77656" w:rsidRPr="00DE6C83">
        <w:t xml:space="preserve"> te zien in het aantal veulens dat werd</w:t>
      </w:r>
      <w:r w:rsidRPr="00DE6C83">
        <w:t xml:space="preserve"> aangeboden aan de brigade.</w:t>
      </w:r>
      <w:r w:rsidR="00D75727" w:rsidRPr="00DE6C83">
        <w:t xml:space="preserve"> Mogelijke oorzaak is de opkomst van andere brigades in Nederland, </w:t>
      </w:r>
      <w:r w:rsidR="00DE6C83" w:rsidRPr="00DE6C83">
        <w:t>verandering in de</w:t>
      </w:r>
      <w:r w:rsidR="00D75727" w:rsidRPr="00DE6C83">
        <w:t xml:space="preserve"> fokkerij in Nederland (</w:t>
      </w:r>
      <w:r w:rsidR="00DE6C83" w:rsidRPr="00DE6C83">
        <w:t>al of niet veroorzaakt door de financiële crisis) en de mogelijkheden van de verwijzend</w:t>
      </w:r>
      <w:r w:rsidR="00D75727" w:rsidRPr="00DE6C83">
        <w:t xml:space="preserve"> dierenartsen of veehouders zelf.</w:t>
      </w:r>
    </w:p>
    <w:p w:rsidR="00740F89" w:rsidRPr="00740F89" w:rsidRDefault="00740F89" w:rsidP="00740F89">
      <w:pPr>
        <w:spacing w:after="0"/>
        <w:rPr>
          <w:i/>
        </w:rPr>
      </w:pPr>
      <w:r w:rsidRPr="00740F89">
        <w:rPr>
          <w:i/>
        </w:rPr>
        <w:t>Tabel</w:t>
      </w:r>
      <w:r w:rsidR="00D75727">
        <w:rPr>
          <w:i/>
        </w:rPr>
        <w:t xml:space="preserve"> 1: </w:t>
      </w:r>
      <w:r w:rsidRPr="00740F89">
        <w:rPr>
          <w:i/>
        </w:rPr>
        <w:t>Aantal neonatale veulens aangeboden aan de veulenbrigade van de Universiteitskliniek voor Paarden te Utrecht.</w:t>
      </w:r>
    </w:p>
    <w:tbl>
      <w:tblPr>
        <w:tblStyle w:val="Lichtearcering"/>
        <w:tblW w:w="8155" w:type="dxa"/>
        <w:tblLook w:val="05E0" w:firstRow="1" w:lastRow="1" w:firstColumn="1" w:lastColumn="1" w:noHBand="0" w:noVBand="1"/>
      </w:tblPr>
      <w:tblGrid>
        <w:gridCol w:w="951"/>
        <w:gridCol w:w="2523"/>
        <w:gridCol w:w="2029"/>
        <w:gridCol w:w="1720"/>
        <w:gridCol w:w="932"/>
      </w:tblGrid>
      <w:tr w:rsidR="005038D4" w:rsidTr="00740F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rsidR="005038D4" w:rsidRDefault="005038D4" w:rsidP="00804270">
            <w:r>
              <w:t>Jaartal</w:t>
            </w:r>
          </w:p>
        </w:tc>
        <w:tc>
          <w:tcPr>
            <w:tcW w:w="2523" w:type="dxa"/>
          </w:tcPr>
          <w:p w:rsidR="005038D4" w:rsidRDefault="00740F89" w:rsidP="00804270">
            <w:pPr>
              <w:cnfStyle w:val="100000000000" w:firstRow="1" w:lastRow="0" w:firstColumn="0" w:lastColumn="0" w:oddVBand="0" w:evenVBand="0" w:oddHBand="0" w:evenHBand="0" w:firstRowFirstColumn="0" w:firstRowLastColumn="0" w:lastRowFirstColumn="0" w:lastRowLastColumn="0"/>
            </w:pPr>
            <w:r>
              <w:t>L</w:t>
            </w:r>
            <w:r w:rsidR="005038D4">
              <w:t>evend naar huis (%)</w:t>
            </w:r>
          </w:p>
        </w:tc>
        <w:tc>
          <w:tcPr>
            <w:tcW w:w="2029" w:type="dxa"/>
          </w:tcPr>
          <w:p w:rsidR="005038D4" w:rsidRDefault="00740F89" w:rsidP="00804270">
            <w:pPr>
              <w:cnfStyle w:val="100000000000" w:firstRow="1" w:lastRow="0" w:firstColumn="0" w:lastColumn="0" w:oddVBand="0" w:evenVBand="0" w:oddHBand="0" w:evenHBand="0" w:firstRowFirstColumn="0" w:firstRowLastColumn="0" w:lastRowFirstColumn="0" w:lastRowLastColumn="0"/>
            </w:pPr>
            <w:r>
              <w:t>E</w:t>
            </w:r>
            <w:r w:rsidR="005038D4">
              <w:t>uthanasie (%)</w:t>
            </w:r>
          </w:p>
        </w:tc>
        <w:tc>
          <w:tcPr>
            <w:tcW w:w="1720" w:type="dxa"/>
          </w:tcPr>
          <w:p w:rsidR="005038D4" w:rsidRDefault="00740F89" w:rsidP="00804270">
            <w:pPr>
              <w:cnfStyle w:val="100000000000" w:firstRow="1" w:lastRow="0" w:firstColumn="0" w:lastColumn="0" w:oddVBand="0" w:evenVBand="0" w:oddHBand="0" w:evenHBand="0" w:firstRowFirstColumn="0" w:firstRowLastColumn="0" w:lastRowFirstColumn="0" w:lastRowLastColumn="0"/>
            </w:pPr>
            <w:r>
              <w:t>Overleden</w:t>
            </w:r>
            <w:r w:rsidR="005038D4">
              <w:t xml:space="preserve"> (%)</w:t>
            </w:r>
          </w:p>
        </w:tc>
        <w:tc>
          <w:tcPr>
            <w:cnfStyle w:val="000100000000" w:firstRow="0" w:lastRow="0" w:firstColumn="0" w:lastColumn="1" w:oddVBand="0" w:evenVBand="0" w:oddHBand="0" w:evenHBand="0" w:firstRowFirstColumn="0" w:firstRowLastColumn="0" w:lastRowFirstColumn="0" w:lastRowLastColumn="0"/>
            <w:tcW w:w="932" w:type="dxa"/>
          </w:tcPr>
          <w:p w:rsidR="005038D4" w:rsidRDefault="005038D4" w:rsidP="00740F89">
            <w:r>
              <w:t>Totaal</w:t>
            </w:r>
          </w:p>
        </w:tc>
      </w:tr>
      <w:tr w:rsidR="005038D4" w:rsidTr="00740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rsidR="005038D4" w:rsidRDefault="005038D4" w:rsidP="00804270">
            <w:r>
              <w:t>2002</w:t>
            </w:r>
          </w:p>
        </w:tc>
        <w:tc>
          <w:tcPr>
            <w:tcW w:w="2523" w:type="dxa"/>
          </w:tcPr>
          <w:p w:rsidR="005038D4" w:rsidRDefault="005038D4" w:rsidP="00804270">
            <w:pPr>
              <w:cnfStyle w:val="000000100000" w:firstRow="0" w:lastRow="0" w:firstColumn="0" w:lastColumn="0" w:oddVBand="0" w:evenVBand="0" w:oddHBand="1" w:evenHBand="0" w:firstRowFirstColumn="0" w:firstRowLastColumn="0" w:lastRowFirstColumn="0" w:lastRowLastColumn="0"/>
            </w:pPr>
            <w:r>
              <w:t>25 (62,5%)</w:t>
            </w:r>
          </w:p>
        </w:tc>
        <w:tc>
          <w:tcPr>
            <w:tcW w:w="2029" w:type="dxa"/>
          </w:tcPr>
          <w:p w:rsidR="005038D4" w:rsidRDefault="005038D4" w:rsidP="00804270">
            <w:pPr>
              <w:cnfStyle w:val="000000100000" w:firstRow="0" w:lastRow="0" w:firstColumn="0" w:lastColumn="0" w:oddVBand="0" w:evenVBand="0" w:oddHBand="1" w:evenHBand="0" w:firstRowFirstColumn="0" w:firstRowLastColumn="0" w:lastRowFirstColumn="0" w:lastRowLastColumn="0"/>
            </w:pPr>
            <w:r>
              <w:t>11</w:t>
            </w:r>
            <w:r w:rsidR="00740F89">
              <w:t xml:space="preserve"> (27,5%)</w:t>
            </w:r>
          </w:p>
        </w:tc>
        <w:tc>
          <w:tcPr>
            <w:tcW w:w="1720" w:type="dxa"/>
          </w:tcPr>
          <w:p w:rsidR="005038D4" w:rsidRDefault="005038D4" w:rsidP="00804270">
            <w:pPr>
              <w:cnfStyle w:val="000000100000" w:firstRow="0" w:lastRow="0" w:firstColumn="0" w:lastColumn="0" w:oddVBand="0" w:evenVBand="0" w:oddHBand="1" w:evenHBand="0" w:firstRowFirstColumn="0" w:firstRowLastColumn="0" w:lastRowFirstColumn="0" w:lastRowLastColumn="0"/>
            </w:pPr>
            <w:r>
              <w:t>4</w:t>
            </w:r>
            <w:r w:rsidR="00740F89">
              <w:t xml:space="preserve"> (10,0%)</w:t>
            </w:r>
          </w:p>
        </w:tc>
        <w:tc>
          <w:tcPr>
            <w:cnfStyle w:val="000100000000" w:firstRow="0" w:lastRow="0" w:firstColumn="0" w:lastColumn="1" w:oddVBand="0" w:evenVBand="0" w:oddHBand="0" w:evenHBand="0" w:firstRowFirstColumn="0" w:firstRowLastColumn="0" w:lastRowFirstColumn="0" w:lastRowLastColumn="0"/>
            <w:tcW w:w="932" w:type="dxa"/>
          </w:tcPr>
          <w:p w:rsidR="005038D4" w:rsidRDefault="005038D4" w:rsidP="00804270">
            <w:r>
              <w:t>40</w:t>
            </w:r>
          </w:p>
        </w:tc>
      </w:tr>
      <w:tr w:rsidR="005038D4" w:rsidTr="00740F89">
        <w:tc>
          <w:tcPr>
            <w:cnfStyle w:val="001000000000" w:firstRow="0" w:lastRow="0" w:firstColumn="1" w:lastColumn="0" w:oddVBand="0" w:evenVBand="0" w:oddHBand="0" w:evenHBand="0" w:firstRowFirstColumn="0" w:firstRowLastColumn="0" w:lastRowFirstColumn="0" w:lastRowLastColumn="0"/>
            <w:tcW w:w="951" w:type="dxa"/>
          </w:tcPr>
          <w:p w:rsidR="005038D4" w:rsidRDefault="005038D4" w:rsidP="00804270">
            <w:r>
              <w:t>2003</w:t>
            </w:r>
          </w:p>
        </w:tc>
        <w:tc>
          <w:tcPr>
            <w:tcW w:w="2523" w:type="dxa"/>
          </w:tcPr>
          <w:p w:rsidR="005038D4" w:rsidRDefault="005038D4" w:rsidP="00804270">
            <w:pPr>
              <w:cnfStyle w:val="000000000000" w:firstRow="0" w:lastRow="0" w:firstColumn="0" w:lastColumn="0" w:oddVBand="0" w:evenVBand="0" w:oddHBand="0" w:evenHBand="0" w:firstRowFirstColumn="0" w:firstRowLastColumn="0" w:lastRowFirstColumn="0" w:lastRowLastColumn="0"/>
            </w:pPr>
            <w:r>
              <w:t>33 (64,7%)</w:t>
            </w:r>
          </w:p>
        </w:tc>
        <w:tc>
          <w:tcPr>
            <w:tcW w:w="2029" w:type="dxa"/>
          </w:tcPr>
          <w:p w:rsidR="005038D4" w:rsidRDefault="005038D4" w:rsidP="00740F89">
            <w:pPr>
              <w:cnfStyle w:val="000000000000" w:firstRow="0" w:lastRow="0" w:firstColumn="0" w:lastColumn="0" w:oddVBand="0" w:evenVBand="0" w:oddHBand="0" w:evenHBand="0" w:firstRowFirstColumn="0" w:firstRowLastColumn="0" w:lastRowFirstColumn="0" w:lastRowLastColumn="0"/>
            </w:pPr>
            <w:r>
              <w:t>15</w:t>
            </w:r>
            <w:r w:rsidR="00740F89">
              <w:t xml:space="preserve"> (29,4%)</w:t>
            </w:r>
          </w:p>
        </w:tc>
        <w:tc>
          <w:tcPr>
            <w:tcW w:w="1720" w:type="dxa"/>
          </w:tcPr>
          <w:p w:rsidR="005038D4" w:rsidRDefault="005038D4" w:rsidP="00804270">
            <w:pPr>
              <w:cnfStyle w:val="000000000000" w:firstRow="0" w:lastRow="0" w:firstColumn="0" w:lastColumn="0" w:oddVBand="0" w:evenVBand="0" w:oddHBand="0" w:evenHBand="0" w:firstRowFirstColumn="0" w:firstRowLastColumn="0" w:lastRowFirstColumn="0" w:lastRowLastColumn="0"/>
            </w:pPr>
            <w:r>
              <w:t>3</w:t>
            </w:r>
            <w:r w:rsidR="00740F89">
              <w:t xml:space="preserve"> (5,9%)</w:t>
            </w:r>
          </w:p>
        </w:tc>
        <w:tc>
          <w:tcPr>
            <w:cnfStyle w:val="000100000000" w:firstRow="0" w:lastRow="0" w:firstColumn="0" w:lastColumn="1" w:oddVBand="0" w:evenVBand="0" w:oddHBand="0" w:evenHBand="0" w:firstRowFirstColumn="0" w:firstRowLastColumn="0" w:lastRowFirstColumn="0" w:lastRowLastColumn="0"/>
            <w:tcW w:w="932" w:type="dxa"/>
          </w:tcPr>
          <w:p w:rsidR="005038D4" w:rsidRDefault="005038D4" w:rsidP="00804270">
            <w:r>
              <w:t>51</w:t>
            </w:r>
          </w:p>
        </w:tc>
      </w:tr>
      <w:tr w:rsidR="005038D4" w:rsidTr="00740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rsidR="005038D4" w:rsidRDefault="005038D4" w:rsidP="00804270">
            <w:r>
              <w:t>2004</w:t>
            </w:r>
          </w:p>
        </w:tc>
        <w:tc>
          <w:tcPr>
            <w:tcW w:w="2523" w:type="dxa"/>
          </w:tcPr>
          <w:p w:rsidR="005038D4" w:rsidRDefault="005038D4" w:rsidP="00804270">
            <w:pPr>
              <w:cnfStyle w:val="000000100000" w:firstRow="0" w:lastRow="0" w:firstColumn="0" w:lastColumn="0" w:oddVBand="0" w:evenVBand="0" w:oddHBand="1" w:evenHBand="0" w:firstRowFirstColumn="0" w:firstRowLastColumn="0" w:lastRowFirstColumn="0" w:lastRowLastColumn="0"/>
            </w:pPr>
            <w:r>
              <w:t>21 (58,3%)</w:t>
            </w:r>
          </w:p>
        </w:tc>
        <w:tc>
          <w:tcPr>
            <w:tcW w:w="2029" w:type="dxa"/>
          </w:tcPr>
          <w:p w:rsidR="005038D4" w:rsidRDefault="005038D4" w:rsidP="00804270">
            <w:pPr>
              <w:cnfStyle w:val="000000100000" w:firstRow="0" w:lastRow="0" w:firstColumn="0" w:lastColumn="0" w:oddVBand="0" w:evenVBand="0" w:oddHBand="1" w:evenHBand="0" w:firstRowFirstColumn="0" w:firstRowLastColumn="0" w:lastRowFirstColumn="0" w:lastRowLastColumn="0"/>
            </w:pPr>
            <w:r>
              <w:t>11</w:t>
            </w:r>
            <w:r w:rsidR="00740F89">
              <w:t xml:space="preserve"> (30,6%)</w:t>
            </w:r>
          </w:p>
        </w:tc>
        <w:tc>
          <w:tcPr>
            <w:tcW w:w="1720" w:type="dxa"/>
          </w:tcPr>
          <w:p w:rsidR="005038D4" w:rsidRDefault="005038D4" w:rsidP="00804270">
            <w:pPr>
              <w:cnfStyle w:val="000000100000" w:firstRow="0" w:lastRow="0" w:firstColumn="0" w:lastColumn="0" w:oddVBand="0" w:evenVBand="0" w:oddHBand="1" w:evenHBand="0" w:firstRowFirstColumn="0" w:firstRowLastColumn="0" w:lastRowFirstColumn="0" w:lastRowLastColumn="0"/>
            </w:pPr>
            <w:r>
              <w:t>44</w:t>
            </w:r>
            <w:r w:rsidR="00740F89">
              <w:t xml:space="preserve"> (11,1%)</w:t>
            </w:r>
          </w:p>
        </w:tc>
        <w:tc>
          <w:tcPr>
            <w:cnfStyle w:val="000100000000" w:firstRow="0" w:lastRow="0" w:firstColumn="0" w:lastColumn="1" w:oddVBand="0" w:evenVBand="0" w:oddHBand="0" w:evenHBand="0" w:firstRowFirstColumn="0" w:firstRowLastColumn="0" w:lastRowFirstColumn="0" w:lastRowLastColumn="0"/>
            <w:tcW w:w="932" w:type="dxa"/>
          </w:tcPr>
          <w:p w:rsidR="005038D4" w:rsidRDefault="005038D4" w:rsidP="00804270">
            <w:r>
              <w:t>36</w:t>
            </w:r>
          </w:p>
        </w:tc>
      </w:tr>
      <w:tr w:rsidR="005038D4" w:rsidTr="00740F89">
        <w:tc>
          <w:tcPr>
            <w:cnfStyle w:val="001000000000" w:firstRow="0" w:lastRow="0" w:firstColumn="1" w:lastColumn="0" w:oddVBand="0" w:evenVBand="0" w:oddHBand="0" w:evenHBand="0" w:firstRowFirstColumn="0" w:firstRowLastColumn="0" w:lastRowFirstColumn="0" w:lastRowLastColumn="0"/>
            <w:tcW w:w="951" w:type="dxa"/>
          </w:tcPr>
          <w:p w:rsidR="005038D4" w:rsidRDefault="005038D4" w:rsidP="00804270">
            <w:r>
              <w:t>2005</w:t>
            </w:r>
          </w:p>
        </w:tc>
        <w:tc>
          <w:tcPr>
            <w:tcW w:w="2523" w:type="dxa"/>
          </w:tcPr>
          <w:p w:rsidR="005038D4" w:rsidRDefault="005038D4" w:rsidP="00804270">
            <w:pPr>
              <w:cnfStyle w:val="000000000000" w:firstRow="0" w:lastRow="0" w:firstColumn="0" w:lastColumn="0" w:oddVBand="0" w:evenVBand="0" w:oddHBand="0" w:evenHBand="0" w:firstRowFirstColumn="0" w:firstRowLastColumn="0" w:lastRowFirstColumn="0" w:lastRowLastColumn="0"/>
            </w:pPr>
            <w:r>
              <w:t>21 (48,8%)</w:t>
            </w:r>
          </w:p>
        </w:tc>
        <w:tc>
          <w:tcPr>
            <w:tcW w:w="2029" w:type="dxa"/>
          </w:tcPr>
          <w:p w:rsidR="005038D4" w:rsidRDefault="005038D4" w:rsidP="00804270">
            <w:pPr>
              <w:cnfStyle w:val="000000000000" w:firstRow="0" w:lastRow="0" w:firstColumn="0" w:lastColumn="0" w:oddVBand="0" w:evenVBand="0" w:oddHBand="0" w:evenHBand="0" w:firstRowFirstColumn="0" w:firstRowLastColumn="0" w:lastRowFirstColumn="0" w:lastRowLastColumn="0"/>
            </w:pPr>
            <w:r>
              <w:t>18</w:t>
            </w:r>
            <w:r w:rsidR="00740F89">
              <w:t xml:space="preserve"> (41,9%)</w:t>
            </w:r>
          </w:p>
        </w:tc>
        <w:tc>
          <w:tcPr>
            <w:tcW w:w="1720" w:type="dxa"/>
          </w:tcPr>
          <w:p w:rsidR="005038D4" w:rsidRDefault="005038D4" w:rsidP="00804270">
            <w:pPr>
              <w:cnfStyle w:val="000000000000" w:firstRow="0" w:lastRow="0" w:firstColumn="0" w:lastColumn="0" w:oddVBand="0" w:evenVBand="0" w:oddHBand="0" w:evenHBand="0" w:firstRowFirstColumn="0" w:firstRowLastColumn="0" w:lastRowFirstColumn="0" w:lastRowLastColumn="0"/>
            </w:pPr>
            <w:r>
              <w:t>4</w:t>
            </w:r>
            <w:r w:rsidR="00740F89">
              <w:t xml:space="preserve"> (9,3%)</w:t>
            </w:r>
          </w:p>
        </w:tc>
        <w:tc>
          <w:tcPr>
            <w:cnfStyle w:val="000100000000" w:firstRow="0" w:lastRow="0" w:firstColumn="0" w:lastColumn="1" w:oddVBand="0" w:evenVBand="0" w:oddHBand="0" w:evenHBand="0" w:firstRowFirstColumn="0" w:firstRowLastColumn="0" w:lastRowFirstColumn="0" w:lastRowLastColumn="0"/>
            <w:tcW w:w="932" w:type="dxa"/>
          </w:tcPr>
          <w:p w:rsidR="005038D4" w:rsidRDefault="005038D4" w:rsidP="00804270">
            <w:r>
              <w:t>43</w:t>
            </w:r>
          </w:p>
        </w:tc>
      </w:tr>
      <w:tr w:rsidR="005038D4" w:rsidTr="00740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rsidR="005038D4" w:rsidRDefault="005038D4" w:rsidP="00804270">
            <w:r>
              <w:t>2006</w:t>
            </w:r>
          </w:p>
        </w:tc>
        <w:tc>
          <w:tcPr>
            <w:tcW w:w="2523" w:type="dxa"/>
          </w:tcPr>
          <w:p w:rsidR="005038D4" w:rsidRDefault="005038D4" w:rsidP="00804270">
            <w:pPr>
              <w:cnfStyle w:val="000000100000" w:firstRow="0" w:lastRow="0" w:firstColumn="0" w:lastColumn="0" w:oddVBand="0" w:evenVBand="0" w:oddHBand="1" w:evenHBand="0" w:firstRowFirstColumn="0" w:firstRowLastColumn="0" w:lastRowFirstColumn="0" w:lastRowLastColumn="0"/>
            </w:pPr>
            <w:r>
              <w:t>24 (72,7%)</w:t>
            </w:r>
          </w:p>
        </w:tc>
        <w:tc>
          <w:tcPr>
            <w:tcW w:w="2029" w:type="dxa"/>
          </w:tcPr>
          <w:p w:rsidR="005038D4" w:rsidRDefault="005038D4" w:rsidP="00804270">
            <w:pPr>
              <w:cnfStyle w:val="000000100000" w:firstRow="0" w:lastRow="0" w:firstColumn="0" w:lastColumn="0" w:oddVBand="0" w:evenVBand="0" w:oddHBand="1" w:evenHBand="0" w:firstRowFirstColumn="0" w:firstRowLastColumn="0" w:lastRowFirstColumn="0" w:lastRowLastColumn="0"/>
            </w:pPr>
            <w:r>
              <w:t>8</w:t>
            </w:r>
            <w:r w:rsidR="00740F89">
              <w:t xml:space="preserve"> (24,2%)</w:t>
            </w:r>
          </w:p>
        </w:tc>
        <w:tc>
          <w:tcPr>
            <w:tcW w:w="1720" w:type="dxa"/>
          </w:tcPr>
          <w:p w:rsidR="005038D4" w:rsidRDefault="005038D4" w:rsidP="00804270">
            <w:pPr>
              <w:cnfStyle w:val="000000100000" w:firstRow="0" w:lastRow="0" w:firstColumn="0" w:lastColumn="0" w:oddVBand="0" w:evenVBand="0" w:oddHBand="1" w:evenHBand="0" w:firstRowFirstColumn="0" w:firstRowLastColumn="0" w:lastRowFirstColumn="0" w:lastRowLastColumn="0"/>
            </w:pPr>
            <w:r>
              <w:t>1</w:t>
            </w:r>
            <w:r w:rsidR="00740F89">
              <w:t xml:space="preserve"> (3,0%)</w:t>
            </w:r>
          </w:p>
        </w:tc>
        <w:tc>
          <w:tcPr>
            <w:cnfStyle w:val="000100000000" w:firstRow="0" w:lastRow="0" w:firstColumn="0" w:lastColumn="1" w:oddVBand="0" w:evenVBand="0" w:oddHBand="0" w:evenHBand="0" w:firstRowFirstColumn="0" w:firstRowLastColumn="0" w:lastRowFirstColumn="0" w:lastRowLastColumn="0"/>
            <w:tcW w:w="932" w:type="dxa"/>
          </w:tcPr>
          <w:p w:rsidR="005038D4" w:rsidRDefault="005038D4" w:rsidP="00804270">
            <w:r>
              <w:t>33</w:t>
            </w:r>
          </w:p>
        </w:tc>
      </w:tr>
      <w:tr w:rsidR="005038D4" w:rsidTr="00740F89">
        <w:tc>
          <w:tcPr>
            <w:cnfStyle w:val="001000000000" w:firstRow="0" w:lastRow="0" w:firstColumn="1" w:lastColumn="0" w:oddVBand="0" w:evenVBand="0" w:oddHBand="0" w:evenHBand="0" w:firstRowFirstColumn="0" w:firstRowLastColumn="0" w:lastRowFirstColumn="0" w:lastRowLastColumn="0"/>
            <w:tcW w:w="951" w:type="dxa"/>
          </w:tcPr>
          <w:p w:rsidR="005038D4" w:rsidRDefault="005038D4" w:rsidP="00804270">
            <w:r>
              <w:t>2007</w:t>
            </w:r>
          </w:p>
        </w:tc>
        <w:tc>
          <w:tcPr>
            <w:tcW w:w="2523" w:type="dxa"/>
          </w:tcPr>
          <w:p w:rsidR="005038D4" w:rsidRDefault="005038D4" w:rsidP="00804270">
            <w:pPr>
              <w:cnfStyle w:val="000000000000" w:firstRow="0" w:lastRow="0" w:firstColumn="0" w:lastColumn="0" w:oddVBand="0" w:evenVBand="0" w:oddHBand="0" w:evenHBand="0" w:firstRowFirstColumn="0" w:firstRowLastColumn="0" w:lastRowFirstColumn="0" w:lastRowLastColumn="0"/>
            </w:pPr>
            <w:r>
              <w:t>19 (51,4%)</w:t>
            </w:r>
          </w:p>
        </w:tc>
        <w:tc>
          <w:tcPr>
            <w:tcW w:w="2029" w:type="dxa"/>
          </w:tcPr>
          <w:p w:rsidR="005038D4" w:rsidRDefault="005038D4" w:rsidP="00804270">
            <w:pPr>
              <w:cnfStyle w:val="000000000000" w:firstRow="0" w:lastRow="0" w:firstColumn="0" w:lastColumn="0" w:oddVBand="0" w:evenVBand="0" w:oddHBand="0" w:evenHBand="0" w:firstRowFirstColumn="0" w:firstRowLastColumn="0" w:lastRowFirstColumn="0" w:lastRowLastColumn="0"/>
            </w:pPr>
            <w:r>
              <w:t>14</w:t>
            </w:r>
            <w:r w:rsidR="00740F89">
              <w:t xml:space="preserve"> (37,8%)</w:t>
            </w:r>
          </w:p>
        </w:tc>
        <w:tc>
          <w:tcPr>
            <w:tcW w:w="1720" w:type="dxa"/>
          </w:tcPr>
          <w:p w:rsidR="005038D4" w:rsidRDefault="005038D4" w:rsidP="00804270">
            <w:pPr>
              <w:cnfStyle w:val="000000000000" w:firstRow="0" w:lastRow="0" w:firstColumn="0" w:lastColumn="0" w:oddVBand="0" w:evenVBand="0" w:oddHBand="0" w:evenHBand="0" w:firstRowFirstColumn="0" w:firstRowLastColumn="0" w:lastRowFirstColumn="0" w:lastRowLastColumn="0"/>
            </w:pPr>
            <w:r>
              <w:t>4</w:t>
            </w:r>
            <w:r w:rsidR="00740F89">
              <w:t xml:space="preserve"> (10,8%)</w:t>
            </w:r>
          </w:p>
        </w:tc>
        <w:tc>
          <w:tcPr>
            <w:cnfStyle w:val="000100000000" w:firstRow="0" w:lastRow="0" w:firstColumn="0" w:lastColumn="1" w:oddVBand="0" w:evenVBand="0" w:oddHBand="0" w:evenHBand="0" w:firstRowFirstColumn="0" w:firstRowLastColumn="0" w:lastRowFirstColumn="0" w:lastRowLastColumn="0"/>
            <w:tcW w:w="932" w:type="dxa"/>
          </w:tcPr>
          <w:p w:rsidR="005038D4" w:rsidRDefault="005038D4" w:rsidP="00804270">
            <w:r>
              <w:t>37</w:t>
            </w:r>
          </w:p>
        </w:tc>
      </w:tr>
      <w:tr w:rsidR="005038D4" w:rsidTr="00740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rsidR="005038D4" w:rsidRDefault="005038D4" w:rsidP="00804270">
            <w:r>
              <w:t>2008</w:t>
            </w:r>
          </w:p>
        </w:tc>
        <w:tc>
          <w:tcPr>
            <w:tcW w:w="2523" w:type="dxa"/>
          </w:tcPr>
          <w:p w:rsidR="005038D4" w:rsidRDefault="005038D4" w:rsidP="00804270">
            <w:pPr>
              <w:cnfStyle w:val="000000100000" w:firstRow="0" w:lastRow="0" w:firstColumn="0" w:lastColumn="0" w:oddVBand="0" w:evenVBand="0" w:oddHBand="1" w:evenHBand="0" w:firstRowFirstColumn="0" w:firstRowLastColumn="0" w:lastRowFirstColumn="0" w:lastRowLastColumn="0"/>
            </w:pPr>
            <w:r>
              <w:t>19 (54,3%)</w:t>
            </w:r>
          </w:p>
        </w:tc>
        <w:tc>
          <w:tcPr>
            <w:tcW w:w="2029" w:type="dxa"/>
          </w:tcPr>
          <w:p w:rsidR="005038D4" w:rsidRDefault="005038D4" w:rsidP="00804270">
            <w:pPr>
              <w:cnfStyle w:val="000000100000" w:firstRow="0" w:lastRow="0" w:firstColumn="0" w:lastColumn="0" w:oddVBand="0" w:evenVBand="0" w:oddHBand="1" w:evenHBand="0" w:firstRowFirstColumn="0" w:firstRowLastColumn="0" w:lastRowFirstColumn="0" w:lastRowLastColumn="0"/>
            </w:pPr>
            <w:r>
              <w:t>13</w:t>
            </w:r>
            <w:r w:rsidR="00740F89">
              <w:t xml:space="preserve"> (37,1%)</w:t>
            </w:r>
          </w:p>
        </w:tc>
        <w:tc>
          <w:tcPr>
            <w:tcW w:w="1720" w:type="dxa"/>
          </w:tcPr>
          <w:p w:rsidR="005038D4" w:rsidRDefault="005038D4" w:rsidP="00804270">
            <w:pPr>
              <w:cnfStyle w:val="000000100000" w:firstRow="0" w:lastRow="0" w:firstColumn="0" w:lastColumn="0" w:oddVBand="0" w:evenVBand="0" w:oddHBand="1" w:evenHBand="0" w:firstRowFirstColumn="0" w:firstRowLastColumn="0" w:lastRowFirstColumn="0" w:lastRowLastColumn="0"/>
            </w:pPr>
            <w:r>
              <w:t>3</w:t>
            </w:r>
            <w:r w:rsidR="00740F89">
              <w:t xml:space="preserve"> (8,6%)</w:t>
            </w:r>
          </w:p>
        </w:tc>
        <w:tc>
          <w:tcPr>
            <w:cnfStyle w:val="000100000000" w:firstRow="0" w:lastRow="0" w:firstColumn="0" w:lastColumn="1" w:oddVBand="0" w:evenVBand="0" w:oddHBand="0" w:evenHBand="0" w:firstRowFirstColumn="0" w:firstRowLastColumn="0" w:lastRowFirstColumn="0" w:lastRowLastColumn="0"/>
            <w:tcW w:w="932" w:type="dxa"/>
          </w:tcPr>
          <w:p w:rsidR="005038D4" w:rsidRDefault="005038D4" w:rsidP="00804270">
            <w:r>
              <w:t>35</w:t>
            </w:r>
          </w:p>
        </w:tc>
      </w:tr>
      <w:tr w:rsidR="005038D4" w:rsidTr="00740F89">
        <w:tc>
          <w:tcPr>
            <w:cnfStyle w:val="001000000000" w:firstRow="0" w:lastRow="0" w:firstColumn="1" w:lastColumn="0" w:oddVBand="0" w:evenVBand="0" w:oddHBand="0" w:evenHBand="0" w:firstRowFirstColumn="0" w:firstRowLastColumn="0" w:lastRowFirstColumn="0" w:lastRowLastColumn="0"/>
            <w:tcW w:w="951" w:type="dxa"/>
          </w:tcPr>
          <w:p w:rsidR="005038D4" w:rsidRDefault="005038D4" w:rsidP="00804270">
            <w:r>
              <w:t>2009</w:t>
            </w:r>
          </w:p>
        </w:tc>
        <w:tc>
          <w:tcPr>
            <w:tcW w:w="2523" w:type="dxa"/>
          </w:tcPr>
          <w:p w:rsidR="005038D4" w:rsidRDefault="005038D4" w:rsidP="00804270">
            <w:pPr>
              <w:cnfStyle w:val="000000000000" w:firstRow="0" w:lastRow="0" w:firstColumn="0" w:lastColumn="0" w:oddVBand="0" w:evenVBand="0" w:oddHBand="0" w:evenHBand="0" w:firstRowFirstColumn="0" w:firstRowLastColumn="0" w:lastRowFirstColumn="0" w:lastRowLastColumn="0"/>
            </w:pPr>
            <w:r>
              <w:t>31 (</w:t>
            </w:r>
            <w:r w:rsidR="00740F89">
              <w:t>67,4%)</w:t>
            </w:r>
          </w:p>
        </w:tc>
        <w:tc>
          <w:tcPr>
            <w:tcW w:w="2029" w:type="dxa"/>
          </w:tcPr>
          <w:p w:rsidR="005038D4" w:rsidRDefault="005038D4" w:rsidP="00804270">
            <w:pPr>
              <w:cnfStyle w:val="000000000000" w:firstRow="0" w:lastRow="0" w:firstColumn="0" w:lastColumn="0" w:oddVBand="0" w:evenVBand="0" w:oddHBand="0" w:evenHBand="0" w:firstRowFirstColumn="0" w:firstRowLastColumn="0" w:lastRowFirstColumn="0" w:lastRowLastColumn="0"/>
            </w:pPr>
            <w:r>
              <w:t>10</w:t>
            </w:r>
            <w:r w:rsidR="00740F89">
              <w:t xml:space="preserve"> (21,7%)</w:t>
            </w:r>
          </w:p>
        </w:tc>
        <w:tc>
          <w:tcPr>
            <w:tcW w:w="1720" w:type="dxa"/>
          </w:tcPr>
          <w:p w:rsidR="005038D4" w:rsidRDefault="005038D4" w:rsidP="00804270">
            <w:pPr>
              <w:cnfStyle w:val="000000000000" w:firstRow="0" w:lastRow="0" w:firstColumn="0" w:lastColumn="0" w:oddVBand="0" w:evenVBand="0" w:oddHBand="0" w:evenHBand="0" w:firstRowFirstColumn="0" w:firstRowLastColumn="0" w:lastRowFirstColumn="0" w:lastRowLastColumn="0"/>
            </w:pPr>
            <w:r>
              <w:t>5</w:t>
            </w:r>
            <w:r w:rsidR="00740F89">
              <w:t xml:space="preserve"> (10,9%)</w:t>
            </w:r>
          </w:p>
        </w:tc>
        <w:tc>
          <w:tcPr>
            <w:cnfStyle w:val="000100000000" w:firstRow="0" w:lastRow="0" w:firstColumn="0" w:lastColumn="1" w:oddVBand="0" w:evenVBand="0" w:oddHBand="0" w:evenHBand="0" w:firstRowFirstColumn="0" w:firstRowLastColumn="0" w:lastRowFirstColumn="0" w:lastRowLastColumn="0"/>
            <w:tcW w:w="932" w:type="dxa"/>
          </w:tcPr>
          <w:p w:rsidR="005038D4" w:rsidRDefault="005038D4" w:rsidP="00804270">
            <w:r>
              <w:t>46</w:t>
            </w:r>
          </w:p>
        </w:tc>
      </w:tr>
      <w:tr w:rsidR="005038D4" w:rsidTr="00740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rsidR="005038D4" w:rsidRDefault="005038D4" w:rsidP="00804270">
            <w:r>
              <w:t>2010</w:t>
            </w:r>
          </w:p>
        </w:tc>
        <w:tc>
          <w:tcPr>
            <w:tcW w:w="2523" w:type="dxa"/>
          </w:tcPr>
          <w:p w:rsidR="005038D4" w:rsidRDefault="005038D4" w:rsidP="00804270">
            <w:pPr>
              <w:cnfStyle w:val="000000100000" w:firstRow="0" w:lastRow="0" w:firstColumn="0" w:lastColumn="0" w:oddVBand="0" w:evenVBand="0" w:oddHBand="1" w:evenHBand="0" w:firstRowFirstColumn="0" w:firstRowLastColumn="0" w:lastRowFirstColumn="0" w:lastRowLastColumn="0"/>
            </w:pPr>
            <w:r>
              <w:t>20</w:t>
            </w:r>
            <w:r w:rsidR="00740F89">
              <w:t xml:space="preserve"> (58,8%)</w:t>
            </w:r>
          </w:p>
        </w:tc>
        <w:tc>
          <w:tcPr>
            <w:tcW w:w="2029" w:type="dxa"/>
          </w:tcPr>
          <w:p w:rsidR="005038D4" w:rsidRDefault="005038D4" w:rsidP="00804270">
            <w:pPr>
              <w:cnfStyle w:val="000000100000" w:firstRow="0" w:lastRow="0" w:firstColumn="0" w:lastColumn="0" w:oddVBand="0" w:evenVBand="0" w:oddHBand="1" w:evenHBand="0" w:firstRowFirstColumn="0" w:firstRowLastColumn="0" w:lastRowFirstColumn="0" w:lastRowLastColumn="0"/>
            </w:pPr>
            <w:r>
              <w:t>10</w:t>
            </w:r>
            <w:r w:rsidR="00740F89">
              <w:t xml:space="preserve"> (29,4%)</w:t>
            </w:r>
          </w:p>
        </w:tc>
        <w:tc>
          <w:tcPr>
            <w:tcW w:w="1720" w:type="dxa"/>
          </w:tcPr>
          <w:p w:rsidR="005038D4" w:rsidRDefault="005038D4" w:rsidP="00804270">
            <w:pPr>
              <w:cnfStyle w:val="000000100000" w:firstRow="0" w:lastRow="0" w:firstColumn="0" w:lastColumn="0" w:oddVBand="0" w:evenVBand="0" w:oddHBand="1" w:evenHBand="0" w:firstRowFirstColumn="0" w:firstRowLastColumn="0" w:lastRowFirstColumn="0" w:lastRowLastColumn="0"/>
            </w:pPr>
            <w:r>
              <w:t>4</w:t>
            </w:r>
            <w:r w:rsidR="00740F89">
              <w:t xml:space="preserve"> (11,8%)</w:t>
            </w:r>
          </w:p>
        </w:tc>
        <w:tc>
          <w:tcPr>
            <w:cnfStyle w:val="000100000000" w:firstRow="0" w:lastRow="0" w:firstColumn="0" w:lastColumn="1" w:oddVBand="0" w:evenVBand="0" w:oddHBand="0" w:evenHBand="0" w:firstRowFirstColumn="0" w:firstRowLastColumn="0" w:lastRowFirstColumn="0" w:lastRowLastColumn="0"/>
            <w:tcW w:w="932" w:type="dxa"/>
          </w:tcPr>
          <w:p w:rsidR="005038D4" w:rsidRDefault="005038D4" w:rsidP="00804270">
            <w:r>
              <w:t>34</w:t>
            </w:r>
          </w:p>
        </w:tc>
      </w:tr>
      <w:tr w:rsidR="005038D4" w:rsidTr="00740F89">
        <w:tc>
          <w:tcPr>
            <w:cnfStyle w:val="001000000000" w:firstRow="0" w:lastRow="0" w:firstColumn="1" w:lastColumn="0" w:oddVBand="0" w:evenVBand="0" w:oddHBand="0" w:evenHBand="0" w:firstRowFirstColumn="0" w:firstRowLastColumn="0" w:lastRowFirstColumn="0" w:lastRowLastColumn="0"/>
            <w:tcW w:w="951" w:type="dxa"/>
          </w:tcPr>
          <w:p w:rsidR="005038D4" w:rsidRDefault="005038D4" w:rsidP="00804270">
            <w:r>
              <w:t>2011</w:t>
            </w:r>
          </w:p>
        </w:tc>
        <w:tc>
          <w:tcPr>
            <w:tcW w:w="2523" w:type="dxa"/>
          </w:tcPr>
          <w:p w:rsidR="005038D4" w:rsidRDefault="005038D4" w:rsidP="00804270">
            <w:pPr>
              <w:cnfStyle w:val="000000000000" w:firstRow="0" w:lastRow="0" w:firstColumn="0" w:lastColumn="0" w:oddVBand="0" w:evenVBand="0" w:oddHBand="0" w:evenHBand="0" w:firstRowFirstColumn="0" w:firstRowLastColumn="0" w:lastRowFirstColumn="0" w:lastRowLastColumn="0"/>
            </w:pPr>
            <w:r>
              <w:t>20</w:t>
            </w:r>
            <w:r w:rsidR="00740F89">
              <w:t xml:space="preserve"> (71,4%)</w:t>
            </w:r>
          </w:p>
        </w:tc>
        <w:tc>
          <w:tcPr>
            <w:tcW w:w="2029" w:type="dxa"/>
          </w:tcPr>
          <w:p w:rsidR="005038D4" w:rsidRDefault="005038D4" w:rsidP="00804270">
            <w:pPr>
              <w:cnfStyle w:val="000000000000" w:firstRow="0" w:lastRow="0" w:firstColumn="0" w:lastColumn="0" w:oddVBand="0" w:evenVBand="0" w:oddHBand="0" w:evenHBand="0" w:firstRowFirstColumn="0" w:firstRowLastColumn="0" w:lastRowFirstColumn="0" w:lastRowLastColumn="0"/>
            </w:pPr>
            <w:r>
              <w:t>7</w:t>
            </w:r>
            <w:r w:rsidR="00740F89">
              <w:t xml:space="preserve"> (25,0%)</w:t>
            </w:r>
          </w:p>
        </w:tc>
        <w:tc>
          <w:tcPr>
            <w:tcW w:w="1720" w:type="dxa"/>
          </w:tcPr>
          <w:p w:rsidR="005038D4" w:rsidRDefault="005038D4" w:rsidP="00804270">
            <w:pPr>
              <w:cnfStyle w:val="000000000000" w:firstRow="0" w:lastRow="0" w:firstColumn="0" w:lastColumn="0" w:oddVBand="0" w:evenVBand="0" w:oddHBand="0" w:evenHBand="0" w:firstRowFirstColumn="0" w:firstRowLastColumn="0" w:lastRowFirstColumn="0" w:lastRowLastColumn="0"/>
            </w:pPr>
            <w:r>
              <w:t>1</w:t>
            </w:r>
            <w:r w:rsidR="00740F89">
              <w:t xml:space="preserve"> (3,6%)</w:t>
            </w:r>
          </w:p>
        </w:tc>
        <w:tc>
          <w:tcPr>
            <w:cnfStyle w:val="000100000000" w:firstRow="0" w:lastRow="0" w:firstColumn="0" w:lastColumn="1" w:oddVBand="0" w:evenVBand="0" w:oddHBand="0" w:evenHBand="0" w:firstRowFirstColumn="0" w:firstRowLastColumn="0" w:lastRowFirstColumn="0" w:lastRowLastColumn="0"/>
            <w:tcW w:w="932" w:type="dxa"/>
          </w:tcPr>
          <w:p w:rsidR="005038D4" w:rsidRDefault="005038D4" w:rsidP="00804270">
            <w:r>
              <w:t>28</w:t>
            </w:r>
          </w:p>
        </w:tc>
      </w:tr>
      <w:tr w:rsidR="005038D4" w:rsidTr="00740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rsidR="005038D4" w:rsidRDefault="005038D4" w:rsidP="00804270">
            <w:r>
              <w:t>2012</w:t>
            </w:r>
          </w:p>
        </w:tc>
        <w:tc>
          <w:tcPr>
            <w:tcW w:w="2523" w:type="dxa"/>
          </w:tcPr>
          <w:p w:rsidR="005038D4" w:rsidRDefault="005038D4" w:rsidP="00804270">
            <w:pPr>
              <w:cnfStyle w:val="000000100000" w:firstRow="0" w:lastRow="0" w:firstColumn="0" w:lastColumn="0" w:oddVBand="0" w:evenVBand="0" w:oddHBand="1" w:evenHBand="0" w:firstRowFirstColumn="0" w:firstRowLastColumn="0" w:lastRowFirstColumn="0" w:lastRowLastColumn="0"/>
            </w:pPr>
            <w:r>
              <w:t>18</w:t>
            </w:r>
            <w:r w:rsidR="00740F89">
              <w:t xml:space="preserve"> (62,1%)</w:t>
            </w:r>
          </w:p>
        </w:tc>
        <w:tc>
          <w:tcPr>
            <w:tcW w:w="2029" w:type="dxa"/>
          </w:tcPr>
          <w:p w:rsidR="005038D4" w:rsidRDefault="005038D4" w:rsidP="00804270">
            <w:pPr>
              <w:cnfStyle w:val="000000100000" w:firstRow="0" w:lastRow="0" w:firstColumn="0" w:lastColumn="0" w:oddVBand="0" w:evenVBand="0" w:oddHBand="1" w:evenHBand="0" w:firstRowFirstColumn="0" w:firstRowLastColumn="0" w:lastRowFirstColumn="0" w:lastRowLastColumn="0"/>
            </w:pPr>
            <w:r>
              <w:t>10</w:t>
            </w:r>
            <w:r w:rsidR="00740F89">
              <w:t xml:space="preserve"> (34,5%)</w:t>
            </w:r>
          </w:p>
        </w:tc>
        <w:tc>
          <w:tcPr>
            <w:tcW w:w="1720" w:type="dxa"/>
          </w:tcPr>
          <w:p w:rsidR="005038D4" w:rsidRDefault="005038D4" w:rsidP="00804270">
            <w:pPr>
              <w:cnfStyle w:val="000000100000" w:firstRow="0" w:lastRow="0" w:firstColumn="0" w:lastColumn="0" w:oddVBand="0" w:evenVBand="0" w:oddHBand="1" w:evenHBand="0" w:firstRowFirstColumn="0" w:firstRowLastColumn="0" w:lastRowFirstColumn="0" w:lastRowLastColumn="0"/>
            </w:pPr>
            <w:r>
              <w:t>1</w:t>
            </w:r>
            <w:r w:rsidR="00740F89">
              <w:t xml:space="preserve"> (3,4%)</w:t>
            </w:r>
          </w:p>
        </w:tc>
        <w:tc>
          <w:tcPr>
            <w:cnfStyle w:val="000100000000" w:firstRow="0" w:lastRow="0" w:firstColumn="0" w:lastColumn="1" w:oddVBand="0" w:evenVBand="0" w:oddHBand="0" w:evenHBand="0" w:firstRowFirstColumn="0" w:firstRowLastColumn="0" w:lastRowFirstColumn="0" w:lastRowLastColumn="0"/>
            <w:tcW w:w="932" w:type="dxa"/>
          </w:tcPr>
          <w:p w:rsidR="005038D4" w:rsidRDefault="005038D4" w:rsidP="00804270">
            <w:r>
              <w:t>29</w:t>
            </w:r>
          </w:p>
        </w:tc>
      </w:tr>
      <w:tr w:rsidR="005038D4" w:rsidTr="00740F89">
        <w:tc>
          <w:tcPr>
            <w:cnfStyle w:val="001000000000" w:firstRow="0" w:lastRow="0" w:firstColumn="1" w:lastColumn="0" w:oddVBand="0" w:evenVBand="0" w:oddHBand="0" w:evenHBand="0" w:firstRowFirstColumn="0" w:firstRowLastColumn="0" w:lastRowFirstColumn="0" w:lastRowLastColumn="0"/>
            <w:tcW w:w="951" w:type="dxa"/>
          </w:tcPr>
          <w:p w:rsidR="005038D4" w:rsidRDefault="005038D4" w:rsidP="00804270">
            <w:r>
              <w:t>2013</w:t>
            </w:r>
          </w:p>
        </w:tc>
        <w:tc>
          <w:tcPr>
            <w:tcW w:w="2523" w:type="dxa"/>
          </w:tcPr>
          <w:p w:rsidR="005038D4" w:rsidRDefault="005038D4" w:rsidP="00804270">
            <w:pPr>
              <w:cnfStyle w:val="000000000000" w:firstRow="0" w:lastRow="0" w:firstColumn="0" w:lastColumn="0" w:oddVBand="0" w:evenVBand="0" w:oddHBand="0" w:evenHBand="0" w:firstRowFirstColumn="0" w:firstRowLastColumn="0" w:lastRowFirstColumn="0" w:lastRowLastColumn="0"/>
            </w:pPr>
            <w:r>
              <w:t>5</w:t>
            </w:r>
            <w:r w:rsidR="00740F89">
              <w:t xml:space="preserve"> (62,5%)</w:t>
            </w:r>
          </w:p>
        </w:tc>
        <w:tc>
          <w:tcPr>
            <w:tcW w:w="2029" w:type="dxa"/>
          </w:tcPr>
          <w:p w:rsidR="005038D4" w:rsidRDefault="005038D4" w:rsidP="00804270">
            <w:pPr>
              <w:cnfStyle w:val="000000000000" w:firstRow="0" w:lastRow="0" w:firstColumn="0" w:lastColumn="0" w:oddVBand="0" w:evenVBand="0" w:oddHBand="0" w:evenHBand="0" w:firstRowFirstColumn="0" w:firstRowLastColumn="0" w:lastRowFirstColumn="0" w:lastRowLastColumn="0"/>
            </w:pPr>
            <w:r>
              <w:t>2</w:t>
            </w:r>
            <w:r w:rsidR="00740F89">
              <w:t xml:space="preserve"> (25,0%)</w:t>
            </w:r>
          </w:p>
        </w:tc>
        <w:tc>
          <w:tcPr>
            <w:tcW w:w="1720" w:type="dxa"/>
          </w:tcPr>
          <w:p w:rsidR="005038D4" w:rsidRDefault="005038D4" w:rsidP="00804270">
            <w:pPr>
              <w:cnfStyle w:val="000000000000" w:firstRow="0" w:lastRow="0" w:firstColumn="0" w:lastColumn="0" w:oddVBand="0" w:evenVBand="0" w:oddHBand="0" w:evenHBand="0" w:firstRowFirstColumn="0" w:firstRowLastColumn="0" w:lastRowFirstColumn="0" w:lastRowLastColumn="0"/>
            </w:pPr>
            <w:r>
              <w:t>1</w:t>
            </w:r>
            <w:r w:rsidR="00740F89">
              <w:t xml:space="preserve"> (12,5%)</w:t>
            </w:r>
          </w:p>
        </w:tc>
        <w:tc>
          <w:tcPr>
            <w:cnfStyle w:val="000100000000" w:firstRow="0" w:lastRow="0" w:firstColumn="0" w:lastColumn="1" w:oddVBand="0" w:evenVBand="0" w:oddHBand="0" w:evenHBand="0" w:firstRowFirstColumn="0" w:firstRowLastColumn="0" w:lastRowFirstColumn="0" w:lastRowLastColumn="0"/>
            <w:tcW w:w="932" w:type="dxa"/>
          </w:tcPr>
          <w:p w:rsidR="005038D4" w:rsidRDefault="005038D4" w:rsidP="00804270">
            <w:r>
              <w:t>8</w:t>
            </w:r>
          </w:p>
        </w:tc>
      </w:tr>
      <w:tr w:rsidR="005038D4" w:rsidTr="00740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rsidR="005038D4" w:rsidRDefault="005038D4" w:rsidP="00804270">
            <w:r>
              <w:t>2014</w:t>
            </w:r>
          </w:p>
        </w:tc>
        <w:tc>
          <w:tcPr>
            <w:tcW w:w="2523" w:type="dxa"/>
          </w:tcPr>
          <w:p w:rsidR="005038D4" w:rsidRDefault="005038D4" w:rsidP="00804270">
            <w:pPr>
              <w:cnfStyle w:val="000000100000" w:firstRow="0" w:lastRow="0" w:firstColumn="0" w:lastColumn="0" w:oddVBand="0" w:evenVBand="0" w:oddHBand="1" w:evenHBand="0" w:firstRowFirstColumn="0" w:firstRowLastColumn="0" w:lastRowFirstColumn="0" w:lastRowLastColumn="0"/>
            </w:pPr>
            <w:r>
              <w:t>7</w:t>
            </w:r>
            <w:r w:rsidR="00740F89">
              <w:t xml:space="preserve"> (43,8%)</w:t>
            </w:r>
          </w:p>
        </w:tc>
        <w:tc>
          <w:tcPr>
            <w:tcW w:w="2029" w:type="dxa"/>
          </w:tcPr>
          <w:p w:rsidR="005038D4" w:rsidRDefault="005038D4" w:rsidP="00804270">
            <w:pPr>
              <w:cnfStyle w:val="000000100000" w:firstRow="0" w:lastRow="0" w:firstColumn="0" w:lastColumn="0" w:oddVBand="0" w:evenVBand="0" w:oddHBand="1" w:evenHBand="0" w:firstRowFirstColumn="0" w:firstRowLastColumn="0" w:lastRowFirstColumn="0" w:lastRowLastColumn="0"/>
            </w:pPr>
            <w:r>
              <w:t>7</w:t>
            </w:r>
            <w:r w:rsidR="00740F89">
              <w:t xml:space="preserve"> (43,8%)</w:t>
            </w:r>
          </w:p>
        </w:tc>
        <w:tc>
          <w:tcPr>
            <w:tcW w:w="1720" w:type="dxa"/>
          </w:tcPr>
          <w:p w:rsidR="005038D4" w:rsidRDefault="005038D4" w:rsidP="00804270">
            <w:pPr>
              <w:cnfStyle w:val="000000100000" w:firstRow="0" w:lastRow="0" w:firstColumn="0" w:lastColumn="0" w:oddVBand="0" w:evenVBand="0" w:oddHBand="1" w:evenHBand="0" w:firstRowFirstColumn="0" w:firstRowLastColumn="0" w:lastRowFirstColumn="0" w:lastRowLastColumn="0"/>
            </w:pPr>
            <w:r>
              <w:t>2</w:t>
            </w:r>
            <w:r w:rsidR="00740F89">
              <w:t xml:space="preserve"> (12,5%)</w:t>
            </w:r>
          </w:p>
        </w:tc>
        <w:tc>
          <w:tcPr>
            <w:cnfStyle w:val="000100000000" w:firstRow="0" w:lastRow="0" w:firstColumn="0" w:lastColumn="1" w:oddVBand="0" w:evenVBand="0" w:oddHBand="0" w:evenHBand="0" w:firstRowFirstColumn="0" w:firstRowLastColumn="0" w:lastRowFirstColumn="0" w:lastRowLastColumn="0"/>
            <w:tcW w:w="932" w:type="dxa"/>
          </w:tcPr>
          <w:p w:rsidR="005038D4" w:rsidRDefault="005038D4" w:rsidP="00804270">
            <w:r>
              <w:t>16</w:t>
            </w:r>
          </w:p>
        </w:tc>
      </w:tr>
      <w:tr w:rsidR="005038D4" w:rsidTr="00740F8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rsidR="005038D4" w:rsidRDefault="005038D4" w:rsidP="00804270"/>
        </w:tc>
        <w:tc>
          <w:tcPr>
            <w:tcW w:w="2523" w:type="dxa"/>
          </w:tcPr>
          <w:p w:rsidR="005038D4" w:rsidRDefault="005038D4" w:rsidP="00804270">
            <w:pPr>
              <w:cnfStyle w:val="010000000000" w:firstRow="0" w:lastRow="1" w:firstColumn="0" w:lastColumn="0" w:oddVBand="0" w:evenVBand="0" w:oddHBand="0" w:evenHBand="0" w:firstRowFirstColumn="0" w:firstRowLastColumn="0" w:lastRowFirstColumn="0" w:lastRowLastColumn="0"/>
            </w:pPr>
            <w:r>
              <w:t>263</w:t>
            </w:r>
          </w:p>
        </w:tc>
        <w:tc>
          <w:tcPr>
            <w:tcW w:w="2029" w:type="dxa"/>
          </w:tcPr>
          <w:p w:rsidR="005038D4" w:rsidRDefault="005038D4" w:rsidP="00804270">
            <w:pPr>
              <w:cnfStyle w:val="010000000000" w:firstRow="0" w:lastRow="1" w:firstColumn="0" w:lastColumn="0" w:oddVBand="0" w:evenVBand="0" w:oddHBand="0" w:evenHBand="0" w:firstRowFirstColumn="0" w:firstRowLastColumn="0" w:lastRowFirstColumn="0" w:lastRowLastColumn="0"/>
            </w:pPr>
            <w:r>
              <w:t>136</w:t>
            </w:r>
          </w:p>
        </w:tc>
        <w:tc>
          <w:tcPr>
            <w:tcW w:w="1720" w:type="dxa"/>
          </w:tcPr>
          <w:p w:rsidR="005038D4" w:rsidRDefault="005038D4" w:rsidP="00804270">
            <w:pPr>
              <w:cnfStyle w:val="010000000000" w:firstRow="0" w:lastRow="1" w:firstColumn="0" w:lastColumn="0" w:oddVBand="0" w:evenVBand="0" w:oddHBand="0" w:evenHBand="0" w:firstRowFirstColumn="0" w:firstRowLastColumn="0" w:lastRowFirstColumn="0" w:lastRowLastColumn="0"/>
            </w:pPr>
            <w:r>
              <w:t>37</w:t>
            </w:r>
          </w:p>
        </w:tc>
        <w:tc>
          <w:tcPr>
            <w:cnfStyle w:val="000100000000" w:firstRow="0" w:lastRow="0" w:firstColumn="0" w:lastColumn="1" w:oddVBand="0" w:evenVBand="0" w:oddHBand="0" w:evenHBand="0" w:firstRowFirstColumn="0" w:firstRowLastColumn="0" w:lastRowFirstColumn="0" w:lastRowLastColumn="0"/>
            <w:tcW w:w="932" w:type="dxa"/>
          </w:tcPr>
          <w:p w:rsidR="005038D4" w:rsidRDefault="005038D4" w:rsidP="00804270">
            <w:r>
              <w:t>436</w:t>
            </w:r>
          </w:p>
        </w:tc>
      </w:tr>
    </w:tbl>
    <w:p w:rsidR="006F65A7" w:rsidRDefault="006F65A7" w:rsidP="00804270"/>
    <w:p w:rsidR="005038D4" w:rsidRDefault="00D75727" w:rsidP="00804270">
      <w:r>
        <w:rPr>
          <w:i/>
        </w:rPr>
        <w:t>Figuur 1: Aantal neonatale veulens aangeboden aan de veulenbrigade van de Universiteitskliniek voor paarden te Utrecht.</w:t>
      </w:r>
      <w:r w:rsidR="00740F89">
        <w:rPr>
          <w:noProof/>
          <w:lang w:eastAsia="nl-NL"/>
        </w:rPr>
        <w:drawing>
          <wp:inline distT="0" distB="0" distL="0" distR="0" wp14:anchorId="5466B7DD" wp14:editId="03A86EC8">
            <wp:extent cx="5657850" cy="2838450"/>
            <wp:effectExtent l="0" t="0" r="19050" b="1905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31A0" w:rsidRDefault="006031A0">
      <w:pPr>
        <w:rPr>
          <w:i/>
        </w:rPr>
      </w:pPr>
      <w:r>
        <w:rPr>
          <w:i/>
        </w:rPr>
        <w:br w:type="page"/>
      </w:r>
    </w:p>
    <w:p w:rsidR="005038D4" w:rsidRDefault="00D75727" w:rsidP="00804270">
      <w:pPr>
        <w:rPr>
          <w:i/>
        </w:rPr>
      </w:pPr>
      <w:r w:rsidRPr="00D75727">
        <w:rPr>
          <w:i/>
        </w:rPr>
        <w:lastRenderedPageBreak/>
        <w:t>Figuur 2: Overlevingspercentages neonatale veulens, aangeboden aan de veulenbrigade van de Universiteitskliniek voor Paarden te Utrecht.</w:t>
      </w:r>
      <w:r w:rsidR="00740F89">
        <w:rPr>
          <w:noProof/>
          <w:lang w:eastAsia="nl-NL"/>
        </w:rPr>
        <w:drawing>
          <wp:inline distT="0" distB="0" distL="0" distR="0" wp14:anchorId="666F6587" wp14:editId="5A96D05F">
            <wp:extent cx="5657850" cy="3105150"/>
            <wp:effectExtent l="0" t="0" r="19050" b="1905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1849" w:rsidRPr="00450407" w:rsidRDefault="00E61849" w:rsidP="00E61849">
      <w:pPr>
        <w:pStyle w:val="Kop2"/>
      </w:pPr>
      <w:bookmarkStart w:id="4" w:name="_Toc342315648"/>
      <w:r w:rsidRPr="00450407">
        <w:t>Diagnoses</w:t>
      </w:r>
      <w:bookmarkEnd w:id="4"/>
    </w:p>
    <w:p w:rsidR="00E61849" w:rsidRPr="00963167" w:rsidRDefault="00963167" w:rsidP="00E61849">
      <w:pPr>
        <w:rPr>
          <w:i/>
        </w:rPr>
      </w:pPr>
      <w:r w:rsidRPr="00963167">
        <w:rPr>
          <w:i/>
        </w:rPr>
        <w:t>Hypothese 1:</w:t>
      </w:r>
      <w:r w:rsidR="00E61849" w:rsidRPr="00963167">
        <w:rPr>
          <w:i/>
        </w:rPr>
        <w:t xml:space="preserve"> Er </w:t>
      </w:r>
      <w:r w:rsidRPr="00963167">
        <w:rPr>
          <w:i/>
        </w:rPr>
        <w:t xml:space="preserve">zijn andere diagnoses </w:t>
      </w:r>
      <w:r w:rsidR="00E61849" w:rsidRPr="00963167">
        <w:rPr>
          <w:i/>
        </w:rPr>
        <w:t>gesteld dan in voorgaande jaren</w:t>
      </w:r>
      <w:r w:rsidRPr="00963167">
        <w:rPr>
          <w:i/>
        </w:rPr>
        <w:t>.</w:t>
      </w:r>
    </w:p>
    <w:p w:rsidR="00D75727" w:rsidRDefault="00D75727" w:rsidP="00E61849">
      <w:r>
        <w:t>Welschen</w:t>
      </w:r>
      <w:r w:rsidR="002A311B" w:rsidRPr="002A311B">
        <w:rPr>
          <w:vertAlign w:val="superscript"/>
        </w:rPr>
        <w:t>36</w:t>
      </w:r>
      <w:r>
        <w:t xml:space="preserve"> </w:t>
      </w:r>
      <w:r w:rsidR="00AA6A27">
        <w:t>verwerkte de diagnoses van 144 veulens in haar artikel.</w:t>
      </w:r>
      <w:r w:rsidR="00C9250F">
        <w:t xml:space="preserve"> Zij geeft aan dat het merendeel van de aangeboden veulens werd gediagnosticeerd met sepsis.</w:t>
      </w:r>
      <w:r w:rsidR="00721706">
        <w:t xml:space="preserve"> Het overlevingspercentage van deze veulens was in de periode 1992-2001 20%. In de periode 2002-2014 ligt dit iets hoger, namelijk 26,09%. Opvallend is de stijging in overlevingspercentages over alle categorieën, behalve bij de premature veulens en de groep waarvan de diagnose onbekend is. Er is een duidelijke sprong gemaakt in de opvang en behandeling van veulens met pneumonie, gezien het overlevingspercentage van 53,49% ten opzichte van 0% overleving in 1992-2001.</w:t>
      </w:r>
    </w:p>
    <w:p w:rsidR="00E61849" w:rsidRPr="00F7013F" w:rsidRDefault="006E63E5" w:rsidP="005340BC">
      <w:pPr>
        <w:spacing w:after="0"/>
        <w:rPr>
          <w:i/>
        </w:rPr>
      </w:pPr>
      <w:r w:rsidRPr="00F7013F">
        <w:rPr>
          <w:i/>
        </w:rPr>
        <w:t xml:space="preserve">Tabel 2: </w:t>
      </w:r>
      <w:r w:rsidR="00E61849" w:rsidRPr="00F7013F">
        <w:rPr>
          <w:i/>
        </w:rPr>
        <w:t>Diagnoses</w:t>
      </w:r>
      <w:r w:rsidRPr="00F7013F">
        <w:rPr>
          <w:i/>
        </w:rPr>
        <w:t xml:space="preserve"> gesteld </w:t>
      </w:r>
      <w:r w:rsidR="00F7013F" w:rsidRPr="00F7013F">
        <w:rPr>
          <w:i/>
        </w:rPr>
        <w:t>over neonatale veulens aangeboden aan de veulenbrigade van de Universiteitskliniek voor Paarden te Utrecht.</w:t>
      </w:r>
    </w:p>
    <w:tbl>
      <w:tblPr>
        <w:tblStyle w:val="Lichtearcering1"/>
        <w:tblpPr w:leftFromText="141" w:rightFromText="141" w:vertAnchor="text" w:tblpY="1"/>
        <w:tblOverlap w:val="never"/>
        <w:tblW w:w="0" w:type="auto"/>
        <w:tblLook w:val="04E0" w:firstRow="1" w:lastRow="1" w:firstColumn="1" w:lastColumn="0" w:noHBand="0" w:noVBand="1"/>
      </w:tblPr>
      <w:tblGrid>
        <w:gridCol w:w="3070"/>
        <w:gridCol w:w="1761"/>
        <w:gridCol w:w="1559"/>
      </w:tblGrid>
      <w:tr w:rsidR="00E61849" w:rsidTr="002A31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1849" w:rsidRDefault="00E61849" w:rsidP="0069240C">
            <w:pPr>
              <w:rPr>
                <w:lang w:val="nl-NL"/>
              </w:rPr>
            </w:pPr>
          </w:p>
        </w:tc>
        <w:tc>
          <w:tcPr>
            <w:tcW w:w="1761" w:type="dxa"/>
          </w:tcPr>
          <w:p w:rsidR="00E61849" w:rsidRDefault="00E61849" w:rsidP="0069240C">
            <w:pPr>
              <w:cnfStyle w:val="100000000000" w:firstRow="1" w:lastRow="0" w:firstColumn="0" w:lastColumn="0" w:oddVBand="0" w:evenVBand="0" w:oddHBand="0" w:evenHBand="0" w:firstRowFirstColumn="0" w:firstRowLastColumn="0" w:lastRowFirstColumn="0" w:lastRowLastColumn="0"/>
              <w:rPr>
                <w:lang w:val="nl-NL"/>
              </w:rPr>
            </w:pPr>
            <w:r>
              <w:rPr>
                <w:lang w:val="nl-NL"/>
              </w:rPr>
              <w:t xml:space="preserve">1992 </w:t>
            </w:r>
            <w:r w:rsidR="002A311B">
              <w:rPr>
                <w:lang w:val="nl-NL"/>
              </w:rPr>
              <w:t>–</w:t>
            </w:r>
            <w:r>
              <w:rPr>
                <w:lang w:val="nl-NL"/>
              </w:rPr>
              <w:t xml:space="preserve"> 2001</w:t>
            </w:r>
            <w:r w:rsidR="002A311B">
              <w:rPr>
                <w:vertAlign w:val="superscript"/>
                <w:lang w:val="nl-NL"/>
              </w:rPr>
              <w:t>36</w:t>
            </w:r>
          </w:p>
        </w:tc>
        <w:tc>
          <w:tcPr>
            <w:tcW w:w="1559" w:type="dxa"/>
          </w:tcPr>
          <w:p w:rsidR="00E61849" w:rsidRDefault="00F5683B" w:rsidP="0069240C">
            <w:pPr>
              <w:cnfStyle w:val="100000000000" w:firstRow="1" w:lastRow="0" w:firstColumn="0" w:lastColumn="0" w:oddVBand="0" w:evenVBand="0" w:oddHBand="0" w:evenHBand="0" w:firstRowFirstColumn="0" w:firstRowLastColumn="0" w:lastRowFirstColumn="0" w:lastRowLastColumn="0"/>
              <w:rPr>
                <w:lang w:val="nl-NL"/>
              </w:rPr>
            </w:pPr>
            <w:r>
              <w:rPr>
                <w:lang w:val="nl-NL"/>
              </w:rPr>
              <w:t>2002 – 2014</w:t>
            </w:r>
          </w:p>
        </w:tc>
      </w:tr>
      <w:tr w:rsidR="00E61849" w:rsidTr="002A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1849" w:rsidRPr="006E04A3" w:rsidRDefault="00E61849" w:rsidP="0069240C">
            <w:pPr>
              <w:rPr>
                <w:lang w:val="nl-NL"/>
              </w:rPr>
            </w:pPr>
            <w:r w:rsidRPr="006E04A3">
              <w:rPr>
                <w:lang w:val="nl-NL"/>
              </w:rPr>
              <w:t>Sepsis</w:t>
            </w:r>
          </w:p>
        </w:tc>
        <w:tc>
          <w:tcPr>
            <w:tcW w:w="1761" w:type="dxa"/>
          </w:tcPr>
          <w:p w:rsidR="00E61849" w:rsidRDefault="00E61849" w:rsidP="0069240C">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48</w:t>
            </w:r>
            <w:r w:rsidR="00AA6A27">
              <w:rPr>
                <w:lang w:val="nl-NL"/>
              </w:rPr>
              <w:t xml:space="preserve"> (33,33%)</w:t>
            </w:r>
          </w:p>
        </w:tc>
        <w:tc>
          <w:tcPr>
            <w:tcW w:w="1559" w:type="dxa"/>
          </w:tcPr>
          <w:p w:rsidR="00E61849" w:rsidRDefault="00F5683B" w:rsidP="0069240C">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46 (10,55%)</w:t>
            </w:r>
          </w:p>
        </w:tc>
      </w:tr>
      <w:tr w:rsidR="00E61849" w:rsidTr="002A311B">
        <w:tc>
          <w:tcPr>
            <w:cnfStyle w:val="001000000000" w:firstRow="0" w:lastRow="0" w:firstColumn="1" w:lastColumn="0" w:oddVBand="0" w:evenVBand="0" w:oddHBand="0" w:evenHBand="0" w:firstRowFirstColumn="0" w:firstRowLastColumn="0" w:lastRowFirstColumn="0" w:lastRowLastColumn="0"/>
            <w:tcW w:w="3070" w:type="dxa"/>
          </w:tcPr>
          <w:p w:rsidR="00E61849" w:rsidRPr="006E04A3" w:rsidRDefault="00E61849" w:rsidP="0069240C">
            <w:pPr>
              <w:rPr>
                <w:lang w:val="nl-NL"/>
              </w:rPr>
            </w:pPr>
            <w:r w:rsidRPr="006E04A3">
              <w:rPr>
                <w:lang w:val="nl-NL"/>
              </w:rPr>
              <w:t>Pneumonie</w:t>
            </w:r>
          </w:p>
        </w:tc>
        <w:tc>
          <w:tcPr>
            <w:tcW w:w="1761" w:type="dxa"/>
          </w:tcPr>
          <w:p w:rsidR="00E61849" w:rsidRDefault="00E61849" w:rsidP="0069240C">
            <w:pPr>
              <w:jc w:val="right"/>
              <w:cnfStyle w:val="000000000000" w:firstRow="0" w:lastRow="0" w:firstColumn="0" w:lastColumn="0" w:oddVBand="0" w:evenVBand="0" w:oddHBand="0" w:evenHBand="0" w:firstRowFirstColumn="0" w:firstRowLastColumn="0" w:lastRowFirstColumn="0" w:lastRowLastColumn="0"/>
              <w:rPr>
                <w:lang w:val="nl-NL"/>
              </w:rPr>
            </w:pPr>
            <w:r>
              <w:rPr>
                <w:lang w:val="nl-NL"/>
              </w:rPr>
              <w:t>12</w:t>
            </w:r>
            <w:r w:rsidR="00AA6A27">
              <w:rPr>
                <w:lang w:val="nl-NL"/>
              </w:rPr>
              <w:t xml:space="preserve"> (8,33%)</w:t>
            </w:r>
          </w:p>
        </w:tc>
        <w:tc>
          <w:tcPr>
            <w:tcW w:w="1559" w:type="dxa"/>
          </w:tcPr>
          <w:p w:rsidR="00E61849" w:rsidRDefault="00F5683B" w:rsidP="0069240C">
            <w:pPr>
              <w:jc w:val="right"/>
              <w:cnfStyle w:val="000000000000" w:firstRow="0" w:lastRow="0" w:firstColumn="0" w:lastColumn="0" w:oddVBand="0" w:evenVBand="0" w:oddHBand="0" w:evenHBand="0" w:firstRowFirstColumn="0" w:firstRowLastColumn="0" w:lastRowFirstColumn="0" w:lastRowLastColumn="0"/>
              <w:rPr>
                <w:lang w:val="nl-NL"/>
              </w:rPr>
            </w:pPr>
            <w:r>
              <w:rPr>
                <w:lang w:val="nl-NL"/>
              </w:rPr>
              <w:t>43 (9,86%)</w:t>
            </w:r>
          </w:p>
        </w:tc>
      </w:tr>
      <w:tr w:rsidR="00E61849" w:rsidTr="002A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1849" w:rsidRPr="006E04A3" w:rsidRDefault="00E61849" w:rsidP="0069240C">
            <w:pPr>
              <w:rPr>
                <w:lang w:val="nl-NL"/>
              </w:rPr>
            </w:pPr>
            <w:r w:rsidRPr="006E04A3">
              <w:rPr>
                <w:lang w:val="nl-NL"/>
              </w:rPr>
              <w:t>Enteritis</w:t>
            </w:r>
          </w:p>
        </w:tc>
        <w:tc>
          <w:tcPr>
            <w:tcW w:w="1761" w:type="dxa"/>
          </w:tcPr>
          <w:p w:rsidR="00E61849" w:rsidRDefault="00E61849" w:rsidP="0069240C">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12</w:t>
            </w:r>
            <w:r w:rsidR="00AA6A27">
              <w:rPr>
                <w:lang w:val="nl-NL"/>
              </w:rPr>
              <w:t xml:space="preserve"> (8,33%)</w:t>
            </w:r>
          </w:p>
        </w:tc>
        <w:tc>
          <w:tcPr>
            <w:tcW w:w="1559" w:type="dxa"/>
          </w:tcPr>
          <w:p w:rsidR="00E61849" w:rsidRDefault="00F5683B" w:rsidP="0069240C">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41 (9,40%)</w:t>
            </w:r>
          </w:p>
        </w:tc>
      </w:tr>
      <w:tr w:rsidR="00E61849" w:rsidTr="002A311B">
        <w:tc>
          <w:tcPr>
            <w:cnfStyle w:val="001000000000" w:firstRow="0" w:lastRow="0" w:firstColumn="1" w:lastColumn="0" w:oddVBand="0" w:evenVBand="0" w:oddHBand="0" w:evenHBand="0" w:firstRowFirstColumn="0" w:firstRowLastColumn="0" w:lastRowFirstColumn="0" w:lastRowLastColumn="0"/>
            <w:tcW w:w="3070" w:type="dxa"/>
          </w:tcPr>
          <w:p w:rsidR="00E61849" w:rsidRPr="006E04A3" w:rsidRDefault="00E61849" w:rsidP="0069240C">
            <w:pPr>
              <w:rPr>
                <w:lang w:val="nl-NL"/>
              </w:rPr>
            </w:pPr>
            <w:r w:rsidRPr="006E04A3">
              <w:rPr>
                <w:lang w:val="nl-NL"/>
              </w:rPr>
              <w:t>Asfyxie</w:t>
            </w:r>
          </w:p>
        </w:tc>
        <w:tc>
          <w:tcPr>
            <w:tcW w:w="1761" w:type="dxa"/>
          </w:tcPr>
          <w:p w:rsidR="00E61849" w:rsidRDefault="00E61849" w:rsidP="0069240C">
            <w:pPr>
              <w:jc w:val="right"/>
              <w:cnfStyle w:val="000000000000" w:firstRow="0" w:lastRow="0" w:firstColumn="0" w:lastColumn="0" w:oddVBand="0" w:evenVBand="0" w:oddHBand="0" w:evenHBand="0" w:firstRowFirstColumn="0" w:firstRowLastColumn="0" w:lastRowFirstColumn="0" w:lastRowLastColumn="0"/>
              <w:rPr>
                <w:lang w:val="nl-NL"/>
              </w:rPr>
            </w:pPr>
            <w:r>
              <w:rPr>
                <w:lang w:val="nl-NL"/>
              </w:rPr>
              <w:t>24</w:t>
            </w:r>
            <w:r w:rsidR="00AA6A27">
              <w:rPr>
                <w:lang w:val="nl-NL"/>
              </w:rPr>
              <w:t xml:space="preserve"> (16,67%)</w:t>
            </w:r>
          </w:p>
        </w:tc>
        <w:tc>
          <w:tcPr>
            <w:tcW w:w="1559" w:type="dxa"/>
          </w:tcPr>
          <w:p w:rsidR="00E61849" w:rsidRDefault="00F5683B" w:rsidP="0069240C">
            <w:pPr>
              <w:jc w:val="right"/>
              <w:cnfStyle w:val="000000000000" w:firstRow="0" w:lastRow="0" w:firstColumn="0" w:lastColumn="0" w:oddVBand="0" w:evenVBand="0" w:oddHBand="0" w:evenHBand="0" w:firstRowFirstColumn="0" w:firstRowLastColumn="0" w:lastRowFirstColumn="0" w:lastRowLastColumn="0"/>
              <w:rPr>
                <w:lang w:val="nl-NL"/>
              </w:rPr>
            </w:pPr>
            <w:r>
              <w:rPr>
                <w:lang w:val="nl-NL"/>
              </w:rPr>
              <w:t>58 (13,30%)</w:t>
            </w:r>
          </w:p>
        </w:tc>
      </w:tr>
      <w:tr w:rsidR="00E61849" w:rsidTr="002A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1849" w:rsidRPr="006E04A3" w:rsidRDefault="00E61849" w:rsidP="0069240C">
            <w:pPr>
              <w:rPr>
                <w:lang w:val="nl-NL"/>
              </w:rPr>
            </w:pPr>
            <w:r w:rsidRPr="006E04A3">
              <w:rPr>
                <w:lang w:val="nl-NL"/>
              </w:rPr>
              <w:t>Prematuur</w:t>
            </w:r>
          </w:p>
        </w:tc>
        <w:tc>
          <w:tcPr>
            <w:tcW w:w="1761" w:type="dxa"/>
          </w:tcPr>
          <w:p w:rsidR="00E61849" w:rsidRDefault="00E61849" w:rsidP="0069240C">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18</w:t>
            </w:r>
            <w:r w:rsidR="00AA6A27">
              <w:rPr>
                <w:lang w:val="nl-NL"/>
              </w:rPr>
              <w:t xml:space="preserve"> (12,5%)</w:t>
            </w:r>
          </w:p>
        </w:tc>
        <w:tc>
          <w:tcPr>
            <w:tcW w:w="1559" w:type="dxa"/>
          </w:tcPr>
          <w:p w:rsidR="00E61849" w:rsidRDefault="00F5683B" w:rsidP="0069240C">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45 (10,32%)</w:t>
            </w:r>
          </w:p>
        </w:tc>
      </w:tr>
      <w:tr w:rsidR="00E61849" w:rsidTr="002A311B">
        <w:tc>
          <w:tcPr>
            <w:cnfStyle w:val="001000000000" w:firstRow="0" w:lastRow="0" w:firstColumn="1" w:lastColumn="0" w:oddVBand="0" w:evenVBand="0" w:oddHBand="0" w:evenHBand="0" w:firstRowFirstColumn="0" w:firstRowLastColumn="0" w:lastRowFirstColumn="0" w:lastRowLastColumn="0"/>
            <w:tcW w:w="3070" w:type="dxa"/>
          </w:tcPr>
          <w:p w:rsidR="00E61849" w:rsidRDefault="00E61849" w:rsidP="0069240C">
            <w:pPr>
              <w:rPr>
                <w:lang w:val="nl-NL"/>
              </w:rPr>
            </w:pPr>
            <w:r>
              <w:rPr>
                <w:lang w:val="nl-NL"/>
              </w:rPr>
              <w:t>EHV</w:t>
            </w:r>
          </w:p>
        </w:tc>
        <w:tc>
          <w:tcPr>
            <w:tcW w:w="1761" w:type="dxa"/>
          </w:tcPr>
          <w:p w:rsidR="00E61849" w:rsidRDefault="00E61849" w:rsidP="0069240C">
            <w:pPr>
              <w:jc w:val="right"/>
              <w:cnfStyle w:val="000000000000" w:firstRow="0" w:lastRow="0" w:firstColumn="0" w:lastColumn="0" w:oddVBand="0" w:evenVBand="0" w:oddHBand="0" w:evenHBand="0" w:firstRowFirstColumn="0" w:firstRowLastColumn="0" w:lastRowFirstColumn="0" w:lastRowLastColumn="0"/>
              <w:rPr>
                <w:lang w:val="nl-NL"/>
              </w:rPr>
            </w:pPr>
            <w:r>
              <w:rPr>
                <w:lang w:val="nl-NL"/>
              </w:rPr>
              <w:t>3</w:t>
            </w:r>
            <w:r w:rsidR="00AA6A27">
              <w:rPr>
                <w:lang w:val="nl-NL"/>
              </w:rPr>
              <w:t xml:space="preserve"> (2,08%)</w:t>
            </w:r>
          </w:p>
        </w:tc>
        <w:tc>
          <w:tcPr>
            <w:tcW w:w="1559" w:type="dxa"/>
          </w:tcPr>
          <w:p w:rsidR="00E61849" w:rsidRDefault="0014426C" w:rsidP="0014426C">
            <w:pPr>
              <w:jc w:val="right"/>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9 (2 </w:t>
            </w:r>
            <w:r w:rsidR="00F5683B">
              <w:rPr>
                <w:lang w:val="nl-NL"/>
              </w:rPr>
              <w:t>%)</w:t>
            </w:r>
          </w:p>
        </w:tc>
      </w:tr>
      <w:tr w:rsidR="00E61849" w:rsidTr="002A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1849" w:rsidRDefault="00E61849" w:rsidP="0069240C">
            <w:pPr>
              <w:rPr>
                <w:lang w:val="nl-NL"/>
              </w:rPr>
            </w:pPr>
            <w:proofErr w:type="spellStart"/>
            <w:r>
              <w:rPr>
                <w:lang w:val="nl-NL"/>
              </w:rPr>
              <w:t>Iso-erythrolyse</w:t>
            </w:r>
            <w:proofErr w:type="spellEnd"/>
          </w:p>
        </w:tc>
        <w:tc>
          <w:tcPr>
            <w:tcW w:w="1761" w:type="dxa"/>
          </w:tcPr>
          <w:p w:rsidR="00E61849" w:rsidRDefault="00E61849" w:rsidP="0069240C">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4</w:t>
            </w:r>
            <w:r w:rsidR="00AA6A27">
              <w:rPr>
                <w:lang w:val="nl-NL"/>
              </w:rPr>
              <w:t xml:space="preserve"> (2,78%)</w:t>
            </w:r>
          </w:p>
        </w:tc>
        <w:tc>
          <w:tcPr>
            <w:tcW w:w="1559" w:type="dxa"/>
          </w:tcPr>
          <w:p w:rsidR="00E61849" w:rsidRDefault="00BB3D34" w:rsidP="0069240C">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21 (4,82%)</w:t>
            </w:r>
          </w:p>
        </w:tc>
      </w:tr>
      <w:tr w:rsidR="00E61849" w:rsidTr="002A311B">
        <w:tc>
          <w:tcPr>
            <w:cnfStyle w:val="001000000000" w:firstRow="0" w:lastRow="0" w:firstColumn="1" w:lastColumn="0" w:oddVBand="0" w:evenVBand="0" w:oddHBand="0" w:evenHBand="0" w:firstRowFirstColumn="0" w:firstRowLastColumn="0" w:lastRowFirstColumn="0" w:lastRowLastColumn="0"/>
            <w:tcW w:w="3070" w:type="dxa"/>
          </w:tcPr>
          <w:p w:rsidR="00E61849" w:rsidRDefault="00E61849" w:rsidP="0069240C">
            <w:pPr>
              <w:rPr>
                <w:lang w:val="nl-NL"/>
              </w:rPr>
            </w:pPr>
            <w:r>
              <w:rPr>
                <w:lang w:val="nl-NL"/>
              </w:rPr>
              <w:t>Anders</w:t>
            </w:r>
          </w:p>
        </w:tc>
        <w:tc>
          <w:tcPr>
            <w:tcW w:w="1761" w:type="dxa"/>
          </w:tcPr>
          <w:p w:rsidR="00E61849" w:rsidRDefault="00E61849" w:rsidP="0069240C">
            <w:pPr>
              <w:jc w:val="right"/>
              <w:cnfStyle w:val="000000000000" w:firstRow="0" w:lastRow="0" w:firstColumn="0" w:lastColumn="0" w:oddVBand="0" w:evenVBand="0" w:oddHBand="0" w:evenHBand="0" w:firstRowFirstColumn="0" w:firstRowLastColumn="0" w:lastRowFirstColumn="0" w:lastRowLastColumn="0"/>
              <w:rPr>
                <w:lang w:val="nl-NL"/>
              </w:rPr>
            </w:pPr>
            <w:r>
              <w:rPr>
                <w:lang w:val="nl-NL"/>
              </w:rPr>
              <w:t>10</w:t>
            </w:r>
            <w:r w:rsidR="00AA6A27">
              <w:rPr>
                <w:lang w:val="nl-NL"/>
              </w:rPr>
              <w:t xml:space="preserve"> (6,94%)</w:t>
            </w:r>
          </w:p>
        </w:tc>
        <w:tc>
          <w:tcPr>
            <w:tcW w:w="1559" w:type="dxa"/>
          </w:tcPr>
          <w:p w:rsidR="00E61849" w:rsidRDefault="00BB3D34" w:rsidP="0069240C">
            <w:pPr>
              <w:jc w:val="right"/>
              <w:cnfStyle w:val="000000000000" w:firstRow="0" w:lastRow="0" w:firstColumn="0" w:lastColumn="0" w:oddVBand="0" w:evenVBand="0" w:oddHBand="0" w:evenHBand="0" w:firstRowFirstColumn="0" w:firstRowLastColumn="0" w:lastRowFirstColumn="0" w:lastRowLastColumn="0"/>
              <w:rPr>
                <w:lang w:val="nl-NL"/>
              </w:rPr>
            </w:pPr>
            <w:r>
              <w:rPr>
                <w:lang w:val="nl-NL"/>
              </w:rPr>
              <w:t>132 (30,28%)</w:t>
            </w:r>
          </w:p>
        </w:tc>
      </w:tr>
      <w:tr w:rsidR="00E61849" w:rsidTr="002A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1849" w:rsidRDefault="00E61849" w:rsidP="0069240C">
            <w:pPr>
              <w:rPr>
                <w:lang w:val="nl-NL"/>
              </w:rPr>
            </w:pPr>
            <w:r>
              <w:rPr>
                <w:lang w:val="nl-NL"/>
              </w:rPr>
              <w:t>Onbekend</w:t>
            </w:r>
          </w:p>
        </w:tc>
        <w:tc>
          <w:tcPr>
            <w:tcW w:w="1761" w:type="dxa"/>
          </w:tcPr>
          <w:p w:rsidR="00E61849" w:rsidRDefault="00E61849" w:rsidP="0069240C">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13</w:t>
            </w:r>
            <w:r w:rsidR="00AA6A27">
              <w:rPr>
                <w:lang w:val="nl-NL"/>
              </w:rPr>
              <w:t xml:space="preserve"> (9,03%)</w:t>
            </w:r>
          </w:p>
        </w:tc>
        <w:tc>
          <w:tcPr>
            <w:tcW w:w="1559" w:type="dxa"/>
          </w:tcPr>
          <w:p w:rsidR="00E61849" w:rsidRDefault="0014426C" w:rsidP="0069240C">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41 (9</w:t>
            </w:r>
            <w:r w:rsidR="00BB3D34">
              <w:rPr>
                <w:lang w:val="nl-NL"/>
              </w:rPr>
              <w:t>%)</w:t>
            </w:r>
          </w:p>
        </w:tc>
      </w:tr>
      <w:tr w:rsidR="00E61849" w:rsidTr="002A31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1849" w:rsidRDefault="00E61849" w:rsidP="0069240C">
            <w:pPr>
              <w:rPr>
                <w:lang w:val="nl-NL"/>
              </w:rPr>
            </w:pPr>
            <w:r>
              <w:rPr>
                <w:lang w:val="nl-NL"/>
              </w:rPr>
              <w:t>Totaal</w:t>
            </w:r>
          </w:p>
        </w:tc>
        <w:tc>
          <w:tcPr>
            <w:tcW w:w="1761" w:type="dxa"/>
          </w:tcPr>
          <w:p w:rsidR="00E61849" w:rsidRDefault="00C9250F" w:rsidP="0069240C">
            <w:pPr>
              <w:jc w:val="right"/>
              <w:cnfStyle w:val="010000000000" w:firstRow="0" w:lastRow="1" w:firstColumn="0" w:lastColumn="0" w:oddVBand="0" w:evenVBand="0" w:oddHBand="0" w:evenHBand="0" w:firstRowFirstColumn="0" w:firstRowLastColumn="0" w:lastRowFirstColumn="0" w:lastRowLastColumn="0"/>
              <w:rPr>
                <w:lang w:val="nl-NL"/>
              </w:rPr>
            </w:pPr>
            <w:r>
              <w:rPr>
                <w:lang w:val="nl-NL"/>
              </w:rPr>
              <w:t>144</w:t>
            </w:r>
          </w:p>
        </w:tc>
        <w:tc>
          <w:tcPr>
            <w:tcW w:w="1559" w:type="dxa"/>
          </w:tcPr>
          <w:p w:rsidR="00E61849" w:rsidRDefault="00C9250F" w:rsidP="0069240C">
            <w:pPr>
              <w:jc w:val="right"/>
              <w:cnfStyle w:val="010000000000" w:firstRow="0" w:lastRow="1" w:firstColumn="0" w:lastColumn="0" w:oddVBand="0" w:evenVBand="0" w:oddHBand="0" w:evenHBand="0" w:firstRowFirstColumn="0" w:firstRowLastColumn="0" w:lastRowFirstColumn="0" w:lastRowLastColumn="0"/>
              <w:rPr>
                <w:lang w:val="nl-NL"/>
              </w:rPr>
            </w:pPr>
            <w:r>
              <w:rPr>
                <w:lang w:val="nl-NL"/>
              </w:rPr>
              <w:t>436</w:t>
            </w:r>
          </w:p>
        </w:tc>
      </w:tr>
    </w:tbl>
    <w:p w:rsidR="00E61849" w:rsidRDefault="00E61849" w:rsidP="00E61849"/>
    <w:p w:rsidR="00E61849" w:rsidRDefault="00E61849" w:rsidP="00E61849"/>
    <w:p w:rsidR="00E61849" w:rsidRDefault="00E61849" w:rsidP="00E61849"/>
    <w:p w:rsidR="00E61849" w:rsidRDefault="00E61849" w:rsidP="00E61849"/>
    <w:p w:rsidR="00E61849" w:rsidRDefault="00E61849" w:rsidP="00E61849"/>
    <w:p w:rsidR="00F7013F" w:rsidRDefault="00F7013F" w:rsidP="00E61849"/>
    <w:p w:rsidR="00721706" w:rsidRDefault="00721706" w:rsidP="00E61849">
      <w:pPr>
        <w:rPr>
          <w:i/>
        </w:rPr>
      </w:pPr>
    </w:p>
    <w:p w:rsidR="006031A0" w:rsidRDefault="006031A0">
      <w:pPr>
        <w:rPr>
          <w:i/>
        </w:rPr>
      </w:pPr>
      <w:r>
        <w:rPr>
          <w:i/>
        </w:rPr>
        <w:br w:type="page"/>
      </w:r>
    </w:p>
    <w:p w:rsidR="00E61849" w:rsidRPr="00F7013F" w:rsidRDefault="00E61849" w:rsidP="005340BC">
      <w:pPr>
        <w:spacing w:after="0"/>
        <w:rPr>
          <w:i/>
        </w:rPr>
      </w:pPr>
      <w:r w:rsidRPr="00F7013F">
        <w:rPr>
          <w:i/>
        </w:rPr>
        <w:lastRenderedPageBreak/>
        <w:t>Tabel</w:t>
      </w:r>
      <w:r w:rsidR="00F7013F" w:rsidRPr="00F7013F">
        <w:rPr>
          <w:i/>
        </w:rPr>
        <w:t xml:space="preserve"> 3:</w:t>
      </w:r>
      <w:r w:rsidRPr="00F7013F">
        <w:rPr>
          <w:i/>
        </w:rPr>
        <w:t xml:space="preserve"> </w:t>
      </w:r>
      <w:r w:rsidR="00F7013F">
        <w:rPr>
          <w:i/>
        </w:rPr>
        <w:t xml:space="preserve">Overlevingspercentages per diagnose, </w:t>
      </w:r>
      <w:r w:rsidR="00F7013F" w:rsidRPr="00F7013F">
        <w:rPr>
          <w:i/>
        </w:rPr>
        <w:t>gesteld over neonatale veulens aangeboden aan de veulenbrigade van de Universiteitskliniek voor Paarden te Utrecht.</w:t>
      </w:r>
    </w:p>
    <w:tbl>
      <w:tblPr>
        <w:tblStyle w:val="Lichtearcering1"/>
        <w:tblpPr w:leftFromText="141" w:rightFromText="141" w:vertAnchor="text" w:tblpY="1"/>
        <w:tblOverlap w:val="never"/>
        <w:tblW w:w="0" w:type="auto"/>
        <w:tblLook w:val="04E0" w:firstRow="1" w:lastRow="1" w:firstColumn="1" w:lastColumn="0" w:noHBand="0" w:noVBand="1"/>
      </w:tblPr>
      <w:tblGrid>
        <w:gridCol w:w="3070"/>
        <w:gridCol w:w="1761"/>
        <w:gridCol w:w="1559"/>
      </w:tblGrid>
      <w:tr w:rsidR="00E61849" w:rsidTr="002A31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1849" w:rsidRDefault="00E61849" w:rsidP="0069240C">
            <w:pPr>
              <w:rPr>
                <w:lang w:val="nl-NL"/>
              </w:rPr>
            </w:pPr>
          </w:p>
        </w:tc>
        <w:tc>
          <w:tcPr>
            <w:tcW w:w="1761" w:type="dxa"/>
          </w:tcPr>
          <w:p w:rsidR="00E61849" w:rsidRDefault="00E61849" w:rsidP="0069240C">
            <w:pPr>
              <w:cnfStyle w:val="100000000000" w:firstRow="1" w:lastRow="0" w:firstColumn="0" w:lastColumn="0" w:oddVBand="0" w:evenVBand="0" w:oddHBand="0" w:evenHBand="0" w:firstRowFirstColumn="0" w:firstRowLastColumn="0" w:lastRowFirstColumn="0" w:lastRowLastColumn="0"/>
              <w:rPr>
                <w:lang w:val="nl-NL"/>
              </w:rPr>
            </w:pPr>
            <w:r>
              <w:rPr>
                <w:lang w:val="nl-NL"/>
              </w:rPr>
              <w:t xml:space="preserve">1992 </w:t>
            </w:r>
            <w:r w:rsidR="006F4063">
              <w:rPr>
                <w:lang w:val="nl-NL"/>
              </w:rPr>
              <w:t>–</w:t>
            </w:r>
            <w:r>
              <w:rPr>
                <w:lang w:val="nl-NL"/>
              </w:rPr>
              <w:t xml:space="preserve"> 2001</w:t>
            </w:r>
            <w:r w:rsidR="002A311B" w:rsidRPr="002A311B">
              <w:rPr>
                <w:vertAlign w:val="superscript"/>
                <w:lang w:val="nl-NL"/>
              </w:rPr>
              <w:t>36</w:t>
            </w:r>
          </w:p>
        </w:tc>
        <w:tc>
          <w:tcPr>
            <w:tcW w:w="1559" w:type="dxa"/>
          </w:tcPr>
          <w:p w:rsidR="00E61849" w:rsidRDefault="00F5683B" w:rsidP="0069240C">
            <w:pPr>
              <w:cnfStyle w:val="100000000000" w:firstRow="1" w:lastRow="0" w:firstColumn="0" w:lastColumn="0" w:oddVBand="0" w:evenVBand="0" w:oddHBand="0" w:evenHBand="0" w:firstRowFirstColumn="0" w:firstRowLastColumn="0" w:lastRowFirstColumn="0" w:lastRowLastColumn="0"/>
              <w:rPr>
                <w:lang w:val="nl-NL"/>
              </w:rPr>
            </w:pPr>
            <w:r>
              <w:rPr>
                <w:lang w:val="nl-NL"/>
              </w:rPr>
              <w:t>2002 - 2014</w:t>
            </w:r>
          </w:p>
        </w:tc>
      </w:tr>
      <w:tr w:rsidR="00E61849" w:rsidTr="002A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1849" w:rsidRDefault="00E61849" w:rsidP="0069240C">
            <w:pPr>
              <w:rPr>
                <w:lang w:val="nl-NL"/>
              </w:rPr>
            </w:pPr>
            <w:r>
              <w:rPr>
                <w:lang w:val="nl-NL"/>
              </w:rPr>
              <w:t>Sepsis</w:t>
            </w:r>
          </w:p>
        </w:tc>
        <w:tc>
          <w:tcPr>
            <w:tcW w:w="1761" w:type="dxa"/>
          </w:tcPr>
          <w:p w:rsidR="00E61849" w:rsidRDefault="00E61849" w:rsidP="0069240C">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20 %</w:t>
            </w:r>
          </w:p>
        </w:tc>
        <w:tc>
          <w:tcPr>
            <w:tcW w:w="1559" w:type="dxa"/>
          </w:tcPr>
          <w:p w:rsidR="00E61849" w:rsidRDefault="006F4063" w:rsidP="0069240C">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26,09%</w:t>
            </w:r>
          </w:p>
        </w:tc>
      </w:tr>
      <w:tr w:rsidR="00E61849" w:rsidTr="002A311B">
        <w:tc>
          <w:tcPr>
            <w:cnfStyle w:val="001000000000" w:firstRow="0" w:lastRow="0" w:firstColumn="1" w:lastColumn="0" w:oddVBand="0" w:evenVBand="0" w:oddHBand="0" w:evenHBand="0" w:firstRowFirstColumn="0" w:firstRowLastColumn="0" w:lastRowFirstColumn="0" w:lastRowLastColumn="0"/>
            <w:tcW w:w="3070" w:type="dxa"/>
          </w:tcPr>
          <w:p w:rsidR="00E61849" w:rsidRDefault="00E61849" w:rsidP="0069240C">
            <w:pPr>
              <w:rPr>
                <w:lang w:val="nl-NL"/>
              </w:rPr>
            </w:pPr>
            <w:r>
              <w:rPr>
                <w:lang w:val="nl-NL"/>
              </w:rPr>
              <w:t>Pneumonie</w:t>
            </w:r>
          </w:p>
        </w:tc>
        <w:tc>
          <w:tcPr>
            <w:tcW w:w="1761" w:type="dxa"/>
          </w:tcPr>
          <w:p w:rsidR="00E61849" w:rsidRDefault="00E61849" w:rsidP="0069240C">
            <w:pPr>
              <w:jc w:val="right"/>
              <w:cnfStyle w:val="000000000000" w:firstRow="0" w:lastRow="0" w:firstColumn="0" w:lastColumn="0" w:oddVBand="0" w:evenVBand="0" w:oddHBand="0" w:evenHBand="0" w:firstRowFirstColumn="0" w:firstRowLastColumn="0" w:lastRowFirstColumn="0" w:lastRowLastColumn="0"/>
              <w:rPr>
                <w:lang w:val="nl-NL"/>
              </w:rPr>
            </w:pPr>
            <w:r>
              <w:rPr>
                <w:lang w:val="nl-NL"/>
              </w:rPr>
              <w:t>0 %</w:t>
            </w:r>
          </w:p>
        </w:tc>
        <w:tc>
          <w:tcPr>
            <w:tcW w:w="1559" w:type="dxa"/>
          </w:tcPr>
          <w:p w:rsidR="00E61849" w:rsidRDefault="006F4063" w:rsidP="0069240C">
            <w:pPr>
              <w:jc w:val="right"/>
              <w:cnfStyle w:val="000000000000" w:firstRow="0" w:lastRow="0" w:firstColumn="0" w:lastColumn="0" w:oddVBand="0" w:evenVBand="0" w:oddHBand="0" w:evenHBand="0" w:firstRowFirstColumn="0" w:firstRowLastColumn="0" w:lastRowFirstColumn="0" w:lastRowLastColumn="0"/>
              <w:rPr>
                <w:lang w:val="nl-NL"/>
              </w:rPr>
            </w:pPr>
            <w:r>
              <w:rPr>
                <w:lang w:val="nl-NL"/>
              </w:rPr>
              <w:t>53,49%</w:t>
            </w:r>
          </w:p>
        </w:tc>
      </w:tr>
      <w:tr w:rsidR="00E61849" w:rsidTr="002A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1849" w:rsidRDefault="00E61849" w:rsidP="0069240C">
            <w:pPr>
              <w:rPr>
                <w:lang w:val="nl-NL"/>
              </w:rPr>
            </w:pPr>
            <w:r>
              <w:rPr>
                <w:lang w:val="nl-NL"/>
              </w:rPr>
              <w:t>Enteritis</w:t>
            </w:r>
          </w:p>
        </w:tc>
        <w:tc>
          <w:tcPr>
            <w:tcW w:w="1761" w:type="dxa"/>
          </w:tcPr>
          <w:p w:rsidR="00E61849" w:rsidRDefault="00E61849" w:rsidP="0069240C">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58%</w:t>
            </w:r>
          </w:p>
        </w:tc>
        <w:tc>
          <w:tcPr>
            <w:tcW w:w="1559" w:type="dxa"/>
          </w:tcPr>
          <w:p w:rsidR="00E61849" w:rsidRDefault="006F4063" w:rsidP="0069240C">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60,98%</w:t>
            </w:r>
          </w:p>
        </w:tc>
      </w:tr>
      <w:tr w:rsidR="00E61849" w:rsidTr="002A311B">
        <w:tc>
          <w:tcPr>
            <w:cnfStyle w:val="001000000000" w:firstRow="0" w:lastRow="0" w:firstColumn="1" w:lastColumn="0" w:oddVBand="0" w:evenVBand="0" w:oddHBand="0" w:evenHBand="0" w:firstRowFirstColumn="0" w:firstRowLastColumn="0" w:lastRowFirstColumn="0" w:lastRowLastColumn="0"/>
            <w:tcW w:w="3070" w:type="dxa"/>
          </w:tcPr>
          <w:p w:rsidR="00E61849" w:rsidRDefault="00E61849" w:rsidP="0069240C">
            <w:pPr>
              <w:rPr>
                <w:lang w:val="nl-NL"/>
              </w:rPr>
            </w:pPr>
            <w:r>
              <w:rPr>
                <w:lang w:val="nl-NL"/>
              </w:rPr>
              <w:t>Asfyxie</w:t>
            </w:r>
          </w:p>
        </w:tc>
        <w:tc>
          <w:tcPr>
            <w:tcW w:w="1761" w:type="dxa"/>
          </w:tcPr>
          <w:p w:rsidR="00E61849" w:rsidRDefault="00E61849" w:rsidP="0069240C">
            <w:pPr>
              <w:jc w:val="right"/>
              <w:cnfStyle w:val="000000000000" w:firstRow="0" w:lastRow="0" w:firstColumn="0" w:lastColumn="0" w:oddVBand="0" w:evenVBand="0" w:oddHBand="0" w:evenHBand="0" w:firstRowFirstColumn="0" w:firstRowLastColumn="0" w:lastRowFirstColumn="0" w:lastRowLastColumn="0"/>
              <w:rPr>
                <w:lang w:val="nl-NL"/>
              </w:rPr>
            </w:pPr>
            <w:r>
              <w:rPr>
                <w:lang w:val="nl-NL"/>
              </w:rPr>
              <w:t>50 %</w:t>
            </w:r>
          </w:p>
        </w:tc>
        <w:tc>
          <w:tcPr>
            <w:tcW w:w="1559" w:type="dxa"/>
          </w:tcPr>
          <w:p w:rsidR="00E61849" w:rsidRDefault="006F4063" w:rsidP="0069240C">
            <w:pPr>
              <w:jc w:val="right"/>
              <w:cnfStyle w:val="000000000000" w:firstRow="0" w:lastRow="0" w:firstColumn="0" w:lastColumn="0" w:oddVBand="0" w:evenVBand="0" w:oddHBand="0" w:evenHBand="0" w:firstRowFirstColumn="0" w:firstRowLastColumn="0" w:lastRowFirstColumn="0" w:lastRowLastColumn="0"/>
              <w:rPr>
                <w:lang w:val="nl-NL"/>
              </w:rPr>
            </w:pPr>
            <w:r>
              <w:rPr>
                <w:lang w:val="nl-NL"/>
              </w:rPr>
              <w:t>67,24%</w:t>
            </w:r>
          </w:p>
        </w:tc>
      </w:tr>
      <w:tr w:rsidR="00E61849" w:rsidTr="002A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1849" w:rsidRDefault="00E61849" w:rsidP="0069240C">
            <w:pPr>
              <w:rPr>
                <w:lang w:val="nl-NL"/>
              </w:rPr>
            </w:pPr>
            <w:r>
              <w:rPr>
                <w:lang w:val="nl-NL"/>
              </w:rPr>
              <w:t>Prematuur</w:t>
            </w:r>
          </w:p>
        </w:tc>
        <w:tc>
          <w:tcPr>
            <w:tcW w:w="1761" w:type="dxa"/>
          </w:tcPr>
          <w:p w:rsidR="00E61849" w:rsidRDefault="00E61849" w:rsidP="0069240C">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50 %</w:t>
            </w:r>
          </w:p>
        </w:tc>
        <w:tc>
          <w:tcPr>
            <w:tcW w:w="1559" w:type="dxa"/>
          </w:tcPr>
          <w:p w:rsidR="00E61849" w:rsidRDefault="006F4063" w:rsidP="0069240C">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31,11%</w:t>
            </w:r>
          </w:p>
        </w:tc>
      </w:tr>
      <w:tr w:rsidR="00E61849" w:rsidTr="002A311B">
        <w:tc>
          <w:tcPr>
            <w:cnfStyle w:val="001000000000" w:firstRow="0" w:lastRow="0" w:firstColumn="1" w:lastColumn="0" w:oddVBand="0" w:evenVBand="0" w:oddHBand="0" w:evenHBand="0" w:firstRowFirstColumn="0" w:firstRowLastColumn="0" w:lastRowFirstColumn="0" w:lastRowLastColumn="0"/>
            <w:tcW w:w="3070" w:type="dxa"/>
          </w:tcPr>
          <w:p w:rsidR="00E61849" w:rsidRDefault="00E61849" w:rsidP="0069240C">
            <w:pPr>
              <w:rPr>
                <w:lang w:val="nl-NL"/>
              </w:rPr>
            </w:pPr>
            <w:r>
              <w:rPr>
                <w:lang w:val="nl-NL"/>
              </w:rPr>
              <w:t>EHV</w:t>
            </w:r>
          </w:p>
        </w:tc>
        <w:tc>
          <w:tcPr>
            <w:tcW w:w="1761" w:type="dxa"/>
          </w:tcPr>
          <w:p w:rsidR="00E61849" w:rsidRDefault="00E61849" w:rsidP="0069240C">
            <w:pPr>
              <w:jc w:val="right"/>
              <w:cnfStyle w:val="000000000000" w:firstRow="0" w:lastRow="0" w:firstColumn="0" w:lastColumn="0" w:oddVBand="0" w:evenVBand="0" w:oddHBand="0" w:evenHBand="0" w:firstRowFirstColumn="0" w:firstRowLastColumn="0" w:lastRowFirstColumn="0" w:lastRowLastColumn="0"/>
              <w:rPr>
                <w:lang w:val="nl-NL"/>
              </w:rPr>
            </w:pPr>
            <w:r>
              <w:rPr>
                <w:lang w:val="nl-NL"/>
              </w:rPr>
              <w:t>0 %</w:t>
            </w:r>
          </w:p>
        </w:tc>
        <w:tc>
          <w:tcPr>
            <w:tcW w:w="1559" w:type="dxa"/>
          </w:tcPr>
          <w:p w:rsidR="00E61849" w:rsidRDefault="006F4063" w:rsidP="0069240C">
            <w:pPr>
              <w:jc w:val="right"/>
              <w:cnfStyle w:val="000000000000" w:firstRow="0" w:lastRow="0" w:firstColumn="0" w:lastColumn="0" w:oddVBand="0" w:evenVBand="0" w:oddHBand="0" w:evenHBand="0" w:firstRowFirstColumn="0" w:firstRowLastColumn="0" w:lastRowFirstColumn="0" w:lastRowLastColumn="0"/>
              <w:rPr>
                <w:lang w:val="nl-NL"/>
              </w:rPr>
            </w:pPr>
            <w:r>
              <w:rPr>
                <w:lang w:val="nl-NL"/>
              </w:rPr>
              <w:t>0%</w:t>
            </w:r>
          </w:p>
        </w:tc>
      </w:tr>
      <w:tr w:rsidR="00E61849" w:rsidTr="002A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1849" w:rsidRDefault="00E61849" w:rsidP="0069240C">
            <w:pPr>
              <w:rPr>
                <w:lang w:val="nl-NL"/>
              </w:rPr>
            </w:pPr>
            <w:proofErr w:type="spellStart"/>
            <w:r>
              <w:rPr>
                <w:lang w:val="nl-NL"/>
              </w:rPr>
              <w:t>Iso-erythrolyse</w:t>
            </w:r>
            <w:proofErr w:type="spellEnd"/>
          </w:p>
        </w:tc>
        <w:tc>
          <w:tcPr>
            <w:tcW w:w="1761" w:type="dxa"/>
          </w:tcPr>
          <w:p w:rsidR="00E61849" w:rsidRDefault="00E61849" w:rsidP="0069240C">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67 %</w:t>
            </w:r>
          </w:p>
        </w:tc>
        <w:tc>
          <w:tcPr>
            <w:tcW w:w="1559" w:type="dxa"/>
          </w:tcPr>
          <w:p w:rsidR="00E61849" w:rsidRDefault="006F4063" w:rsidP="0069240C">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76,19%</w:t>
            </w:r>
          </w:p>
        </w:tc>
      </w:tr>
      <w:tr w:rsidR="00E61849" w:rsidTr="002A311B">
        <w:tc>
          <w:tcPr>
            <w:cnfStyle w:val="001000000000" w:firstRow="0" w:lastRow="0" w:firstColumn="1" w:lastColumn="0" w:oddVBand="0" w:evenVBand="0" w:oddHBand="0" w:evenHBand="0" w:firstRowFirstColumn="0" w:firstRowLastColumn="0" w:lastRowFirstColumn="0" w:lastRowLastColumn="0"/>
            <w:tcW w:w="3070" w:type="dxa"/>
          </w:tcPr>
          <w:p w:rsidR="00E61849" w:rsidRDefault="00E61849" w:rsidP="0069240C">
            <w:pPr>
              <w:rPr>
                <w:lang w:val="nl-NL"/>
              </w:rPr>
            </w:pPr>
            <w:r>
              <w:rPr>
                <w:lang w:val="nl-NL"/>
              </w:rPr>
              <w:t>Anders</w:t>
            </w:r>
          </w:p>
        </w:tc>
        <w:tc>
          <w:tcPr>
            <w:tcW w:w="1761" w:type="dxa"/>
          </w:tcPr>
          <w:p w:rsidR="00E61849" w:rsidRDefault="00AA6A27" w:rsidP="0069240C">
            <w:pPr>
              <w:jc w:val="right"/>
              <w:cnfStyle w:val="000000000000" w:firstRow="0" w:lastRow="0" w:firstColumn="0" w:lastColumn="0" w:oddVBand="0" w:evenVBand="0" w:oddHBand="0" w:evenHBand="0" w:firstRowFirstColumn="0" w:firstRowLastColumn="0" w:lastRowFirstColumn="0" w:lastRowLastColumn="0"/>
              <w:rPr>
                <w:lang w:val="nl-NL"/>
              </w:rPr>
            </w:pPr>
            <w:r>
              <w:rPr>
                <w:lang w:val="nl-NL"/>
              </w:rPr>
              <w:t>33</w:t>
            </w:r>
            <w:r w:rsidR="00F7013F">
              <w:rPr>
                <w:lang w:val="nl-NL"/>
              </w:rPr>
              <w:t xml:space="preserve"> %</w:t>
            </w:r>
          </w:p>
        </w:tc>
        <w:tc>
          <w:tcPr>
            <w:tcW w:w="1559" w:type="dxa"/>
          </w:tcPr>
          <w:p w:rsidR="00E61849" w:rsidRDefault="006F4063" w:rsidP="0069240C">
            <w:pPr>
              <w:jc w:val="right"/>
              <w:cnfStyle w:val="000000000000" w:firstRow="0" w:lastRow="0" w:firstColumn="0" w:lastColumn="0" w:oddVBand="0" w:evenVBand="0" w:oddHBand="0" w:evenHBand="0" w:firstRowFirstColumn="0" w:firstRowLastColumn="0" w:lastRowFirstColumn="0" w:lastRowLastColumn="0"/>
              <w:rPr>
                <w:lang w:val="nl-NL"/>
              </w:rPr>
            </w:pPr>
            <w:r>
              <w:rPr>
                <w:lang w:val="nl-NL"/>
              </w:rPr>
              <w:t>78,00%</w:t>
            </w:r>
          </w:p>
        </w:tc>
      </w:tr>
      <w:tr w:rsidR="00E61849" w:rsidTr="002A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1849" w:rsidRDefault="00E61849" w:rsidP="0069240C">
            <w:pPr>
              <w:rPr>
                <w:lang w:val="nl-NL"/>
              </w:rPr>
            </w:pPr>
            <w:r>
              <w:rPr>
                <w:lang w:val="nl-NL"/>
              </w:rPr>
              <w:t>Onbekend</w:t>
            </w:r>
          </w:p>
        </w:tc>
        <w:tc>
          <w:tcPr>
            <w:tcW w:w="1761" w:type="dxa"/>
          </w:tcPr>
          <w:p w:rsidR="00E61849" w:rsidRDefault="00E61849" w:rsidP="0069240C">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78 %</w:t>
            </w:r>
          </w:p>
        </w:tc>
        <w:tc>
          <w:tcPr>
            <w:tcW w:w="1559" w:type="dxa"/>
          </w:tcPr>
          <w:p w:rsidR="00E61849" w:rsidRDefault="006F4063" w:rsidP="0069240C">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75,00%</w:t>
            </w:r>
          </w:p>
        </w:tc>
      </w:tr>
      <w:tr w:rsidR="00E61849" w:rsidTr="002A31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1849" w:rsidRDefault="00C9250F" w:rsidP="0069240C">
            <w:pPr>
              <w:rPr>
                <w:lang w:val="nl-NL"/>
              </w:rPr>
            </w:pPr>
            <w:r>
              <w:rPr>
                <w:lang w:val="nl-NL"/>
              </w:rPr>
              <w:t>Totaal</w:t>
            </w:r>
          </w:p>
        </w:tc>
        <w:tc>
          <w:tcPr>
            <w:tcW w:w="1761" w:type="dxa"/>
          </w:tcPr>
          <w:p w:rsidR="00E61849" w:rsidRDefault="00E61849" w:rsidP="0069240C">
            <w:pPr>
              <w:jc w:val="right"/>
              <w:cnfStyle w:val="010000000000" w:firstRow="0" w:lastRow="1" w:firstColumn="0" w:lastColumn="0" w:oddVBand="0" w:evenVBand="0" w:oddHBand="0" w:evenHBand="0" w:firstRowFirstColumn="0" w:firstRowLastColumn="0" w:lastRowFirstColumn="0" w:lastRowLastColumn="0"/>
              <w:rPr>
                <w:lang w:val="nl-NL"/>
              </w:rPr>
            </w:pPr>
            <w:r>
              <w:rPr>
                <w:lang w:val="nl-NL"/>
              </w:rPr>
              <w:t>36 %</w:t>
            </w:r>
          </w:p>
        </w:tc>
        <w:tc>
          <w:tcPr>
            <w:tcW w:w="1559" w:type="dxa"/>
          </w:tcPr>
          <w:p w:rsidR="00E61849" w:rsidRDefault="006F4063" w:rsidP="0069240C">
            <w:pPr>
              <w:jc w:val="right"/>
              <w:cnfStyle w:val="010000000000" w:firstRow="0" w:lastRow="1" w:firstColumn="0" w:lastColumn="0" w:oddVBand="0" w:evenVBand="0" w:oddHBand="0" w:evenHBand="0" w:firstRowFirstColumn="0" w:firstRowLastColumn="0" w:lastRowFirstColumn="0" w:lastRowLastColumn="0"/>
              <w:rPr>
                <w:lang w:val="nl-NL"/>
              </w:rPr>
            </w:pPr>
            <w:r>
              <w:rPr>
                <w:lang w:val="nl-NL"/>
              </w:rPr>
              <w:t>60,32%</w:t>
            </w:r>
          </w:p>
        </w:tc>
      </w:tr>
    </w:tbl>
    <w:p w:rsidR="002A311B" w:rsidRDefault="00E61849" w:rsidP="00721706">
      <w:r>
        <w:br w:type="textWrapping" w:clear="all"/>
      </w:r>
    </w:p>
    <w:p w:rsidR="00D21292" w:rsidRDefault="00721706" w:rsidP="00D21292">
      <w:r>
        <w:t>De verdeling van de gestelde diagnoses ligt ongeveer gelijk tussen de onderzoeken, echter is er een opvallend grotere groep ‘anders’ in dit onderzoek ten opzichte van het onderzoek van Welschen</w:t>
      </w:r>
      <w:r w:rsidR="002A311B" w:rsidRPr="002A311B">
        <w:rPr>
          <w:vertAlign w:val="superscript"/>
        </w:rPr>
        <w:t>36</w:t>
      </w:r>
      <w:r>
        <w:t>.</w:t>
      </w:r>
      <w:r w:rsidR="001F2BB9">
        <w:t xml:space="preserve"> </w:t>
      </w:r>
      <w:r w:rsidR="00D21292">
        <w:t>Omdat de categorie ‘anders’ in dit onderzoek groot uitvalt, is er</w:t>
      </w:r>
      <w:r w:rsidR="002A311B">
        <w:t xml:space="preserve"> ook</w:t>
      </w:r>
      <w:r w:rsidR="00D21292">
        <w:t xml:space="preserve"> gekeken naar de diagnoses van deze groep veulens. Hieruit blijkt dat het merendeel, 30 veulens, werd gediagnosticeerd met een meconiumobstipatie. Van deze 30 veulens zijn er 28 veulens levend naar huis gegaan. Bij beide overleden veulens was er sprake v</w:t>
      </w:r>
      <w:r w:rsidR="001F2BB9">
        <w:t xml:space="preserve">an postoperatieve complicaties. </w:t>
      </w:r>
      <w:r w:rsidR="00D21292">
        <w:t xml:space="preserve">Bij 18 veulens werd de diagnose blaasruptuur of </w:t>
      </w:r>
      <w:proofErr w:type="spellStart"/>
      <w:r w:rsidR="00D21292">
        <w:t>urachusruptuur</w:t>
      </w:r>
      <w:proofErr w:type="spellEnd"/>
      <w:r w:rsidR="00D21292">
        <w:t xml:space="preserve"> gesteld. Hiervan hebben 16 veulens de kliniek levend verlaten. </w:t>
      </w:r>
      <w:proofErr w:type="spellStart"/>
      <w:r w:rsidR="00D21292">
        <w:t>Éen</w:t>
      </w:r>
      <w:proofErr w:type="spellEnd"/>
      <w:r w:rsidR="00D21292">
        <w:t xml:space="preserve"> van de overleden veulens had tevens een </w:t>
      </w:r>
      <w:proofErr w:type="spellStart"/>
      <w:r w:rsidR="00D21292">
        <w:t>phytitis</w:t>
      </w:r>
      <w:proofErr w:type="spellEnd"/>
      <w:r w:rsidR="00D21292">
        <w:t xml:space="preserve"> </w:t>
      </w:r>
      <w:proofErr w:type="spellStart"/>
      <w:r w:rsidR="00D21292">
        <w:t>metatarsus</w:t>
      </w:r>
      <w:proofErr w:type="spellEnd"/>
      <w:r w:rsidR="00D21292">
        <w:t xml:space="preserve"> en een ander veulen zeer uitgebreide ontstekingsveranderingen en verval van de blaaswand, deels acuut en deels wat ouder, tezamen met een heftige peritonitis.</w:t>
      </w:r>
      <w:r w:rsidR="001F2BB9">
        <w:t xml:space="preserve"> </w:t>
      </w:r>
      <w:r w:rsidR="00D21292">
        <w:t xml:space="preserve">Alle 8 veulens met failure of </w:t>
      </w:r>
      <w:proofErr w:type="spellStart"/>
      <w:r w:rsidR="00D21292">
        <w:t>passive</w:t>
      </w:r>
      <w:proofErr w:type="spellEnd"/>
      <w:r w:rsidR="00D21292">
        <w:t xml:space="preserve"> transfer hebben de kliniek levend verlaten, net als 5 veulens met </w:t>
      </w:r>
      <w:proofErr w:type="spellStart"/>
      <w:r w:rsidR="00D21292">
        <w:t>moxidectine</w:t>
      </w:r>
      <w:proofErr w:type="spellEnd"/>
      <w:r w:rsidR="00D21292">
        <w:t>/</w:t>
      </w:r>
      <w:proofErr w:type="spellStart"/>
      <w:r w:rsidR="00D21292">
        <w:t>ivermectine</w:t>
      </w:r>
      <w:proofErr w:type="spellEnd"/>
      <w:r w:rsidR="00D21292">
        <w:t xml:space="preserve"> intoxicatie. </w:t>
      </w:r>
    </w:p>
    <w:p w:rsidR="00D21292" w:rsidRPr="00F7013F" w:rsidRDefault="00D21292" w:rsidP="005340BC">
      <w:pPr>
        <w:spacing w:after="0"/>
        <w:rPr>
          <w:i/>
        </w:rPr>
      </w:pPr>
      <w:r w:rsidRPr="00F7013F">
        <w:rPr>
          <w:i/>
        </w:rPr>
        <w:t>Tabel</w:t>
      </w:r>
      <w:r>
        <w:rPr>
          <w:i/>
        </w:rPr>
        <w:t xml:space="preserve"> 4</w:t>
      </w:r>
      <w:r w:rsidRPr="00F7013F">
        <w:rPr>
          <w:i/>
        </w:rPr>
        <w:t xml:space="preserve">: </w:t>
      </w:r>
      <w:r>
        <w:rPr>
          <w:i/>
        </w:rPr>
        <w:t xml:space="preserve">Overlevingspercentages per diagnose, </w:t>
      </w:r>
      <w:r w:rsidRPr="00F7013F">
        <w:rPr>
          <w:i/>
        </w:rPr>
        <w:t>gesteld over neonatale veulens aangeboden aan de veulenbrigade van de Universiteitskliniek voor Paarden te Utrecht.</w:t>
      </w:r>
    </w:p>
    <w:tbl>
      <w:tblPr>
        <w:tblStyle w:val="Lichtearcering1"/>
        <w:tblpPr w:leftFromText="141" w:rightFromText="141" w:vertAnchor="text" w:tblpY="1"/>
        <w:tblOverlap w:val="never"/>
        <w:tblW w:w="0" w:type="auto"/>
        <w:tblLook w:val="04A0" w:firstRow="1" w:lastRow="0" w:firstColumn="1" w:lastColumn="0" w:noHBand="0" w:noVBand="1"/>
      </w:tblPr>
      <w:tblGrid>
        <w:gridCol w:w="4672"/>
        <w:gridCol w:w="2446"/>
        <w:gridCol w:w="1559"/>
      </w:tblGrid>
      <w:tr w:rsidR="00D21292" w:rsidTr="007217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D21292" w:rsidRDefault="00D21292" w:rsidP="00F41867">
            <w:pPr>
              <w:rPr>
                <w:lang w:val="nl-NL"/>
              </w:rPr>
            </w:pPr>
          </w:p>
        </w:tc>
        <w:tc>
          <w:tcPr>
            <w:tcW w:w="2446" w:type="dxa"/>
          </w:tcPr>
          <w:p w:rsidR="00D21292" w:rsidRDefault="00D21292" w:rsidP="00F41867">
            <w:pPr>
              <w:cnfStyle w:val="100000000000" w:firstRow="1" w:lastRow="0" w:firstColumn="0" w:lastColumn="0" w:oddVBand="0" w:evenVBand="0" w:oddHBand="0" w:evenHBand="0" w:firstRowFirstColumn="0" w:firstRowLastColumn="0" w:lastRowFirstColumn="0" w:lastRowLastColumn="0"/>
              <w:rPr>
                <w:lang w:val="nl-NL"/>
              </w:rPr>
            </w:pPr>
            <w:r>
              <w:rPr>
                <w:lang w:val="nl-NL"/>
              </w:rPr>
              <w:t>Aantal overlevenden</w:t>
            </w:r>
          </w:p>
        </w:tc>
        <w:tc>
          <w:tcPr>
            <w:tcW w:w="1559" w:type="dxa"/>
          </w:tcPr>
          <w:p w:rsidR="00D21292" w:rsidRDefault="00D21292" w:rsidP="00F41867">
            <w:pPr>
              <w:cnfStyle w:val="100000000000" w:firstRow="1" w:lastRow="0" w:firstColumn="0" w:lastColumn="0" w:oddVBand="0" w:evenVBand="0" w:oddHBand="0" w:evenHBand="0" w:firstRowFirstColumn="0" w:firstRowLastColumn="0" w:lastRowFirstColumn="0" w:lastRowLastColumn="0"/>
              <w:rPr>
                <w:lang w:val="nl-NL"/>
              </w:rPr>
            </w:pPr>
            <w:r>
              <w:rPr>
                <w:lang w:val="nl-NL"/>
              </w:rPr>
              <w:t>2002 - 2014</w:t>
            </w:r>
          </w:p>
        </w:tc>
      </w:tr>
      <w:tr w:rsidR="00D21292" w:rsidTr="00721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D21292" w:rsidRDefault="00D21292" w:rsidP="00F41867">
            <w:pPr>
              <w:rPr>
                <w:lang w:val="nl-NL"/>
              </w:rPr>
            </w:pPr>
            <w:r>
              <w:rPr>
                <w:lang w:val="nl-NL"/>
              </w:rPr>
              <w:t>Meconiumobstipatie (n=30)</w:t>
            </w:r>
          </w:p>
        </w:tc>
        <w:tc>
          <w:tcPr>
            <w:tcW w:w="2446" w:type="dxa"/>
          </w:tcPr>
          <w:p w:rsidR="00D21292" w:rsidRDefault="00D21292" w:rsidP="00F41867">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28</w:t>
            </w:r>
          </w:p>
        </w:tc>
        <w:tc>
          <w:tcPr>
            <w:tcW w:w="1559" w:type="dxa"/>
          </w:tcPr>
          <w:p w:rsidR="00D21292" w:rsidRDefault="00721706" w:rsidP="00F41867">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93,33 </w:t>
            </w:r>
            <w:r w:rsidR="00D21292">
              <w:rPr>
                <w:lang w:val="nl-NL"/>
              </w:rPr>
              <w:t>%</w:t>
            </w:r>
          </w:p>
        </w:tc>
      </w:tr>
      <w:tr w:rsidR="00D21292" w:rsidTr="00721706">
        <w:tc>
          <w:tcPr>
            <w:cnfStyle w:val="001000000000" w:firstRow="0" w:lastRow="0" w:firstColumn="1" w:lastColumn="0" w:oddVBand="0" w:evenVBand="0" w:oddHBand="0" w:evenHBand="0" w:firstRowFirstColumn="0" w:firstRowLastColumn="0" w:lastRowFirstColumn="0" w:lastRowLastColumn="0"/>
            <w:tcW w:w="4672" w:type="dxa"/>
          </w:tcPr>
          <w:p w:rsidR="00D21292" w:rsidRDefault="00D21292" w:rsidP="00F41867">
            <w:pPr>
              <w:rPr>
                <w:lang w:val="nl-NL"/>
              </w:rPr>
            </w:pPr>
            <w:r>
              <w:rPr>
                <w:lang w:val="nl-NL"/>
              </w:rPr>
              <w:t>Blaas-/</w:t>
            </w:r>
            <w:proofErr w:type="spellStart"/>
            <w:r>
              <w:rPr>
                <w:lang w:val="nl-NL"/>
              </w:rPr>
              <w:t>urachusruptuur</w:t>
            </w:r>
            <w:proofErr w:type="spellEnd"/>
            <w:r>
              <w:rPr>
                <w:lang w:val="nl-NL"/>
              </w:rPr>
              <w:t xml:space="preserve"> (n = 18)</w:t>
            </w:r>
          </w:p>
        </w:tc>
        <w:tc>
          <w:tcPr>
            <w:tcW w:w="2446" w:type="dxa"/>
          </w:tcPr>
          <w:p w:rsidR="00D21292" w:rsidRDefault="00D21292" w:rsidP="00F41867">
            <w:pPr>
              <w:jc w:val="right"/>
              <w:cnfStyle w:val="000000000000" w:firstRow="0" w:lastRow="0" w:firstColumn="0" w:lastColumn="0" w:oddVBand="0" w:evenVBand="0" w:oddHBand="0" w:evenHBand="0" w:firstRowFirstColumn="0" w:firstRowLastColumn="0" w:lastRowFirstColumn="0" w:lastRowLastColumn="0"/>
              <w:rPr>
                <w:lang w:val="nl-NL"/>
              </w:rPr>
            </w:pPr>
            <w:r>
              <w:rPr>
                <w:lang w:val="nl-NL"/>
              </w:rPr>
              <w:t>16</w:t>
            </w:r>
          </w:p>
        </w:tc>
        <w:tc>
          <w:tcPr>
            <w:tcW w:w="1559" w:type="dxa"/>
          </w:tcPr>
          <w:p w:rsidR="00D21292" w:rsidRDefault="00721706" w:rsidP="00F41867">
            <w:pPr>
              <w:jc w:val="right"/>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88,89 </w:t>
            </w:r>
            <w:r w:rsidR="00D21292">
              <w:rPr>
                <w:lang w:val="nl-NL"/>
              </w:rPr>
              <w:t>%</w:t>
            </w:r>
          </w:p>
        </w:tc>
      </w:tr>
      <w:tr w:rsidR="00D21292" w:rsidTr="00721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D21292" w:rsidRPr="00721706" w:rsidRDefault="00721706" w:rsidP="00F41867">
            <w:pPr>
              <w:rPr>
                <w:lang w:val="en-GB"/>
              </w:rPr>
            </w:pPr>
            <w:r w:rsidRPr="00721706">
              <w:rPr>
                <w:lang w:val="en-GB"/>
              </w:rPr>
              <w:t>Failure of Passive Transfer (n=8)</w:t>
            </w:r>
          </w:p>
        </w:tc>
        <w:tc>
          <w:tcPr>
            <w:tcW w:w="2446" w:type="dxa"/>
          </w:tcPr>
          <w:p w:rsidR="00D21292" w:rsidRPr="00721706" w:rsidRDefault="00721706" w:rsidP="00F41867">
            <w:pPr>
              <w:jc w:val="right"/>
              <w:cnfStyle w:val="000000100000" w:firstRow="0" w:lastRow="0" w:firstColumn="0" w:lastColumn="0" w:oddVBand="0" w:evenVBand="0" w:oddHBand="1" w:evenHBand="0" w:firstRowFirstColumn="0" w:firstRowLastColumn="0" w:lastRowFirstColumn="0" w:lastRowLastColumn="0"/>
              <w:rPr>
                <w:lang w:val="en-GB"/>
              </w:rPr>
            </w:pPr>
            <w:r>
              <w:rPr>
                <w:lang w:val="en-GB"/>
              </w:rPr>
              <w:t>8</w:t>
            </w:r>
          </w:p>
        </w:tc>
        <w:tc>
          <w:tcPr>
            <w:tcW w:w="1559" w:type="dxa"/>
          </w:tcPr>
          <w:p w:rsidR="00D21292" w:rsidRDefault="00721706" w:rsidP="00F41867">
            <w:pPr>
              <w:jc w:val="right"/>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100 </w:t>
            </w:r>
            <w:r w:rsidR="00D21292">
              <w:rPr>
                <w:lang w:val="nl-NL"/>
              </w:rPr>
              <w:t>%</w:t>
            </w:r>
          </w:p>
        </w:tc>
      </w:tr>
      <w:tr w:rsidR="00D21292" w:rsidTr="00721706">
        <w:tc>
          <w:tcPr>
            <w:cnfStyle w:val="001000000000" w:firstRow="0" w:lastRow="0" w:firstColumn="1" w:lastColumn="0" w:oddVBand="0" w:evenVBand="0" w:oddHBand="0" w:evenHBand="0" w:firstRowFirstColumn="0" w:firstRowLastColumn="0" w:lastRowFirstColumn="0" w:lastRowLastColumn="0"/>
            <w:tcW w:w="4672" w:type="dxa"/>
          </w:tcPr>
          <w:p w:rsidR="00D21292" w:rsidRDefault="00721706" w:rsidP="00F41867">
            <w:pPr>
              <w:rPr>
                <w:lang w:val="nl-NL"/>
              </w:rPr>
            </w:pPr>
            <w:proofErr w:type="spellStart"/>
            <w:r>
              <w:rPr>
                <w:lang w:val="nl-NL"/>
              </w:rPr>
              <w:t>Moxidectine</w:t>
            </w:r>
            <w:proofErr w:type="spellEnd"/>
            <w:r>
              <w:rPr>
                <w:lang w:val="nl-NL"/>
              </w:rPr>
              <w:t>/</w:t>
            </w:r>
            <w:proofErr w:type="spellStart"/>
            <w:r>
              <w:rPr>
                <w:lang w:val="nl-NL"/>
              </w:rPr>
              <w:t>ivermectine</w:t>
            </w:r>
            <w:proofErr w:type="spellEnd"/>
            <w:r>
              <w:rPr>
                <w:lang w:val="nl-NL"/>
              </w:rPr>
              <w:t xml:space="preserve"> intoxicatie (n=5)</w:t>
            </w:r>
          </w:p>
        </w:tc>
        <w:tc>
          <w:tcPr>
            <w:tcW w:w="2446" w:type="dxa"/>
          </w:tcPr>
          <w:p w:rsidR="00D21292" w:rsidRDefault="00721706" w:rsidP="00F41867">
            <w:pPr>
              <w:jc w:val="right"/>
              <w:cnfStyle w:val="000000000000" w:firstRow="0" w:lastRow="0" w:firstColumn="0" w:lastColumn="0" w:oddVBand="0" w:evenVBand="0" w:oddHBand="0" w:evenHBand="0" w:firstRowFirstColumn="0" w:firstRowLastColumn="0" w:lastRowFirstColumn="0" w:lastRowLastColumn="0"/>
              <w:rPr>
                <w:lang w:val="nl-NL"/>
              </w:rPr>
            </w:pPr>
            <w:r>
              <w:rPr>
                <w:lang w:val="nl-NL"/>
              </w:rPr>
              <w:t>5</w:t>
            </w:r>
          </w:p>
        </w:tc>
        <w:tc>
          <w:tcPr>
            <w:tcW w:w="1559" w:type="dxa"/>
          </w:tcPr>
          <w:p w:rsidR="00D21292" w:rsidRDefault="00721706" w:rsidP="00F41867">
            <w:pPr>
              <w:jc w:val="right"/>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100 </w:t>
            </w:r>
            <w:r w:rsidR="00D21292">
              <w:rPr>
                <w:lang w:val="nl-NL"/>
              </w:rPr>
              <w:t>%</w:t>
            </w:r>
          </w:p>
        </w:tc>
      </w:tr>
    </w:tbl>
    <w:p w:rsidR="00E61849" w:rsidRDefault="00E61849" w:rsidP="00E61849">
      <w:pPr>
        <w:pStyle w:val="Geenafstand"/>
      </w:pPr>
    </w:p>
    <w:p w:rsidR="00F41867" w:rsidRDefault="00BB7F52" w:rsidP="00E61849">
      <w:pPr>
        <w:pStyle w:val="Geenafstand"/>
      </w:pPr>
      <w:r>
        <w:t>Door de jaren heen is er geen duidelijke tendens te vinden in overlevingspercentages per diagnose. Enkel voor de veulens met asfyxie is er een stijgende lijn zichtbaar.</w:t>
      </w:r>
    </w:p>
    <w:p w:rsidR="00BB7F52" w:rsidRPr="00BB7F52" w:rsidRDefault="00BB7F52" w:rsidP="00E61849">
      <w:pPr>
        <w:pStyle w:val="Geenafstand"/>
      </w:pPr>
    </w:p>
    <w:p w:rsidR="00D21292" w:rsidRPr="00F41867" w:rsidRDefault="00F41867" w:rsidP="00E61849">
      <w:pPr>
        <w:pStyle w:val="Geenafstand"/>
        <w:rPr>
          <w:i/>
        </w:rPr>
      </w:pPr>
      <w:r w:rsidRPr="00F41867">
        <w:rPr>
          <w:i/>
        </w:rPr>
        <w:t>Tabel 5: Overlevingsperce</w:t>
      </w:r>
      <w:r>
        <w:rPr>
          <w:i/>
        </w:rPr>
        <w:t>ntages per diagnose per jaartal, gesteld over neonatale veulens aangeboden aan de veulenbrigade van de Universiteitskliniek voor Paarden te Utrecht.</w:t>
      </w:r>
    </w:p>
    <w:tbl>
      <w:tblPr>
        <w:tblStyle w:val="Lichtearcering"/>
        <w:tblW w:w="10347" w:type="dxa"/>
        <w:tblLook w:val="04A0" w:firstRow="1" w:lastRow="0" w:firstColumn="1" w:lastColumn="0" w:noHBand="0" w:noVBand="1"/>
      </w:tblPr>
      <w:tblGrid>
        <w:gridCol w:w="772"/>
        <w:gridCol w:w="984"/>
        <w:gridCol w:w="1370"/>
        <w:gridCol w:w="1089"/>
        <w:gridCol w:w="987"/>
        <w:gridCol w:w="1310"/>
        <w:gridCol w:w="702"/>
        <w:gridCol w:w="984"/>
        <w:gridCol w:w="984"/>
        <w:gridCol w:w="1165"/>
      </w:tblGrid>
      <w:tr w:rsidR="00F41867" w:rsidRPr="00F41867" w:rsidTr="006031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2" w:type="dxa"/>
            <w:noWrap/>
            <w:hideMark/>
          </w:tcPr>
          <w:p w:rsidR="00F41867" w:rsidRPr="00F41867" w:rsidRDefault="00F41867" w:rsidP="00F41867">
            <w:pPr>
              <w:rPr>
                <w:rFonts w:ascii="Calibri" w:eastAsia="Times New Roman" w:hAnsi="Calibri" w:cs="Times New Roman"/>
                <w:color w:val="000000"/>
                <w:lang w:eastAsia="nl-NL"/>
              </w:rPr>
            </w:pPr>
          </w:p>
        </w:tc>
        <w:tc>
          <w:tcPr>
            <w:tcW w:w="984" w:type="dxa"/>
            <w:noWrap/>
            <w:hideMark/>
          </w:tcPr>
          <w:p w:rsidR="00F41867" w:rsidRPr="00F41867" w:rsidRDefault="00F41867" w:rsidP="00F4186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Sepsis</w:t>
            </w:r>
          </w:p>
        </w:tc>
        <w:tc>
          <w:tcPr>
            <w:tcW w:w="1370" w:type="dxa"/>
            <w:noWrap/>
            <w:hideMark/>
          </w:tcPr>
          <w:p w:rsidR="00F41867" w:rsidRPr="00F41867" w:rsidRDefault="00F41867" w:rsidP="00F4186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Pneumonie</w:t>
            </w:r>
          </w:p>
        </w:tc>
        <w:tc>
          <w:tcPr>
            <w:tcW w:w="1089" w:type="dxa"/>
            <w:noWrap/>
            <w:hideMark/>
          </w:tcPr>
          <w:p w:rsidR="00F41867" w:rsidRPr="00F41867" w:rsidRDefault="00F41867" w:rsidP="00F4186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Enteritis</w:t>
            </w:r>
          </w:p>
        </w:tc>
        <w:tc>
          <w:tcPr>
            <w:tcW w:w="987" w:type="dxa"/>
            <w:noWrap/>
            <w:hideMark/>
          </w:tcPr>
          <w:p w:rsidR="00F41867" w:rsidRPr="00F41867" w:rsidRDefault="00F41867" w:rsidP="00F4186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Asfyxie</w:t>
            </w:r>
          </w:p>
        </w:tc>
        <w:tc>
          <w:tcPr>
            <w:tcW w:w="1310" w:type="dxa"/>
            <w:noWrap/>
            <w:hideMark/>
          </w:tcPr>
          <w:p w:rsidR="00F41867" w:rsidRPr="00F41867" w:rsidRDefault="00F41867" w:rsidP="00F4186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Prematuur</w:t>
            </w:r>
          </w:p>
        </w:tc>
        <w:tc>
          <w:tcPr>
            <w:tcW w:w="702" w:type="dxa"/>
            <w:noWrap/>
            <w:hideMark/>
          </w:tcPr>
          <w:p w:rsidR="00F41867" w:rsidRPr="00F41867" w:rsidRDefault="00F41867" w:rsidP="00F4186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EHV</w:t>
            </w:r>
          </w:p>
        </w:tc>
        <w:tc>
          <w:tcPr>
            <w:tcW w:w="984" w:type="dxa"/>
            <w:noWrap/>
            <w:hideMark/>
          </w:tcPr>
          <w:p w:rsidR="00F41867" w:rsidRPr="00F41867" w:rsidRDefault="00F41867" w:rsidP="00F4186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Pr>
                <w:rFonts w:ascii="Calibri" w:eastAsia="Times New Roman" w:hAnsi="Calibri" w:cs="Times New Roman"/>
                <w:color w:val="000000"/>
                <w:lang w:eastAsia="nl-NL"/>
              </w:rPr>
              <w:t>NI</w:t>
            </w:r>
          </w:p>
        </w:tc>
        <w:tc>
          <w:tcPr>
            <w:tcW w:w="984" w:type="dxa"/>
            <w:noWrap/>
            <w:hideMark/>
          </w:tcPr>
          <w:p w:rsidR="00F41867" w:rsidRPr="00F41867" w:rsidRDefault="00F41867" w:rsidP="00F4186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Anders</w:t>
            </w:r>
          </w:p>
        </w:tc>
        <w:tc>
          <w:tcPr>
            <w:tcW w:w="1165" w:type="dxa"/>
            <w:noWrap/>
            <w:hideMark/>
          </w:tcPr>
          <w:p w:rsidR="00F41867" w:rsidRPr="00F41867" w:rsidRDefault="00F41867" w:rsidP="00F4186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Onbekend</w:t>
            </w:r>
          </w:p>
        </w:tc>
      </w:tr>
      <w:tr w:rsidR="00F41867" w:rsidRPr="00F41867" w:rsidTr="006031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2" w:type="dxa"/>
            <w:noWrap/>
            <w:hideMark/>
          </w:tcPr>
          <w:p w:rsidR="00F41867" w:rsidRPr="00F41867" w:rsidRDefault="00F41867" w:rsidP="00F41867">
            <w:pPr>
              <w:jc w:val="right"/>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2002</w:t>
            </w:r>
          </w:p>
        </w:tc>
        <w:tc>
          <w:tcPr>
            <w:tcW w:w="984"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50%</w:t>
            </w:r>
          </w:p>
        </w:tc>
        <w:tc>
          <w:tcPr>
            <w:tcW w:w="1370"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c>
          <w:tcPr>
            <w:tcW w:w="1089"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c>
          <w:tcPr>
            <w:tcW w:w="987"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0%</w:t>
            </w:r>
          </w:p>
        </w:tc>
        <w:tc>
          <w:tcPr>
            <w:tcW w:w="1310"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33,33%</w:t>
            </w:r>
          </w:p>
        </w:tc>
        <w:tc>
          <w:tcPr>
            <w:tcW w:w="702" w:type="dxa"/>
            <w:noWrap/>
            <w:hideMark/>
          </w:tcPr>
          <w:p w:rsidR="00F41867" w:rsidRPr="00F41867" w:rsidRDefault="00F41867" w:rsidP="00F418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84" w:type="dxa"/>
            <w:noWrap/>
            <w:hideMark/>
          </w:tcPr>
          <w:p w:rsidR="00F41867" w:rsidRPr="00F41867" w:rsidRDefault="00F41867" w:rsidP="00F418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84"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75%</w:t>
            </w:r>
          </w:p>
        </w:tc>
        <w:tc>
          <w:tcPr>
            <w:tcW w:w="1165"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61,11%</w:t>
            </w:r>
          </w:p>
        </w:tc>
      </w:tr>
      <w:tr w:rsidR="00F41867" w:rsidRPr="00F41867" w:rsidTr="006031A0">
        <w:trPr>
          <w:trHeight w:val="300"/>
        </w:trPr>
        <w:tc>
          <w:tcPr>
            <w:cnfStyle w:val="001000000000" w:firstRow="0" w:lastRow="0" w:firstColumn="1" w:lastColumn="0" w:oddVBand="0" w:evenVBand="0" w:oddHBand="0" w:evenHBand="0" w:firstRowFirstColumn="0" w:firstRowLastColumn="0" w:lastRowFirstColumn="0" w:lastRowLastColumn="0"/>
            <w:tcW w:w="772" w:type="dxa"/>
            <w:noWrap/>
            <w:hideMark/>
          </w:tcPr>
          <w:p w:rsidR="00F41867" w:rsidRPr="00F41867" w:rsidRDefault="00F41867" w:rsidP="00F41867">
            <w:pPr>
              <w:jc w:val="right"/>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2003</w:t>
            </w:r>
          </w:p>
        </w:tc>
        <w:tc>
          <w:tcPr>
            <w:tcW w:w="984"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50%</w:t>
            </w:r>
          </w:p>
        </w:tc>
        <w:tc>
          <w:tcPr>
            <w:tcW w:w="1370"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75%</w:t>
            </w:r>
          </w:p>
        </w:tc>
        <w:tc>
          <w:tcPr>
            <w:tcW w:w="1089"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50%</w:t>
            </w:r>
          </w:p>
        </w:tc>
        <w:tc>
          <w:tcPr>
            <w:tcW w:w="987"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66,67%</w:t>
            </w:r>
          </w:p>
        </w:tc>
        <w:tc>
          <w:tcPr>
            <w:tcW w:w="1310"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40%</w:t>
            </w:r>
          </w:p>
        </w:tc>
        <w:tc>
          <w:tcPr>
            <w:tcW w:w="702" w:type="dxa"/>
            <w:noWrap/>
            <w:hideMark/>
          </w:tcPr>
          <w:p w:rsidR="00F41867" w:rsidRPr="00F41867" w:rsidRDefault="00F41867" w:rsidP="00F418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p>
        </w:tc>
        <w:tc>
          <w:tcPr>
            <w:tcW w:w="984"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c>
          <w:tcPr>
            <w:tcW w:w="984"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78,95%</w:t>
            </w:r>
          </w:p>
        </w:tc>
        <w:tc>
          <w:tcPr>
            <w:tcW w:w="1165"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r>
      <w:tr w:rsidR="00F41867" w:rsidRPr="00F41867" w:rsidTr="006031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2" w:type="dxa"/>
            <w:noWrap/>
            <w:hideMark/>
          </w:tcPr>
          <w:p w:rsidR="00F41867" w:rsidRPr="00F41867" w:rsidRDefault="00F41867" w:rsidP="00F41867">
            <w:pPr>
              <w:jc w:val="right"/>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2004</w:t>
            </w:r>
          </w:p>
        </w:tc>
        <w:tc>
          <w:tcPr>
            <w:tcW w:w="984"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50%</w:t>
            </w:r>
          </w:p>
        </w:tc>
        <w:tc>
          <w:tcPr>
            <w:tcW w:w="1370"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66,67%</w:t>
            </w:r>
          </w:p>
        </w:tc>
        <w:tc>
          <w:tcPr>
            <w:tcW w:w="1089"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75%</w:t>
            </w:r>
          </w:p>
        </w:tc>
        <w:tc>
          <w:tcPr>
            <w:tcW w:w="987"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25%</w:t>
            </w:r>
          </w:p>
        </w:tc>
        <w:tc>
          <w:tcPr>
            <w:tcW w:w="1310"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33,33%</w:t>
            </w:r>
          </w:p>
        </w:tc>
        <w:tc>
          <w:tcPr>
            <w:tcW w:w="702"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0%</w:t>
            </w:r>
          </w:p>
        </w:tc>
        <w:tc>
          <w:tcPr>
            <w:tcW w:w="984"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c>
          <w:tcPr>
            <w:tcW w:w="984"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81,81%</w:t>
            </w:r>
          </w:p>
        </w:tc>
        <w:tc>
          <w:tcPr>
            <w:tcW w:w="1165"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r>
      <w:tr w:rsidR="00F41867" w:rsidRPr="00F41867" w:rsidTr="006031A0">
        <w:trPr>
          <w:trHeight w:val="300"/>
        </w:trPr>
        <w:tc>
          <w:tcPr>
            <w:cnfStyle w:val="001000000000" w:firstRow="0" w:lastRow="0" w:firstColumn="1" w:lastColumn="0" w:oddVBand="0" w:evenVBand="0" w:oddHBand="0" w:evenHBand="0" w:firstRowFirstColumn="0" w:firstRowLastColumn="0" w:lastRowFirstColumn="0" w:lastRowLastColumn="0"/>
            <w:tcW w:w="772" w:type="dxa"/>
            <w:noWrap/>
            <w:hideMark/>
          </w:tcPr>
          <w:p w:rsidR="00F41867" w:rsidRPr="00F41867" w:rsidRDefault="00F41867" w:rsidP="00F41867">
            <w:pPr>
              <w:jc w:val="right"/>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2005</w:t>
            </w:r>
          </w:p>
        </w:tc>
        <w:tc>
          <w:tcPr>
            <w:tcW w:w="984"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0%</w:t>
            </w:r>
          </w:p>
        </w:tc>
        <w:tc>
          <w:tcPr>
            <w:tcW w:w="1370"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0%</w:t>
            </w:r>
          </w:p>
        </w:tc>
        <w:tc>
          <w:tcPr>
            <w:tcW w:w="1089"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40%</w:t>
            </w:r>
          </w:p>
        </w:tc>
        <w:tc>
          <w:tcPr>
            <w:tcW w:w="987"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63,63%</w:t>
            </w:r>
          </w:p>
        </w:tc>
        <w:tc>
          <w:tcPr>
            <w:tcW w:w="1310"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0%</w:t>
            </w:r>
          </w:p>
        </w:tc>
        <w:tc>
          <w:tcPr>
            <w:tcW w:w="702" w:type="dxa"/>
            <w:noWrap/>
            <w:hideMark/>
          </w:tcPr>
          <w:p w:rsidR="00F41867" w:rsidRPr="00F41867" w:rsidRDefault="00F41867" w:rsidP="00F418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p>
        </w:tc>
        <w:tc>
          <w:tcPr>
            <w:tcW w:w="984"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50%</w:t>
            </w:r>
          </w:p>
        </w:tc>
        <w:tc>
          <w:tcPr>
            <w:tcW w:w="984"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76,92%</w:t>
            </w:r>
          </w:p>
        </w:tc>
        <w:tc>
          <w:tcPr>
            <w:tcW w:w="1165"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r>
      <w:tr w:rsidR="00F41867" w:rsidRPr="00F41867" w:rsidTr="006031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2" w:type="dxa"/>
            <w:noWrap/>
            <w:hideMark/>
          </w:tcPr>
          <w:p w:rsidR="00F41867" w:rsidRPr="00F41867" w:rsidRDefault="00F41867" w:rsidP="00F41867">
            <w:pPr>
              <w:jc w:val="right"/>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2006</w:t>
            </w:r>
          </w:p>
        </w:tc>
        <w:tc>
          <w:tcPr>
            <w:tcW w:w="984"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50%</w:t>
            </w:r>
          </w:p>
        </w:tc>
        <w:tc>
          <w:tcPr>
            <w:tcW w:w="1370" w:type="dxa"/>
            <w:noWrap/>
            <w:hideMark/>
          </w:tcPr>
          <w:p w:rsidR="00F41867" w:rsidRPr="00F41867" w:rsidRDefault="00F41867" w:rsidP="00F418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1089"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75%</w:t>
            </w:r>
          </w:p>
        </w:tc>
        <w:tc>
          <w:tcPr>
            <w:tcW w:w="987"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50%</w:t>
            </w:r>
          </w:p>
        </w:tc>
        <w:tc>
          <w:tcPr>
            <w:tcW w:w="1310"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75%</w:t>
            </w:r>
          </w:p>
        </w:tc>
        <w:tc>
          <w:tcPr>
            <w:tcW w:w="702" w:type="dxa"/>
            <w:noWrap/>
            <w:hideMark/>
          </w:tcPr>
          <w:p w:rsidR="00F41867" w:rsidRPr="00F41867" w:rsidRDefault="00F41867" w:rsidP="00F418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84"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c>
          <w:tcPr>
            <w:tcW w:w="984"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76,92%</w:t>
            </w:r>
          </w:p>
        </w:tc>
        <w:tc>
          <w:tcPr>
            <w:tcW w:w="1165"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r>
      <w:tr w:rsidR="00F41867" w:rsidRPr="00F41867" w:rsidTr="006031A0">
        <w:trPr>
          <w:trHeight w:val="300"/>
        </w:trPr>
        <w:tc>
          <w:tcPr>
            <w:cnfStyle w:val="001000000000" w:firstRow="0" w:lastRow="0" w:firstColumn="1" w:lastColumn="0" w:oddVBand="0" w:evenVBand="0" w:oddHBand="0" w:evenHBand="0" w:firstRowFirstColumn="0" w:firstRowLastColumn="0" w:lastRowFirstColumn="0" w:lastRowLastColumn="0"/>
            <w:tcW w:w="772" w:type="dxa"/>
            <w:noWrap/>
            <w:hideMark/>
          </w:tcPr>
          <w:p w:rsidR="00F41867" w:rsidRPr="00F41867" w:rsidRDefault="00F41867" w:rsidP="00F41867">
            <w:pPr>
              <w:jc w:val="right"/>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2007</w:t>
            </w:r>
          </w:p>
        </w:tc>
        <w:tc>
          <w:tcPr>
            <w:tcW w:w="984"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20%</w:t>
            </w:r>
          </w:p>
        </w:tc>
        <w:tc>
          <w:tcPr>
            <w:tcW w:w="1370"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c>
          <w:tcPr>
            <w:tcW w:w="1089"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75%</w:t>
            </w:r>
          </w:p>
        </w:tc>
        <w:tc>
          <w:tcPr>
            <w:tcW w:w="987"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c>
          <w:tcPr>
            <w:tcW w:w="1310"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20%</w:t>
            </w:r>
          </w:p>
        </w:tc>
        <w:tc>
          <w:tcPr>
            <w:tcW w:w="702"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0%</w:t>
            </w:r>
          </w:p>
        </w:tc>
        <w:tc>
          <w:tcPr>
            <w:tcW w:w="984"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33,33%</w:t>
            </w:r>
          </w:p>
        </w:tc>
        <w:tc>
          <w:tcPr>
            <w:tcW w:w="984"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55,56%</w:t>
            </w:r>
          </w:p>
        </w:tc>
        <w:tc>
          <w:tcPr>
            <w:tcW w:w="1165"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75%</w:t>
            </w:r>
          </w:p>
        </w:tc>
      </w:tr>
      <w:tr w:rsidR="00F41867" w:rsidRPr="00F41867" w:rsidTr="006031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2" w:type="dxa"/>
            <w:noWrap/>
            <w:hideMark/>
          </w:tcPr>
          <w:p w:rsidR="00F41867" w:rsidRPr="00F41867" w:rsidRDefault="00F41867" w:rsidP="00F41867">
            <w:pPr>
              <w:jc w:val="right"/>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2008</w:t>
            </w:r>
          </w:p>
        </w:tc>
        <w:tc>
          <w:tcPr>
            <w:tcW w:w="984"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20%</w:t>
            </w:r>
          </w:p>
        </w:tc>
        <w:tc>
          <w:tcPr>
            <w:tcW w:w="1370"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25%</w:t>
            </w:r>
          </w:p>
        </w:tc>
        <w:tc>
          <w:tcPr>
            <w:tcW w:w="1089"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c>
          <w:tcPr>
            <w:tcW w:w="987"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66,67%</w:t>
            </w:r>
          </w:p>
        </w:tc>
        <w:tc>
          <w:tcPr>
            <w:tcW w:w="1310"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0%</w:t>
            </w:r>
          </w:p>
        </w:tc>
        <w:tc>
          <w:tcPr>
            <w:tcW w:w="702" w:type="dxa"/>
            <w:noWrap/>
            <w:hideMark/>
          </w:tcPr>
          <w:p w:rsidR="00F41867" w:rsidRPr="00F41867" w:rsidRDefault="00F41867" w:rsidP="00F418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84"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c>
          <w:tcPr>
            <w:tcW w:w="984"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90%</w:t>
            </w:r>
          </w:p>
        </w:tc>
        <w:tc>
          <w:tcPr>
            <w:tcW w:w="1165"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0%</w:t>
            </w:r>
          </w:p>
        </w:tc>
      </w:tr>
      <w:tr w:rsidR="00F41867" w:rsidRPr="00F41867" w:rsidTr="006031A0">
        <w:trPr>
          <w:trHeight w:val="300"/>
        </w:trPr>
        <w:tc>
          <w:tcPr>
            <w:cnfStyle w:val="001000000000" w:firstRow="0" w:lastRow="0" w:firstColumn="1" w:lastColumn="0" w:oddVBand="0" w:evenVBand="0" w:oddHBand="0" w:evenHBand="0" w:firstRowFirstColumn="0" w:firstRowLastColumn="0" w:lastRowFirstColumn="0" w:lastRowLastColumn="0"/>
            <w:tcW w:w="772" w:type="dxa"/>
            <w:noWrap/>
            <w:hideMark/>
          </w:tcPr>
          <w:p w:rsidR="00F41867" w:rsidRPr="00F41867" w:rsidRDefault="00F41867" w:rsidP="00F41867">
            <w:pPr>
              <w:jc w:val="right"/>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lastRenderedPageBreak/>
              <w:t>2009</w:t>
            </w:r>
          </w:p>
        </w:tc>
        <w:tc>
          <w:tcPr>
            <w:tcW w:w="984"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33,33%</w:t>
            </w:r>
          </w:p>
        </w:tc>
        <w:tc>
          <w:tcPr>
            <w:tcW w:w="1370"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40%</w:t>
            </w:r>
          </w:p>
        </w:tc>
        <w:tc>
          <w:tcPr>
            <w:tcW w:w="1089"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71,43%</w:t>
            </w:r>
          </w:p>
        </w:tc>
        <w:tc>
          <w:tcPr>
            <w:tcW w:w="987"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71,43%</w:t>
            </w:r>
          </w:p>
        </w:tc>
        <w:tc>
          <w:tcPr>
            <w:tcW w:w="1310"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0%</w:t>
            </w:r>
          </w:p>
        </w:tc>
        <w:tc>
          <w:tcPr>
            <w:tcW w:w="702"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0%</w:t>
            </w:r>
          </w:p>
        </w:tc>
        <w:tc>
          <w:tcPr>
            <w:tcW w:w="984"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60%</w:t>
            </w:r>
          </w:p>
        </w:tc>
        <w:tc>
          <w:tcPr>
            <w:tcW w:w="984"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85,71%</w:t>
            </w:r>
          </w:p>
        </w:tc>
        <w:tc>
          <w:tcPr>
            <w:tcW w:w="1165"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r>
      <w:tr w:rsidR="00F41867" w:rsidRPr="00F41867" w:rsidTr="006031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2" w:type="dxa"/>
            <w:noWrap/>
            <w:hideMark/>
          </w:tcPr>
          <w:p w:rsidR="00F41867" w:rsidRPr="00F41867" w:rsidRDefault="00F41867" w:rsidP="00F41867">
            <w:pPr>
              <w:jc w:val="right"/>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2010</w:t>
            </w:r>
          </w:p>
        </w:tc>
        <w:tc>
          <w:tcPr>
            <w:tcW w:w="984"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0%</w:t>
            </w:r>
          </w:p>
        </w:tc>
        <w:tc>
          <w:tcPr>
            <w:tcW w:w="1370"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50%</w:t>
            </w:r>
          </w:p>
        </w:tc>
        <w:tc>
          <w:tcPr>
            <w:tcW w:w="1089"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20%</w:t>
            </w:r>
          </w:p>
        </w:tc>
        <w:tc>
          <w:tcPr>
            <w:tcW w:w="987"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c>
          <w:tcPr>
            <w:tcW w:w="1310"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50%</w:t>
            </w:r>
          </w:p>
        </w:tc>
        <w:tc>
          <w:tcPr>
            <w:tcW w:w="702" w:type="dxa"/>
            <w:noWrap/>
            <w:hideMark/>
          </w:tcPr>
          <w:p w:rsidR="00F41867" w:rsidRPr="00F41867" w:rsidRDefault="00043392"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Pr>
                <w:rFonts w:ascii="Calibri" w:eastAsia="Times New Roman" w:hAnsi="Calibri" w:cs="Times New Roman"/>
                <w:color w:val="000000"/>
                <w:lang w:eastAsia="nl-NL"/>
              </w:rPr>
              <w:t>0</w:t>
            </w:r>
            <w:r w:rsidR="00F41867" w:rsidRPr="00F41867">
              <w:rPr>
                <w:rFonts w:ascii="Calibri" w:eastAsia="Times New Roman" w:hAnsi="Calibri" w:cs="Times New Roman"/>
                <w:color w:val="000000"/>
                <w:lang w:eastAsia="nl-NL"/>
              </w:rPr>
              <w:t>%</w:t>
            </w:r>
          </w:p>
        </w:tc>
        <w:tc>
          <w:tcPr>
            <w:tcW w:w="984"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c>
          <w:tcPr>
            <w:tcW w:w="984"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90%</w:t>
            </w:r>
          </w:p>
        </w:tc>
        <w:tc>
          <w:tcPr>
            <w:tcW w:w="1165"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75%</w:t>
            </w:r>
          </w:p>
        </w:tc>
      </w:tr>
      <w:tr w:rsidR="00F41867" w:rsidRPr="00F41867" w:rsidTr="006031A0">
        <w:trPr>
          <w:trHeight w:val="300"/>
        </w:trPr>
        <w:tc>
          <w:tcPr>
            <w:cnfStyle w:val="001000000000" w:firstRow="0" w:lastRow="0" w:firstColumn="1" w:lastColumn="0" w:oddVBand="0" w:evenVBand="0" w:oddHBand="0" w:evenHBand="0" w:firstRowFirstColumn="0" w:firstRowLastColumn="0" w:lastRowFirstColumn="0" w:lastRowLastColumn="0"/>
            <w:tcW w:w="772" w:type="dxa"/>
            <w:noWrap/>
            <w:hideMark/>
          </w:tcPr>
          <w:p w:rsidR="00F41867" w:rsidRPr="00F41867" w:rsidRDefault="00F41867" w:rsidP="00F41867">
            <w:pPr>
              <w:jc w:val="right"/>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2011</w:t>
            </w:r>
          </w:p>
        </w:tc>
        <w:tc>
          <w:tcPr>
            <w:tcW w:w="984"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50%</w:t>
            </w:r>
          </w:p>
        </w:tc>
        <w:tc>
          <w:tcPr>
            <w:tcW w:w="1370"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75%</w:t>
            </w:r>
          </w:p>
        </w:tc>
        <w:tc>
          <w:tcPr>
            <w:tcW w:w="1089"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75%</w:t>
            </w:r>
          </w:p>
        </w:tc>
        <w:tc>
          <w:tcPr>
            <w:tcW w:w="987"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c>
          <w:tcPr>
            <w:tcW w:w="1310"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33,33%</w:t>
            </w:r>
          </w:p>
        </w:tc>
        <w:tc>
          <w:tcPr>
            <w:tcW w:w="702"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0%</w:t>
            </w:r>
          </w:p>
        </w:tc>
        <w:tc>
          <w:tcPr>
            <w:tcW w:w="984"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c>
          <w:tcPr>
            <w:tcW w:w="984"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88,89%</w:t>
            </w:r>
          </w:p>
        </w:tc>
        <w:tc>
          <w:tcPr>
            <w:tcW w:w="1165"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r>
      <w:tr w:rsidR="00F41867" w:rsidRPr="00F41867" w:rsidTr="006031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2" w:type="dxa"/>
            <w:noWrap/>
            <w:hideMark/>
          </w:tcPr>
          <w:p w:rsidR="00F41867" w:rsidRPr="00F41867" w:rsidRDefault="00F41867" w:rsidP="00F41867">
            <w:pPr>
              <w:jc w:val="right"/>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2012</w:t>
            </w:r>
          </w:p>
        </w:tc>
        <w:tc>
          <w:tcPr>
            <w:tcW w:w="984"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0%</w:t>
            </w:r>
          </w:p>
        </w:tc>
        <w:tc>
          <w:tcPr>
            <w:tcW w:w="1370"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50%</w:t>
            </w:r>
          </w:p>
        </w:tc>
        <w:tc>
          <w:tcPr>
            <w:tcW w:w="1089"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0%</w:t>
            </w:r>
          </w:p>
        </w:tc>
        <w:tc>
          <w:tcPr>
            <w:tcW w:w="987"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80%</w:t>
            </w:r>
          </w:p>
        </w:tc>
        <w:tc>
          <w:tcPr>
            <w:tcW w:w="1310"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33,33%</w:t>
            </w:r>
          </w:p>
        </w:tc>
        <w:tc>
          <w:tcPr>
            <w:tcW w:w="702" w:type="dxa"/>
            <w:noWrap/>
            <w:hideMark/>
          </w:tcPr>
          <w:p w:rsidR="00F41867" w:rsidRPr="00F41867" w:rsidRDefault="00F41867" w:rsidP="00F418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84"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c>
          <w:tcPr>
            <w:tcW w:w="984"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80%</w:t>
            </w:r>
          </w:p>
        </w:tc>
        <w:tc>
          <w:tcPr>
            <w:tcW w:w="1165"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r>
      <w:tr w:rsidR="00F41867" w:rsidRPr="00F41867" w:rsidTr="006031A0">
        <w:trPr>
          <w:trHeight w:val="300"/>
        </w:trPr>
        <w:tc>
          <w:tcPr>
            <w:cnfStyle w:val="001000000000" w:firstRow="0" w:lastRow="0" w:firstColumn="1" w:lastColumn="0" w:oddVBand="0" w:evenVBand="0" w:oddHBand="0" w:evenHBand="0" w:firstRowFirstColumn="0" w:firstRowLastColumn="0" w:lastRowFirstColumn="0" w:lastRowLastColumn="0"/>
            <w:tcW w:w="772" w:type="dxa"/>
            <w:noWrap/>
            <w:hideMark/>
          </w:tcPr>
          <w:p w:rsidR="00F41867" w:rsidRPr="00F41867" w:rsidRDefault="00F41867" w:rsidP="00F41867">
            <w:pPr>
              <w:jc w:val="right"/>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2013</w:t>
            </w:r>
          </w:p>
        </w:tc>
        <w:tc>
          <w:tcPr>
            <w:tcW w:w="984"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0%</w:t>
            </w:r>
          </w:p>
        </w:tc>
        <w:tc>
          <w:tcPr>
            <w:tcW w:w="1370"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c>
          <w:tcPr>
            <w:tcW w:w="1089" w:type="dxa"/>
            <w:noWrap/>
            <w:hideMark/>
          </w:tcPr>
          <w:p w:rsidR="00F41867" w:rsidRPr="00F41867" w:rsidRDefault="00F41867" w:rsidP="00F418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p>
        </w:tc>
        <w:tc>
          <w:tcPr>
            <w:tcW w:w="987"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66,67%</w:t>
            </w:r>
          </w:p>
        </w:tc>
        <w:tc>
          <w:tcPr>
            <w:tcW w:w="1310"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c>
          <w:tcPr>
            <w:tcW w:w="702" w:type="dxa"/>
            <w:noWrap/>
            <w:hideMark/>
          </w:tcPr>
          <w:p w:rsidR="00F41867" w:rsidRPr="00F41867" w:rsidRDefault="00F41867" w:rsidP="00F418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p>
        </w:tc>
        <w:tc>
          <w:tcPr>
            <w:tcW w:w="984" w:type="dxa"/>
            <w:noWrap/>
            <w:hideMark/>
          </w:tcPr>
          <w:p w:rsidR="00F41867" w:rsidRPr="00F41867" w:rsidRDefault="00F41867" w:rsidP="00F418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p>
        </w:tc>
        <w:tc>
          <w:tcPr>
            <w:tcW w:w="984" w:type="dxa"/>
            <w:noWrap/>
            <w:hideMark/>
          </w:tcPr>
          <w:p w:rsidR="00F41867" w:rsidRPr="00F41867" w:rsidRDefault="00F41867" w:rsidP="00F4186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50%</w:t>
            </w:r>
          </w:p>
        </w:tc>
        <w:tc>
          <w:tcPr>
            <w:tcW w:w="1165" w:type="dxa"/>
            <w:noWrap/>
            <w:hideMark/>
          </w:tcPr>
          <w:p w:rsidR="00F41867" w:rsidRPr="00F41867" w:rsidRDefault="00F41867" w:rsidP="00F418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p>
        </w:tc>
      </w:tr>
      <w:tr w:rsidR="00F41867" w:rsidRPr="00F41867" w:rsidTr="006031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2" w:type="dxa"/>
            <w:noWrap/>
            <w:hideMark/>
          </w:tcPr>
          <w:p w:rsidR="00F41867" w:rsidRPr="00F41867" w:rsidRDefault="00F41867" w:rsidP="00F41867">
            <w:pPr>
              <w:jc w:val="right"/>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2014</w:t>
            </w:r>
          </w:p>
        </w:tc>
        <w:tc>
          <w:tcPr>
            <w:tcW w:w="984"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33,33%</w:t>
            </w:r>
          </w:p>
        </w:tc>
        <w:tc>
          <w:tcPr>
            <w:tcW w:w="1370" w:type="dxa"/>
            <w:noWrap/>
            <w:hideMark/>
          </w:tcPr>
          <w:p w:rsidR="00F41867" w:rsidRPr="00F41867" w:rsidRDefault="00F41867" w:rsidP="00F418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1089" w:type="dxa"/>
            <w:noWrap/>
            <w:hideMark/>
          </w:tcPr>
          <w:p w:rsidR="00F41867" w:rsidRPr="00F41867" w:rsidRDefault="00F41867" w:rsidP="00F418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987"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66,67%</w:t>
            </w:r>
          </w:p>
        </w:tc>
        <w:tc>
          <w:tcPr>
            <w:tcW w:w="1310"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0%</w:t>
            </w:r>
          </w:p>
        </w:tc>
        <w:tc>
          <w:tcPr>
            <w:tcW w:w="702"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0%</w:t>
            </w:r>
          </w:p>
        </w:tc>
        <w:tc>
          <w:tcPr>
            <w:tcW w:w="984"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c>
          <w:tcPr>
            <w:tcW w:w="984"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50%</w:t>
            </w:r>
          </w:p>
        </w:tc>
        <w:tc>
          <w:tcPr>
            <w:tcW w:w="1165" w:type="dxa"/>
            <w:noWrap/>
            <w:hideMark/>
          </w:tcPr>
          <w:p w:rsidR="00F41867" w:rsidRPr="00F41867" w:rsidRDefault="00F41867" w:rsidP="00F4186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F41867">
              <w:rPr>
                <w:rFonts w:ascii="Calibri" w:eastAsia="Times New Roman" w:hAnsi="Calibri" w:cs="Times New Roman"/>
                <w:color w:val="000000"/>
                <w:lang w:eastAsia="nl-NL"/>
              </w:rPr>
              <w:t>100%</w:t>
            </w:r>
          </w:p>
        </w:tc>
      </w:tr>
    </w:tbl>
    <w:p w:rsidR="00F41867" w:rsidRDefault="00F41867" w:rsidP="00E61849">
      <w:pPr>
        <w:pStyle w:val="Geenafstand"/>
      </w:pPr>
    </w:p>
    <w:p w:rsidR="00E61849" w:rsidRPr="00450407" w:rsidRDefault="00E61849" w:rsidP="00E61849">
      <w:pPr>
        <w:pStyle w:val="Kop2"/>
      </w:pPr>
      <w:bookmarkStart w:id="5" w:name="_Toc342315649"/>
      <w:r w:rsidRPr="00450407">
        <w:t>Criteria en snelheid doorsturen</w:t>
      </w:r>
      <w:bookmarkEnd w:id="5"/>
    </w:p>
    <w:p w:rsidR="00E61849" w:rsidRPr="00963167" w:rsidRDefault="00963167" w:rsidP="00E61849">
      <w:pPr>
        <w:rPr>
          <w:i/>
        </w:rPr>
      </w:pPr>
      <w:r w:rsidRPr="00963167">
        <w:rPr>
          <w:i/>
        </w:rPr>
        <w:t xml:space="preserve">Hypothese 2: </w:t>
      </w:r>
      <w:r w:rsidR="00E61849" w:rsidRPr="00963167">
        <w:rPr>
          <w:i/>
        </w:rPr>
        <w:t>De criteria en de daarmee gepaard gaande snelheid waarmee dierenartsen een veulen doorsturen naar de veulenbrigade niet zijn veranderd</w:t>
      </w:r>
      <w:r w:rsidRPr="00963167">
        <w:rPr>
          <w:i/>
        </w:rPr>
        <w:t>.</w:t>
      </w:r>
    </w:p>
    <w:p w:rsidR="00E61849" w:rsidRDefault="00E61849" w:rsidP="00E61849">
      <w:r w:rsidRPr="00F040F0">
        <w:t>O</w:t>
      </w:r>
      <w:r>
        <w:t xml:space="preserve">p de website van de veulenbrigade </w:t>
      </w:r>
      <w:r w:rsidR="00081593">
        <w:t xml:space="preserve">(www.veulenbrigade.nl) worden </w:t>
      </w:r>
      <w:r>
        <w:t>geen strikte criteria</w:t>
      </w:r>
      <w:r w:rsidR="00081593">
        <w:t xml:space="preserve"> vermeld</w:t>
      </w:r>
      <w:r>
        <w:t xml:space="preserve"> waaraan een veulen moet voldoen om te kunnen worden aangeboden aan de veulenbrigade. </w:t>
      </w:r>
      <w:r w:rsidRPr="00F040F0">
        <w:t>‘Als uw veulen ziek is, niet of nauwelijks kan staan of niet goed kan drinken, staan wij voor u klaar</w:t>
      </w:r>
      <w:r>
        <w:t>.’ De interpretatie van deze opmerking kan vrij breed genomen worden, waardoor het voor verschillende situaties toegankelijk kan zijn. Voor opname is verwijzing van eigen dierenarts niet nodig, maar men moet wel eerst telefonisch overleg plegen.</w:t>
      </w:r>
      <w:r w:rsidRPr="00F040F0">
        <w:t xml:space="preserve"> </w:t>
      </w:r>
    </w:p>
    <w:p w:rsidR="00E232A4" w:rsidRDefault="00E232A4" w:rsidP="00E61849">
      <w:r>
        <w:t>Welschen</w:t>
      </w:r>
      <w:r w:rsidR="002A311B" w:rsidRPr="002A311B">
        <w:rPr>
          <w:vertAlign w:val="superscript"/>
        </w:rPr>
        <w:t>36</w:t>
      </w:r>
      <w:r>
        <w:t xml:space="preserve"> noemde reeds dat de criteria voor de veulenbrigade veranderd moesten worden om een hoger overlevingspercentage te bereiken. Een zware partus, een te vroege partus, een zieke merrie of een veulen dat binnen 3 uur niet drinkt of staat zou genoeg reden zijn om direct te worden aangeboden. Aan de hand van de ‘redenen voor aanbieden’ vermeld in </w:t>
      </w:r>
      <w:proofErr w:type="spellStart"/>
      <w:r>
        <w:t>Vetware</w:t>
      </w:r>
      <w:proofErr w:type="spellEnd"/>
      <w:r>
        <w:t xml:space="preserve"> kan echter worden opgemaakt dat de oorspronkelijke, strikte criteria voor aanbieden vaak al niet worden gehandhaafd. </w:t>
      </w:r>
      <w:r w:rsidR="004E7BDF">
        <w:t>Echter wanneer bij opname blijkt dat het veulen zelf kan staan en drinken bij de merrie, zal er in de meeste gevallen worden gekozen voor medium care in plaats van intensive care. Het veulen wordt dan alsnog nauwlettend in de gaten gehouden en de veulenbrigade kan alsnog worden ingeschakeld indien nodig.</w:t>
      </w:r>
    </w:p>
    <w:p w:rsidR="00F7013F" w:rsidRDefault="00F7013F" w:rsidP="00E61849">
      <w:r>
        <w:t>De gemiddelde leeftijd waarop een neonataal veulen werd aangeboden aan de veulenbrigade van de Universiteitskliniek voor Paarden in Utrecht was in de jaren 2002 tot en met</w:t>
      </w:r>
      <w:r w:rsidR="004E14CD">
        <w:t xml:space="preserve"> 2014 maximaal</w:t>
      </w:r>
      <w:r w:rsidR="0098213A">
        <w:t xml:space="preserve"> </w:t>
      </w:r>
      <w:r w:rsidR="004E14CD">
        <w:t>65 uur. Deze berekening neigt naar een schatting, aangezien er van veel veulens een exact tijdstip van geboorte of aanbieden ontbreekt. Er is dan aan de hand van de datum een maximale leeftijd gehandhaafd. Opvallend is dat er in zowel 2013 als 2014 een overduidelijke daling is waar te nemen waarop een veulen wordt aangeboden aan de veulenbrigade.</w:t>
      </w:r>
      <w:r w:rsidR="006031A0">
        <w:t xml:space="preserve"> </w:t>
      </w:r>
    </w:p>
    <w:p w:rsidR="004E14CD" w:rsidRDefault="00466988" w:rsidP="00E61849">
      <w:r w:rsidRPr="00466988">
        <w:rPr>
          <w:i/>
        </w:rPr>
        <w:lastRenderedPageBreak/>
        <w:t xml:space="preserve">Figuur </w:t>
      </w:r>
      <w:r>
        <w:rPr>
          <w:i/>
        </w:rPr>
        <w:t>3</w:t>
      </w:r>
      <w:r w:rsidRPr="00466988">
        <w:rPr>
          <w:i/>
        </w:rPr>
        <w:t>: Gemiddelde leeftijd waarop neonatale veulens worden aangeboden aan de veulenbrigade van de Universiteitskliniek voor Paarden te Utrecht.</w:t>
      </w:r>
      <w:r w:rsidR="004E14CD">
        <w:rPr>
          <w:noProof/>
          <w:lang w:eastAsia="nl-NL"/>
        </w:rPr>
        <w:drawing>
          <wp:inline distT="0" distB="0" distL="0" distR="0" wp14:anchorId="636C9AA4" wp14:editId="2A1F5A71">
            <wp:extent cx="4572000" cy="2995613"/>
            <wp:effectExtent l="0" t="0" r="19050" b="1460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2BB9" w:rsidRPr="00181149" w:rsidRDefault="001F2BB9" w:rsidP="001F2BB9">
      <w:r w:rsidRPr="00DE6C83">
        <w:t>Eerder aangetoond door Kwakernaak</w:t>
      </w:r>
      <w:r w:rsidRPr="00DE6C83">
        <w:rPr>
          <w:vertAlign w:val="superscript"/>
        </w:rPr>
        <w:t>25</w:t>
      </w:r>
      <w:r w:rsidRPr="00DE6C83">
        <w:t xml:space="preserve"> dat dieren jonger dan 2 dagen oud een hoger overlevingspercentage hebben dan dieren tussen de 2 en 7 dagen oud, wordt ook door dit onderzoek ondersteund.</w:t>
      </w:r>
    </w:p>
    <w:p w:rsidR="00E030F7" w:rsidRDefault="00081593" w:rsidP="00E61849">
      <w:r>
        <w:t>135 doorverwijzend dierenartsen ontvingen een algemene enquête en daarnaast voor ieder doorgestuurd veulen een afzonderlijke enquête. 22 algemene enquêtes (16,30%) en 24 veulen-enquêtes werden er ingevuld geretourneerd. De verwijzend dierenartsen komen vanuit het gehele land, echter werden er ook dieren</w:t>
      </w:r>
      <w:r w:rsidR="00286D88">
        <w:t xml:space="preserve"> doorgestuurd naar de afdeling i</w:t>
      </w:r>
      <w:r>
        <w:t>nterne geneeskunde vanuit een andere afdeling binnen de universiteitskliniek. Zo stuurde de ambulante kliniek 32 keer een veulen door en de afdeling voortplanting 5 keer. Van 12 veulens is onbekend wie de verwijzend dierenarts is geweest.</w:t>
      </w:r>
      <w:r w:rsidR="00E030F7">
        <w:t xml:space="preserve"> </w:t>
      </w:r>
    </w:p>
    <w:p w:rsidR="00F60EFB" w:rsidRPr="00450407" w:rsidRDefault="0031637D" w:rsidP="00E61849">
      <w:r>
        <w:t xml:space="preserve">15 </w:t>
      </w:r>
      <w:r w:rsidR="00C13CA7">
        <w:t>van de respondenten</w:t>
      </w:r>
      <w:r>
        <w:t xml:space="preserve"> zien </w:t>
      </w:r>
      <w:r w:rsidR="00C13CA7">
        <w:t>jaarlijks</w:t>
      </w:r>
      <w:r>
        <w:t xml:space="preserve"> gemiddeld 10 </w:t>
      </w:r>
      <w:r w:rsidR="00C13CA7">
        <w:t>of meer neonatale veulens</w:t>
      </w:r>
      <w:r>
        <w:t xml:space="preserve">, waarvan 8 </w:t>
      </w:r>
      <w:r w:rsidR="00C13CA7">
        <w:t xml:space="preserve">dierenartsen </w:t>
      </w:r>
      <w:r>
        <w:t>zelfs meer dan 30. Reden</w:t>
      </w:r>
      <w:r w:rsidR="00063DB5">
        <w:t>en</w:t>
      </w:r>
      <w:r>
        <w:t xml:space="preserve"> van doorsturen </w:t>
      </w:r>
      <w:r w:rsidR="00F60EFB">
        <w:t xml:space="preserve">naar een andere kliniek </w:t>
      </w:r>
      <w:r w:rsidR="00063DB5">
        <w:t>zijn</w:t>
      </w:r>
      <w:r w:rsidR="00C13CA7">
        <w:t xml:space="preserve"> vaak</w:t>
      </w:r>
      <w:r>
        <w:t xml:space="preserve"> de beperkte veterinaire mogelijkheden</w:t>
      </w:r>
      <w:r w:rsidR="00E030F7">
        <w:t xml:space="preserve"> </w:t>
      </w:r>
      <w:r w:rsidR="00063DB5">
        <w:t>(7) en de beperkte mogelijkheden voor de verzorging van een dergelijk veulen in de</w:t>
      </w:r>
      <w:r w:rsidR="00F60EFB">
        <w:t xml:space="preserve"> eigen</w:t>
      </w:r>
      <w:r w:rsidR="00063DB5">
        <w:t xml:space="preserve"> kliniek (6).</w:t>
      </w:r>
      <w:r w:rsidR="00F60EFB">
        <w:t xml:space="preserve"> </w:t>
      </w:r>
      <w:r w:rsidR="00063DB5">
        <w:t xml:space="preserve">Onvoldoende resultaat van de ingestelde therapie of het niet (met zekerheid) kunnen stellen van een diagnose worden respectievelijk slechts 2 en 1 keer genoemd als reden. </w:t>
      </w:r>
      <w:r w:rsidR="00F60EFB">
        <w:t xml:space="preserve">10 dierenartsen heeft weleens een veulen willen doorsturen of daarover getwijfeld, maar het uiteindelijk niet gedaan. Redenen daarvoor waren vaak van financiële aard. </w:t>
      </w:r>
      <w:r w:rsidR="00C13CA7">
        <w:t xml:space="preserve">De belangrijkste reden om niet </w:t>
      </w:r>
      <w:r w:rsidR="00F60EFB">
        <w:t xml:space="preserve">naar Utrecht </w:t>
      </w:r>
      <w:r w:rsidR="00C13CA7">
        <w:t>door te sturen is vaak</w:t>
      </w:r>
      <w:r w:rsidR="00F60EFB">
        <w:t xml:space="preserve"> de wens van de eigenaar,</w:t>
      </w:r>
      <w:r w:rsidR="00C13CA7">
        <w:t xml:space="preserve"> het kostenplaatje en </w:t>
      </w:r>
      <w:r w:rsidR="00F60EFB">
        <w:t>de</w:t>
      </w:r>
      <w:r w:rsidR="00C13CA7">
        <w:t xml:space="preserve"> af te leggen </w:t>
      </w:r>
      <w:r w:rsidR="00F60EFB">
        <w:t>afstand. Er wordt echter wel vaak voor Utrecht gekozen vanwege positieve ervaringen met de veulenbrigade en de wens van de eigenaar.</w:t>
      </w:r>
      <w:r w:rsidR="00E030F7">
        <w:t xml:space="preserve"> </w:t>
      </w:r>
      <w:r w:rsidR="00F60EFB">
        <w:t>Op 2 respondenten na, overwegen alle respondenten om in de toekomst nogmaals een veulen door te sturen naar de Veulenbrigade van de Universiteitskliniek voor Paarden in Utrecht. Belangrijkste reden daarvoor is de ervaring met de v</w:t>
      </w:r>
      <w:r w:rsidR="00E030F7">
        <w:t>eulenbrigade.</w:t>
      </w:r>
    </w:p>
    <w:p w:rsidR="00E61849" w:rsidRPr="00450407" w:rsidRDefault="00E61849" w:rsidP="00E61849">
      <w:pPr>
        <w:pStyle w:val="Kop2"/>
      </w:pPr>
      <w:bookmarkStart w:id="6" w:name="_Toc342315650"/>
      <w:r w:rsidRPr="00450407">
        <w:t>Stabilisatie</w:t>
      </w:r>
      <w:bookmarkEnd w:id="6"/>
    </w:p>
    <w:p w:rsidR="00E61849" w:rsidRPr="00963167" w:rsidRDefault="00963167" w:rsidP="00E61849">
      <w:pPr>
        <w:rPr>
          <w:i/>
        </w:rPr>
      </w:pPr>
      <w:r w:rsidRPr="00963167">
        <w:rPr>
          <w:i/>
        </w:rPr>
        <w:t xml:space="preserve">Hypothese 3: </w:t>
      </w:r>
      <w:r w:rsidR="00E61849" w:rsidRPr="00963167">
        <w:rPr>
          <w:i/>
        </w:rPr>
        <w:t xml:space="preserve">Vóór het doorsturen </w:t>
      </w:r>
      <w:r w:rsidRPr="00963167">
        <w:rPr>
          <w:i/>
        </w:rPr>
        <w:t xml:space="preserve">wordt </w:t>
      </w:r>
      <w:r w:rsidR="00E61849" w:rsidRPr="00963167">
        <w:rPr>
          <w:i/>
        </w:rPr>
        <w:t>het veulen onvoldoende gestabiliseerd, waarbij gelet wordt op de vocht- en glucose huishouding</w:t>
      </w:r>
      <w:r w:rsidRPr="00963167">
        <w:rPr>
          <w:i/>
        </w:rPr>
        <w:t>.</w:t>
      </w:r>
    </w:p>
    <w:p w:rsidR="000A2763" w:rsidRDefault="00E030F7" w:rsidP="00E61849">
      <w:r>
        <w:lastRenderedPageBreak/>
        <w:t xml:space="preserve">Van 24 veulens werd er een enquête geretourneerd door de verwijzend dierenarts. 3 keer werd er door de verwijzend dierenarts bloedonderzoek </w:t>
      </w:r>
      <w:r w:rsidR="00DB7852">
        <w:t xml:space="preserve">en 1 keer urineonderzoek </w:t>
      </w:r>
      <w:r>
        <w:t xml:space="preserve">gedaan voordat het veulen werd doorgestuurd. </w:t>
      </w:r>
      <w:r w:rsidR="001F2BB9">
        <w:t>Eén</w:t>
      </w:r>
      <w:r w:rsidR="00DB7852">
        <w:t xml:space="preserve"> dierenarts heeft echografisch onderzoek van het abdomen uitgevoerd naar aanleiding van het bloedonderzoek. </w:t>
      </w:r>
    </w:p>
    <w:p w:rsidR="007766E6" w:rsidRDefault="00DB7852" w:rsidP="00E61849">
      <w:r>
        <w:t xml:space="preserve">Aan 5 veulens werd er merrie- of kunstbiest verstrekt en 1 veulen ontving 450ml infuus (fysiologisch). </w:t>
      </w:r>
      <w:r w:rsidR="000A2763">
        <w:t xml:space="preserve">Dit laatste </w:t>
      </w:r>
      <w:r w:rsidR="00EA6F5C">
        <w:t xml:space="preserve">veulen </w:t>
      </w:r>
      <w:r w:rsidR="000A2763">
        <w:t>en één veulen dat biest ontving hebben</w:t>
      </w:r>
      <w:r w:rsidR="00EA6F5C">
        <w:t xml:space="preserve"> de opname in de Veulenbrigade niet overleefd. </w:t>
      </w:r>
      <w:r>
        <w:t xml:space="preserve">1 veulen ontving eenmalig </w:t>
      </w:r>
      <w:proofErr w:type="spellStart"/>
      <w:r>
        <w:t>ampiciline</w:t>
      </w:r>
      <w:proofErr w:type="spellEnd"/>
      <w:r>
        <w:t xml:space="preserve"> (</w:t>
      </w:r>
      <w:proofErr w:type="spellStart"/>
      <w:r>
        <w:t>Albipen</w:t>
      </w:r>
      <w:proofErr w:type="spellEnd"/>
      <w:r>
        <w:t xml:space="preserve"> La), 3 veulens kregen een </w:t>
      </w:r>
      <w:proofErr w:type="spellStart"/>
      <w:r>
        <w:t>cefquinome</w:t>
      </w:r>
      <w:proofErr w:type="spellEnd"/>
      <w:r>
        <w:t xml:space="preserve"> (</w:t>
      </w:r>
      <w:proofErr w:type="spellStart"/>
      <w:r w:rsidR="00E20247">
        <w:t>C</w:t>
      </w:r>
      <w:r>
        <w:t>obactan</w:t>
      </w:r>
      <w:proofErr w:type="spellEnd"/>
      <w:r>
        <w:t xml:space="preserve">) en 1 veulen zowel </w:t>
      </w:r>
      <w:proofErr w:type="spellStart"/>
      <w:r>
        <w:t>cefquinome</w:t>
      </w:r>
      <w:proofErr w:type="spellEnd"/>
      <w:r>
        <w:t xml:space="preserve"> (</w:t>
      </w:r>
      <w:proofErr w:type="spellStart"/>
      <w:r w:rsidR="00E20247">
        <w:t>C</w:t>
      </w:r>
      <w:r>
        <w:t>obactan</w:t>
      </w:r>
      <w:proofErr w:type="spellEnd"/>
      <w:r>
        <w:t xml:space="preserve">) als </w:t>
      </w:r>
      <w:proofErr w:type="spellStart"/>
      <w:r>
        <w:t>enrofloxacine</w:t>
      </w:r>
      <w:proofErr w:type="spellEnd"/>
      <w:r>
        <w:t>.</w:t>
      </w:r>
      <w:r w:rsidR="00E20247">
        <w:t xml:space="preserve"> Overige therapieën bestonden uit paraffine per sonde, </w:t>
      </w:r>
      <w:proofErr w:type="spellStart"/>
      <w:r w:rsidR="00E20247">
        <w:t>flunixine</w:t>
      </w:r>
      <w:proofErr w:type="spellEnd"/>
      <w:r w:rsidR="00E20247">
        <w:t xml:space="preserve">, </w:t>
      </w:r>
      <w:proofErr w:type="spellStart"/>
      <w:r w:rsidR="00E20247">
        <w:t>clysma</w:t>
      </w:r>
      <w:proofErr w:type="spellEnd"/>
      <w:r w:rsidR="00E20247">
        <w:t xml:space="preserve">, </w:t>
      </w:r>
      <w:proofErr w:type="spellStart"/>
      <w:r w:rsidR="00E20247">
        <w:t>gastrogard</w:t>
      </w:r>
      <w:proofErr w:type="spellEnd"/>
      <w:r w:rsidR="00E20247">
        <w:t>, tetanusserum, plasmatransfusie en orale rehydratie (</w:t>
      </w:r>
      <w:proofErr w:type="spellStart"/>
      <w:r w:rsidR="00E20247">
        <w:t>Lactolyte</w:t>
      </w:r>
      <w:proofErr w:type="spellEnd"/>
      <w:r w:rsidR="00E20247">
        <w:t>).</w:t>
      </w:r>
      <w:r w:rsidR="000A2763">
        <w:t xml:space="preserve"> </w:t>
      </w:r>
      <w:r w:rsidR="00EA6F5C">
        <w:t xml:space="preserve">Van de 5 veulens waarbij thuis antibiotica is toegediend, hebben 3 veulens de opname in de veulenbrigade overleefd. Het veulen dat </w:t>
      </w:r>
      <w:proofErr w:type="spellStart"/>
      <w:r w:rsidR="00EA6F5C">
        <w:t>Albipen</w:t>
      </w:r>
      <w:proofErr w:type="spellEnd"/>
      <w:r w:rsidR="00EA6F5C">
        <w:t xml:space="preserve"> ontving en het veulen dat zowel een </w:t>
      </w:r>
      <w:proofErr w:type="spellStart"/>
      <w:r w:rsidR="00EA6F5C">
        <w:t>enrofloxacine</w:t>
      </w:r>
      <w:proofErr w:type="spellEnd"/>
      <w:r w:rsidR="00EA6F5C">
        <w:t xml:space="preserve"> als </w:t>
      </w:r>
      <w:proofErr w:type="spellStart"/>
      <w:r w:rsidR="00EA6F5C">
        <w:t>Cobactan</w:t>
      </w:r>
      <w:proofErr w:type="spellEnd"/>
      <w:r w:rsidR="00EA6F5C">
        <w:t xml:space="preserve"> ontving hebben de opname niet overleefd.</w:t>
      </w:r>
      <w:r w:rsidR="000A2763">
        <w:t xml:space="preserve"> </w:t>
      </w:r>
      <w:r w:rsidR="00EA6F5C">
        <w:t>De twee veulens die respectievelijk tetanusserum en plasma ontvingen hebben de opname in de Veulenbrigade niet overleefd.</w:t>
      </w:r>
    </w:p>
    <w:p w:rsidR="000A2763" w:rsidRDefault="005856F6" w:rsidP="00E61849">
      <w:r>
        <w:t xml:space="preserve">Als voorbereiding op het transport heeft 1 veulen melk per sonde gehad, 1 veulen </w:t>
      </w:r>
      <w:proofErr w:type="spellStart"/>
      <w:r>
        <w:t>flunixine</w:t>
      </w:r>
      <w:proofErr w:type="spellEnd"/>
      <w:r>
        <w:t>, 1 veulen kreeg 2 truien aan en 1 veulen werd in het verband gezet.</w:t>
      </w:r>
      <w:r w:rsidR="007766E6">
        <w:t xml:space="preserve"> </w:t>
      </w:r>
      <w:r w:rsidR="00EA6F5C">
        <w:t>De eerste twee veulens hebben de opname in de Veulenbrigade overleefd.</w:t>
      </w:r>
      <w:r w:rsidR="000A2763">
        <w:t xml:space="preserve"> Opvallend is dat deze veulens thuis ook de nodige therapie hebben ontvangen. Zo ontving het eerste veulen meerdere keren merrie- of kunstbiest en kreeg het tweede veulen thuis reeds paraffine, </w:t>
      </w:r>
      <w:proofErr w:type="spellStart"/>
      <w:r w:rsidR="000A2763">
        <w:t>flunixine</w:t>
      </w:r>
      <w:proofErr w:type="spellEnd"/>
      <w:r w:rsidR="000A2763">
        <w:t xml:space="preserve">, een </w:t>
      </w:r>
      <w:proofErr w:type="spellStart"/>
      <w:r w:rsidR="000A2763">
        <w:t>clysma</w:t>
      </w:r>
      <w:proofErr w:type="spellEnd"/>
      <w:r w:rsidR="000A2763">
        <w:t xml:space="preserve"> en </w:t>
      </w:r>
      <w:proofErr w:type="spellStart"/>
      <w:r w:rsidR="000A2763">
        <w:t>gastrogard</w:t>
      </w:r>
      <w:proofErr w:type="spellEnd"/>
      <w:r w:rsidR="000A2763">
        <w:t>.</w:t>
      </w:r>
    </w:p>
    <w:p w:rsidR="00E61849" w:rsidRPr="00450407" w:rsidRDefault="0069240C" w:rsidP="00E61849">
      <w:r>
        <w:t xml:space="preserve">Het resultaat van de (pogingen tot) stabilisatie en de invloed van het transport op het veulen zijn terug te vinden in het klinisch onderzoek en het bloedonderzoek van het veulen bij aankomst in de Universiteitskliniek voor Paarden in Utrecht. </w:t>
      </w:r>
      <w:r w:rsidR="00E61849" w:rsidRPr="00450407">
        <w:t xml:space="preserve">In dit onderzoek wordt er </w:t>
      </w:r>
      <w:r>
        <w:t xml:space="preserve">gekeken naar 5 </w:t>
      </w:r>
      <w:r w:rsidR="00E61849" w:rsidRPr="00450407">
        <w:t xml:space="preserve">waarden in het bloed, namelijk de </w:t>
      </w:r>
      <w:r>
        <w:t>pH, leukocyten, glucose, pCO</w:t>
      </w:r>
      <w:r w:rsidRPr="001F2BB9">
        <w:rPr>
          <w:vertAlign w:val="subscript"/>
        </w:rPr>
        <w:t>2</w:t>
      </w:r>
      <w:r>
        <w:t xml:space="preserve"> en het totaal eiwit</w:t>
      </w:r>
      <w:r w:rsidR="00E61849" w:rsidRPr="00450407">
        <w:t>.</w:t>
      </w:r>
    </w:p>
    <w:p w:rsidR="007714EA" w:rsidRDefault="00F77656" w:rsidP="00E61849">
      <w:r w:rsidRPr="00F77656">
        <w:t>Welschen</w:t>
      </w:r>
      <w:r w:rsidR="002A311B" w:rsidRPr="002A311B">
        <w:rPr>
          <w:vertAlign w:val="superscript"/>
        </w:rPr>
        <w:t>36</w:t>
      </w:r>
      <w:r w:rsidRPr="00F77656">
        <w:t xml:space="preserve"> concludeerde </w:t>
      </w:r>
      <w:r w:rsidR="005F438B">
        <w:t>dat enkel de pH, pCO</w:t>
      </w:r>
      <w:r w:rsidR="005F438B" w:rsidRPr="005F438B">
        <w:rPr>
          <w:vertAlign w:val="subscript"/>
        </w:rPr>
        <w:t>2</w:t>
      </w:r>
      <w:r w:rsidR="005F438B">
        <w:t xml:space="preserve">, het ureum en de leukocyten consequent bij alle veulens werden bepaald bij binnenkomst in de kliniek. Uit de huidige data is op te merken dat er vaker, meer volledig bloedonderzoek wordt gedaan bij binnenkomst van een veulen bij de veulenbrigade. </w:t>
      </w:r>
      <w:r w:rsidR="005F438B" w:rsidRPr="00EA05CB">
        <w:t>Welschen</w:t>
      </w:r>
      <w:r w:rsidR="002A311B" w:rsidRPr="00EA05CB">
        <w:rPr>
          <w:vertAlign w:val="superscript"/>
        </w:rPr>
        <w:t>36</w:t>
      </w:r>
      <w:r w:rsidR="005F438B" w:rsidRPr="00EA05CB">
        <w:t xml:space="preserve"> stelde </w:t>
      </w:r>
      <w:r w:rsidR="00EA05CB" w:rsidRPr="00EA05CB">
        <w:t xml:space="preserve">daarnaast </w:t>
      </w:r>
      <w:r w:rsidR="005F438B" w:rsidRPr="00EA05CB">
        <w:t>dat de pCO</w:t>
      </w:r>
      <w:r w:rsidR="005F438B" w:rsidRPr="00EA05CB">
        <w:rPr>
          <w:vertAlign w:val="subscript"/>
        </w:rPr>
        <w:t>2</w:t>
      </w:r>
      <w:r w:rsidR="005F438B" w:rsidRPr="00EA05CB">
        <w:t xml:space="preserve"> prognostisch en diagnostisch de belangri</w:t>
      </w:r>
      <w:r w:rsidR="00EA05CB" w:rsidRPr="00EA05CB">
        <w:t xml:space="preserve">jkste bloedparameter bleek. Uit dit onderzoek </w:t>
      </w:r>
      <w:r w:rsidR="005F438B" w:rsidRPr="00EA05CB">
        <w:t xml:space="preserve">blijkt, aan de hand van de meest recente data, dat </w:t>
      </w:r>
      <w:r w:rsidR="00EA05CB" w:rsidRPr="00EA05CB">
        <w:t>enkel de concentratie glucose en de pH</w:t>
      </w:r>
      <w:r w:rsidR="005F438B" w:rsidRPr="00EA05CB">
        <w:t xml:space="preserve"> significant versch</w:t>
      </w:r>
      <w:r w:rsidR="00303266" w:rsidRPr="00EA05CB">
        <w:t xml:space="preserve">illen tussen </w:t>
      </w:r>
      <w:proofErr w:type="spellStart"/>
      <w:r w:rsidR="00303266" w:rsidRPr="00EA05CB">
        <w:t>overlevers</w:t>
      </w:r>
      <w:proofErr w:type="spellEnd"/>
      <w:r w:rsidR="00303266" w:rsidRPr="00EA05CB">
        <w:t xml:space="preserve"> en niet-</w:t>
      </w:r>
      <w:proofErr w:type="spellStart"/>
      <w:r w:rsidR="00303266" w:rsidRPr="00EA05CB">
        <w:t>overlevers</w:t>
      </w:r>
      <w:proofErr w:type="spellEnd"/>
      <w:r w:rsidR="00303266" w:rsidRPr="007714EA">
        <w:t>.</w:t>
      </w:r>
      <w:r w:rsidR="007714EA" w:rsidRPr="007714EA">
        <w:t xml:space="preserve"> De veneuze glucose concentratie en pH bij binnenkomst bleken als enige twee waarden gerelateerd te zijn aan het resultaat (levend naar huis of niet). Bij een lichte stijging van de pH dan neemt de kans op overleven toe. Opvall</w:t>
      </w:r>
      <w:r w:rsidR="007714EA">
        <w:t>end genoeg is dit bij de glucoseconcentratie andersom.</w:t>
      </w:r>
    </w:p>
    <w:p w:rsidR="007714EA" w:rsidRDefault="007714EA" w:rsidP="00E61849"/>
    <w:p w:rsidR="00E61849" w:rsidRPr="00450407" w:rsidRDefault="00E61849" w:rsidP="00E61849">
      <w:pPr>
        <w:pStyle w:val="Kop2"/>
      </w:pPr>
      <w:bookmarkStart w:id="7" w:name="_Toc342315651"/>
      <w:r w:rsidRPr="00450407">
        <w:t>Toedienen van zuurstof</w:t>
      </w:r>
      <w:bookmarkEnd w:id="7"/>
    </w:p>
    <w:p w:rsidR="00E61849" w:rsidRDefault="00963167" w:rsidP="00E61849">
      <w:pPr>
        <w:rPr>
          <w:i/>
        </w:rPr>
      </w:pPr>
      <w:r>
        <w:rPr>
          <w:i/>
        </w:rPr>
        <w:t xml:space="preserve">Hypothese 4: </w:t>
      </w:r>
      <w:r w:rsidR="00E61849" w:rsidRPr="00BB3D34">
        <w:rPr>
          <w:i/>
        </w:rPr>
        <w:t>Men blijft bij de keuze voor het niet standaard</w:t>
      </w:r>
      <w:r w:rsidR="00BB3D34" w:rsidRPr="00BB3D34">
        <w:rPr>
          <w:i/>
        </w:rPr>
        <w:t xml:space="preserve"> toedienen van zuurstof aan</w:t>
      </w:r>
      <w:r w:rsidR="00E61849" w:rsidRPr="00BB3D34">
        <w:rPr>
          <w:i/>
        </w:rPr>
        <w:t xml:space="preserve"> veulens, waardoor het overlevingspercentage niet gestegen is  bij premature veulens</w:t>
      </w:r>
      <w:r w:rsidR="00BB3D34" w:rsidRPr="00BB3D34">
        <w:rPr>
          <w:i/>
        </w:rPr>
        <w:t>.</w:t>
      </w:r>
    </w:p>
    <w:p w:rsidR="008B5D8F" w:rsidRPr="00450407" w:rsidRDefault="008B5D8F" w:rsidP="008B5D8F">
      <w:r w:rsidRPr="00450407">
        <w:t>Bij respiratoire problemen worden de volgende middelen voorgeschreven</w:t>
      </w:r>
      <w:r>
        <w:t>:</w:t>
      </w:r>
      <w:r w:rsidRPr="00450407">
        <w:t xml:space="preserve"> </w:t>
      </w:r>
      <w:proofErr w:type="spellStart"/>
      <w:r w:rsidRPr="00450407">
        <w:t>Ventipulmin</w:t>
      </w:r>
      <w:proofErr w:type="spellEnd"/>
      <w:r w:rsidRPr="00450407">
        <w:t xml:space="preserve"> injectie, atropinesulfaat, </w:t>
      </w:r>
      <w:proofErr w:type="spellStart"/>
      <w:r w:rsidRPr="00450407">
        <w:t>atrovent</w:t>
      </w:r>
      <w:proofErr w:type="spellEnd"/>
      <w:r w:rsidRPr="00450407">
        <w:t xml:space="preserve">, </w:t>
      </w:r>
      <w:proofErr w:type="spellStart"/>
      <w:r w:rsidRPr="00450407">
        <w:t>caffeine</w:t>
      </w:r>
      <w:proofErr w:type="spellEnd"/>
      <w:r w:rsidRPr="00450407">
        <w:t xml:space="preserve">, </w:t>
      </w:r>
      <w:proofErr w:type="spellStart"/>
      <w:r w:rsidRPr="00450407">
        <w:t>theophylline</w:t>
      </w:r>
      <w:proofErr w:type="spellEnd"/>
      <w:r w:rsidRPr="00450407">
        <w:t xml:space="preserve">, </w:t>
      </w:r>
      <w:proofErr w:type="spellStart"/>
      <w:r w:rsidRPr="00450407">
        <w:t>dopram</w:t>
      </w:r>
      <w:proofErr w:type="spellEnd"/>
      <w:r w:rsidRPr="00450407">
        <w:t xml:space="preserve"> en de toediening van O</w:t>
      </w:r>
      <w:r w:rsidRPr="008B5D8F">
        <w:rPr>
          <w:vertAlign w:val="subscript"/>
        </w:rPr>
        <w:t>2</w:t>
      </w:r>
      <w:r w:rsidRPr="00450407">
        <w:t xml:space="preserve">. </w:t>
      </w:r>
      <w:r w:rsidR="00063266">
        <w:t>Het diergeneeskundig memorandum geeft aan dat zuurstof  (100% O</w:t>
      </w:r>
      <w:r w:rsidR="00063266" w:rsidRPr="00063266">
        <w:rPr>
          <w:vertAlign w:val="subscript"/>
        </w:rPr>
        <w:t>2</w:t>
      </w:r>
      <w:r w:rsidR="00063266">
        <w:t xml:space="preserve">) moet worden toegediend met 4 tot </w:t>
      </w:r>
      <w:r w:rsidR="00063266" w:rsidRPr="00450407">
        <w:t>5 l</w:t>
      </w:r>
      <w:r w:rsidR="00063266">
        <w:t>i</w:t>
      </w:r>
      <w:r w:rsidR="00063266" w:rsidRPr="00450407">
        <w:t>t</w:t>
      </w:r>
      <w:r w:rsidR="00063266">
        <w:t xml:space="preserve">er per minuut, bevochtigd via </w:t>
      </w:r>
      <w:proofErr w:type="spellStart"/>
      <w:r w:rsidR="00063266">
        <w:t>NaCl</w:t>
      </w:r>
      <w:proofErr w:type="spellEnd"/>
      <w:r w:rsidR="00063266">
        <w:t>. Het dient a</w:t>
      </w:r>
      <w:r w:rsidR="00063266" w:rsidRPr="00450407">
        <w:t xml:space="preserve">lleen </w:t>
      </w:r>
      <w:r w:rsidR="00063266">
        <w:t xml:space="preserve">te worden </w:t>
      </w:r>
      <w:r w:rsidR="00063266" w:rsidRPr="00450407">
        <w:t>geven bij laag O</w:t>
      </w:r>
      <w:r w:rsidR="00063266" w:rsidRPr="00063266">
        <w:rPr>
          <w:vertAlign w:val="subscript"/>
        </w:rPr>
        <w:t>2</w:t>
      </w:r>
      <w:r w:rsidR="00063266" w:rsidRPr="00450407">
        <w:t>, niet bij alleen hypercapnie.</w:t>
      </w:r>
      <w:r w:rsidR="002A311B" w:rsidRPr="002A311B">
        <w:rPr>
          <w:vertAlign w:val="superscript"/>
        </w:rPr>
        <w:t>3,4</w:t>
      </w:r>
      <w:r>
        <w:t xml:space="preserve"> </w:t>
      </w:r>
    </w:p>
    <w:p w:rsidR="00BB3D34" w:rsidRDefault="00BB3D34" w:rsidP="00E61849">
      <w:r>
        <w:lastRenderedPageBreak/>
        <w:t xml:space="preserve">Aan de hand van de gegevens in </w:t>
      </w:r>
      <w:proofErr w:type="spellStart"/>
      <w:r>
        <w:t>Vetware</w:t>
      </w:r>
      <w:proofErr w:type="spellEnd"/>
      <w:r>
        <w:t xml:space="preserve"> en de handmatig bijgehouden administratie uit de mappen van de Veulenbrigade werd opgezocht aan hoeveel veulens zuurstof werd toegediend. Slechts van 11 veulens werd genoteerd dat zij werden voorzien van extra zuurstof. Van deze 11 veulens gingen er 3 levend naar huis en werden de overige 8 veulens geëuthanaseerd. </w:t>
      </w:r>
      <w:r w:rsidR="00FB12B0">
        <w:t xml:space="preserve">Waarschijnlijk hebben er </w:t>
      </w:r>
      <w:r>
        <w:t>meer veu</w:t>
      </w:r>
      <w:r w:rsidR="00FB12B0">
        <w:t>lens extra zuurstof toegediend gekregen, maar is dat niet genoteerd.</w:t>
      </w:r>
    </w:p>
    <w:p w:rsidR="00E61849" w:rsidRPr="00450407" w:rsidRDefault="00E61849" w:rsidP="00E61849">
      <w:pPr>
        <w:pStyle w:val="Kop2"/>
      </w:pPr>
      <w:bookmarkStart w:id="8" w:name="_Toc342315652"/>
      <w:r w:rsidRPr="00450407">
        <w:t>Kosten en redenen</w:t>
      </w:r>
      <w:bookmarkEnd w:id="8"/>
    </w:p>
    <w:p w:rsidR="00E61849" w:rsidRPr="00FB12B0" w:rsidRDefault="00963167" w:rsidP="00E61849">
      <w:pPr>
        <w:rPr>
          <w:i/>
        </w:rPr>
      </w:pPr>
      <w:r>
        <w:rPr>
          <w:i/>
        </w:rPr>
        <w:t xml:space="preserve">Hypothese 5: </w:t>
      </w:r>
      <w:r w:rsidR="00E61849" w:rsidRPr="00FB12B0">
        <w:rPr>
          <w:i/>
        </w:rPr>
        <w:t xml:space="preserve">Veel eigenaren </w:t>
      </w:r>
      <w:r w:rsidR="00FB12B0">
        <w:rPr>
          <w:i/>
        </w:rPr>
        <w:t xml:space="preserve">kiezen er vanwege financiële redenen </w:t>
      </w:r>
      <w:r w:rsidR="00E61849" w:rsidRPr="00FB12B0">
        <w:rPr>
          <w:i/>
        </w:rPr>
        <w:t>voor om de behandeling te beperken, stop te zetten of rechtst</w:t>
      </w:r>
      <w:r w:rsidR="00FB12B0" w:rsidRPr="00FB12B0">
        <w:rPr>
          <w:i/>
        </w:rPr>
        <w:t>reeks te kiezen voor euthanasie.</w:t>
      </w:r>
    </w:p>
    <w:p w:rsidR="00BB605E" w:rsidRDefault="00BB605E" w:rsidP="00BB605E">
      <w:r w:rsidRPr="00450407">
        <w:t>De eerste dag op de Intensive Care voor veulens van de Universiteitskliniek voor Paarden in Utrecht kost ongeveer 600 euro. Daarna wordt het gemiddeld 300 euro per dag. Uiteraard zijn de uiteindelijke kosten afhankelijk van welke diagnose er gesteld wordt en welke behandeling daaraan verbonden is. (bron: veulenbrigade.nl)</w:t>
      </w:r>
    </w:p>
    <w:p w:rsidR="00BB605E" w:rsidRDefault="00BB605E" w:rsidP="00E61849">
      <w:r>
        <w:t xml:space="preserve">Er werden </w:t>
      </w:r>
      <w:r w:rsidR="00081593">
        <w:t xml:space="preserve">407 enquêtes verzonden naar eigenaren van IC-veulens, waarvan 104 enquêtes ingevuld werden geretourneerd (25,55%). </w:t>
      </w:r>
      <w:r w:rsidR="00251687">
        <w:t>Als belangrijkste redenen om de behandeling te stoppen of te kiezen voor euthanasie werd genoemd dat de kans op overleving te laag was (27) en de eigenaar het veulen niet langer wilde laten lijden (24). Tevens kozen eigenaren voor deze optie wanneer de kans dat het veulen uiteindelijk een sportpaard zou worden te klein was (8). Veel eigenaren laten zich adviseren door de behandelend arts en geven aan dat zij tot deze beslissing gekomen zijn door advies van de dierenarts.</w:t>
      </w:r>
      <w:r>
        <w:t xml:space="preserve"> </w:t>
      </w:r>
      <w:r w:rsidR="00B43A9B">
        <w:t xml:space="preserve">86,0% van de respondenten fokt hobbymatig. </w:t>
      </w:r>
      <w:r>
        <w:t>Er is geen verschil in redenering te zien tussen hobbymatige of beroepsmatige fokkers.</w:t>
      </w:r>
    </w:p>
    <w:p w:rsidR="00E61849" w:rsidRPr="00450407" w:rsidRDefault="00E61849" w:rsidP="00E61849">
      <w:pPr>
        <w:pStyle w:val="Kop2"/>
      </w:pPr>
      <w:bookmarkStart w:id="9" w:name="_Toc342315653"/>
      <w:proofErr w:type="spellStart"/>
      <w:r w:rsidRPr="00450407">
        <w:t>Vasopressoren</w:t>
      </w:r>
      <w:bookmarkEnd w:id="9"/>
      <w:proofErr w:type="spellEnd"/>
    </w:p>
    <w:p w:rsidR="00E61849" w:rsidRPr="00FB12B0" w:rsidRDefault="00963167" w:rsidP="00E61849">
      <w:pPr>
        <w:rPr>
          <w:i/>
        </w:rPr>
      </w:pPr>
      <w:r>
        <w:rPr>
          <w:i/>
        </w:rPr>
        <w:t xml:space="preserve">Hypothese 6: </w:t>
      </w:r>
      <w:r w:rsidR="00E61849" w:rsidRPr="00FB12B0">
        <w:rPr>
          <w:i/>
        </w:rPr>
        <w:t xml:space="preserve">Het  terughoudend gebruiken van </w:t>
      </w:r>
      <w:proofErr w:type="spellStart"/>
      <w:r w:rsidR="00E61849" w:rsidRPr="00FB12B0">
        <w:rPr>
          <w:i/>
        </w:rPr>
        <w:t>vasopressoren</w:t>
      </w:r>
      <w:proofErr w:type="spellEnd"/>
      <w:r w:rsidR="00E61849" w:rsidRPr="00FB12B0">
        <w:rPr>
          <w:i/>
        </w:rPr>
        <w:t xml:space="preserve"> leidt tot onvoldoende bloeddruk regulatie, met de dood tot gevolg</w:t>
      </w:r>
      <w:r w:rsidR="00FB12B0" w:rsidRPr="00FB12B0">
        <w:rPr>
          <w:i/>
        </w:rPr>
        <w:t>.</w:t>
      </w:r>
    </w:p>
    <w:p w:rsidR="00E61849" w:rsidRPr="00450407" w:rsidRDefault="00E61849" w:rsidP="00E61849">
      <w:r w:rsidRPr="00450407">
        <w:t xml:space="preserve">Voor veterinaire doeleinden zijn er verschillende middelen beschikbaar die invloed hebben op de bloeddruk. </w:t>
      </w:r>
      <w:r w:rsidR="00DF2E47">
        <w:t>In</w:t>
      </w:r>
      <w:r w:rsidRPr="00450407">
        <w:t xml:space="preserve"> de richtlijn veulenbrigade, seizoen 2012, worden de volgende middelen genoemd ter beïnvloeding van de bloeddruk.</w:t>
      </w:r>
      <w:r w:rsidR="00FC47A0" w:rsidRPr="00FC47A0">
        <w:rPr>
          <w:vertAlign w:val="superscript"/>
        </w:rPr>
        <w:t>32</w:t>
      </w:r>
    </w:p>
    <w:p w:rsidR="00E61849" w:rsidRPr="005340BC" w:rsidRDefault="00E61849" w:rsidP="005340BC">
      <w:pPr>
        <w:spacing w:after="0"/>
        <w:rPr>
          <w:i/>
        </w:rPr>
      </w:pPr>
      <w:r w:rsidRPr="005340BC">
        <w:rPr>
          <w:i/>
        </w:rPr>
        <w:t xml:space="preserve">Tabel </w:t>
      </w:r>
      <w:r w:rsidR="005340BC" w:rsidRPr="005340BC">
        <w:rPr>
          <w:i/>
        </w:rPr>
        <w:t>6</w:t>
      </w:r>
      <w:r w:rsidRPr="005340BC">
        <w:rPr>
          <w:i/>
        </w:rPr>
        <w:t>: Middelen ter beïnvloeding van de bloeddruk</w:t>
      </w:r>
      <w:r w:rsidR="0014426C" w:rsidRPr="0014426C">
        <w:rPr>
          <w:i/>
          <w:vertAlign w:val="superscript"/>
        </w:rPr>
        <w:t>32</w:t>
      </w:r>
    </w:p>
    <w:tbl>
      <w:tblPr>
        <w:tblStyle w:val="Lichtearcering1"/>
        <w:tblW w:w="10349" w:type="dxa"/>
        <w:tblInd w:w="-459" w:type="dxa"/>
        <w:tblLayout w:type="fixed"/>
        <w:tblCellMar>
          <w:top w:w="57" w:type="dxa"/>
          <w:left w:w="57" w:type="dxa"/>
          <w:bottom w:w="57" w:type="dxa"/>
          <w:right w:w="57" w:type="dxa"/>
        </w:tblCellMar>
        <w:tblLook w:val="04A0" w:firstRow="1" w:lastRow="0" w:firstColumn="1" w:lastColumn="0" w:noHBand="0" w:noVBand="1"/>
      </w:tblPr>
      <w:tblGrid>
        <w:gridCol w:w="1701"/>
        <w:gridCol w:w="1985"/>
        <w:gridCol w:w="2268"/>
        <w:gridCol w:w="1134"/>
        <w:gridCol w:w="1418"/>
        <w:gridCol w:w="1843"/>
      </w:tblGrid>
      <w:tr w:rsidR="00E61849" w:rsidRPr="00450407" w:rsidTr="006924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E61849" w:rsidRPr="00450407" w:rsidRDefault="00E61849" w:rsidP="0069240C">
            <w:pPr>
              <w:rPr>
                <w:lang w:val="nl-NL"/>
              </w:rPr>
            </w:pPr>
            <w:r w:rsidRPr="00450407">
              <w:rPr>
                <w:lang w:val="nl-NL"/>
              </w:rPr>
              <w:t>Merknaam</w:t>
            </w:r>
          </w:p>
        </w:tc>
        <w:tc>
          <w:tcPr>
            <w:tcW w:w="1985" w:type="dxa"/>
            <w:vAlign w:val="center"/>
          </w:tcPr>
          <w:p w:rsidR="00E61849" w:rsidRPr="00450407" w:rsidRDefault="00E61849" w:rsidP="0069240C">
            <w:pPr>
              <w:cnfStyle w:val="100000000000" w:firstRow="1" w:lastRow="0" w:firstColumn="0" w:lastColumn="0" w:oddVBand="0" w:evenVBand="0" w:oddHBand="0" w:evenHBand="0" w:firstRowFirstColumn="0" w:firstRowLastColumn="0" w:lastRowFirstColumn="0" w:lastRowLastColumn="0"/>
              <w:rPr>
                <w:lang w:val="nl-NL"/>
              </w:rPr>
            </w:pPr>
            <w:r w:rsidRPr="00450407">
              <w:rPr>
                <w:lang w:val="nl-NL"/>
              </w:rPr>
              <w:t>Werkzame stof</w:t>
            </w:r>
          </w:p>
        </w:tc>
        <w:tc>
          <w:tcPr>
            <w:tcW w:w="2268" w:type="dxa"/>
            <w:vAlign w:val="center"/>
          </w:tcPr>
          <w:p w:rsidR="00E61849" w:rsidRPr="00450407" w:rsidRDefault="00E61849" w:rsidP="0069240C">
            <w:pPr>
              <w:cnfStyle w:val="100000000000" w:firstRow="1" w:lastRow="0" w:firstColumn="0" w:lastColumn="0" w:oddVBand="0" w:evenVBand="0" w:oddHBand="0" w:evenHBand="0" w:firstRowFirstColumn="0" w:firstRowLastColumn="0" w:lastRowFirstColumn="0" w:lastRowLastColumn="0"/>
              <w:rPr>
                <w:lang w:val="nl-NL"/>
              </w:rPr>
            </w:pPr>
            <w:r w:rsidRPr="00450407">
              <w:rPr>
                <w:lang w:val="nl-NL"/>
              </w:rPr>
              <w:t>Dosering per kg LG</w:t>
            </w:r>
          </w:p>
        </w:tc>
        <w:tc>
          <w:tcPr>
            <w:tcW w:w="1134" w:type="dxa"/>
            <w:vAlign w:val="center"/>
          </w:tcPr>
          <w:p w:rsidR="00E61849" w:rsidRPr="00450407" w:rsidRDefault="00E61849" w:rsidP="0069240C">
            <w:pPr>
              <w:cnfStyle w:val="100000000000" w:firstRow="1" w:lastRow="0" w:firstColumn="0" w:lastColumn="0" w:oddVBand="0" w:evenVBand="0" w:oddHBand="0" w:evenHBand="0" w:firstRowFirstColumn="0" w:firstRowLastColumn="0" w:lastRowFirstColumn="0" w:lastRowLastColumn="0"/>
              <w:rPr>
                <w:lang w:val="nl-NL"/>
              </w:rPr>
            </w:pPr>
            <w:r w:rsidRPr="00450407">
              <w:rPr>
                <w:lang w:val="nl-NL"/>
              </w:rPr>
              <w:t>Route</w:t>
            </w:r>
          </w:p>
        </w:tc>
        <w:tc>
          <w:tcPr>
            <w:tcW w:w="1418" w:type="dxa"/>
            <w:vAlign w:val="center"/>
          </w:tcPr>
          <w:p w:rsidR="00E61849" w:rsidRPr="00450407" w:rsidRDefault="00E61849" w:rsidP="0069240C">
            <w:pPr>
              <w:cnfStyle w:val="100000000000" w:firstRow="1" w:lastRow="0" w:firstColumn="0" w:lastColumn="0" w:oddVBand="0" w:evenVBand="0" w:oddHBand="0" w:evenHBand="0" w:firstRowFirstColumn="0" w:firstRowLastColumn="0" w:lastRowFirstColumn="0" w:lastRowLastColumn="0"/>
              <w:rPr>
                <w:lang w:val="nl-NL"/>
              </w:rPr>
            </w:pPr>
            <w:r w:rsidRPr="00450407">
              <w:rPr>
                <w:lang w:val="nl-NL"/>
              </w:rPr>
              <w:t>Doserings-interval</w:t>
            </w:r>
          </w:p>
        </w:tc>
        <w:tc>
          <w:tcPr>
            <w:tcW w:w="1843" w:type="dxa"/>
            <w:vAlign w:val="center"/>
          </w:tcPr>
          <w:p w:rsidR="00E61849" w:rsidRPr="00450407" w:rsidRDefault="00E61849" w:rsidP="0069240C">
            <w:pPr>
              <w:cnfStyle w:val="100000000000" w:firstRow="1" w:lastRow="0" w:firstColumn="0" w:lastColumn="0" w:oddVBand="0" w:evenVBand="0" w:oddHBand="0" w:evenHBand="0" w:firstRowFirstColumn="0" w:firstRowLastColumn="0" w:lastRowFirstColumn="0" w:lastRowLastColumn="0"/>
              <w:rPr>
                <w:lang w:val="nl-NL"/>
              </w:rPr>
            </w:pPr>
            <w:r w:rsidRPr="00450407">
              <w:rPr>
                <w:lang w:val="nl-NL"/>
              </w:rPr>
              <w:t>Opmerkingen</w:t>
            </w:r>
          </w:p>
        </w:tc>
      </w:tr>
      <w:tr w:rsidR="00E61849" w:rsidRPr="00386686" w:rsidTr="00692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E61849" w:rsidRPr="00450407" w:rsidRDefault="00DF2E47" w:rsidP="0069240C">
            <w:pPr>
              <w:rPr>
                <w:lang w:val="nl-NL"/>
              </w:rPr>
            </w:pPr>
            <w:r>
              <w:rPr>
                <w:lang w:val="nl-NL"/>
              </w:rPr>
              <w:t xml:space="preserve">Adrenaline </w:t>
            </w:r>
            <w:proofErr w:type="spellStart"/>
            <w:r>
              <w:rPr>
                <w:lang w:val="nl-NL"/>
              </w:rPr>
              <w:t>injecti</w:t>
            </w:r>
            <w:r w:rsidR="00E61849" w:rsidRPr="00450407">
              <w:rPr>
                <w:lang w:val="nl-NL"/>
              </w:rPr>
              <w:t>e-vloeistof</w:t>
            </w:r>
            <w:proofErr w:type="spellEnd"/>
          </w:p>
        </w:tc>
        <w:tc>
          <w:tcPr>
            <w:tcW w:w="1985" w:type="dxa"/>
          </w:tcPr>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r w:rsidRPr="00450407">
              <w:rPr>
                <w:lang w:val="nl-NL"/>
              </w:rPr>
              <w:t>Adrenaline (</w:t>
            </w:r>
            <w:proofErr w:type="spellStart"/>
            <w:r w:rsidRPr="00450407">
              <w:rPr>
                <w:lang w:val="nl-NL"/>
              </w:rPr>
              <w:t>epinephrine</w:t>
            </w:r>
            <w:proofErr w:type="spellEnd"/>
            <w:r w:rsidRPr="00450407">
              <w:rPr>
                <w:lang w:val="nl-NL"/>
              </w:rPr>
              <w:t xml:space="preserve">) </w:t>
            </w:r>
            <w:r w:rsidRPr="00450407">
              <w:rPr>
                <w:lang w:val="nl-NL"/>
              </w:rPr>
              <w:br/>
              <w:t>1 mg/ml</w:t>
            </w:r>
          </w:p>
        </w:tc>
        <w:tc>
          <w:tcPr>
            <w:tcW w:w="2268" w:type="dxa"/>
          </w:tcPr>
          <w:p w:rsidR="00E61849" w:rsidRPr="00386686" w:rsidRDefault="00E61849" w:rsidP="0069240C">
            <w:pPr>
              <w:cnfStyle w:val="000000100000" w:firstRow="0" w:lastRow="0" w:firstColumn="0" w:lastColumn="0" w:oddVBand="0" w:evenVBand="0" w:oddHBand="1" w:evenHBand="0" w:firstRowFirstColumn="0" w:firstRowLastColumn="0" w:lastRowFirstColumn="0" w:lastRowLastColumn="0"/>
            </w:pPr>
            <w:r w:rsidRPr="00386686">
              <w:t>0,01-0,03 mg/kg</w:t>
            </w:r>
          </w:p>
          <w:p w:rsidR="00E61849" w:rsidRPr="00386686" w:rsidRDefault="00E61849" w:rsidP="0069240C">
            <w:pPr>
              <w:cnfStyle w:val="000000100000" w:firstRow="0" w:lastRow="0" w:firstColumn="0" w:lastColumn="0" w:oddVBand="0" w:evenVBand="0" w:oddHBand="1" w:evenHBand="0" w:firstRowFirstColumn="0" w:firstRowLastColumn="0" w:lastRowFirstColumn="0" w:lastRowLastColumn="0"/>
            </w:pPr>
            <w:r w:rsidRPr="00386686">
              <w:br/>
              <w:t>high dose :</w:t>
            </w:r>
          </w:p>
          <w:p w:rsidR="00E61849" w:rsidRPr="00386686" w:rsidRDefault="00E61849" w:rsidP="0069240C">
            <w:pPr>
              <w:cnfStyle w:val="000000100000" w:firstRow="0" w:lastRow="0" w:firstColumn="0" w:lastColumn="0" w:oddVBand="0" w:evenVBand="0" w:oddHBand="1" w:evenHBand="0" w:firstRowFirstColumn="0" w:firstRowLastColumn="0" w:lastRowFirstColumn="0" w:lastRowLastColumn="0"/>
            </w:pPr>
            <w:r w:rsidRPr="00386686">
              <w:t>0,1-0,2 mg/kg</w:t>
            </w:r>
          </w:p>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r w:rsidRPr="00386686">
              <w:br/>
            </w:r>
            <w:r w:rsidRPr="00450407">
              <w:rPr>
                <w:lang w:val="nl-NL"/>
              </w:rPr>
              <w:t>Max. 0,5-1 ml/</w:t>
            </w:r>
            <w:proofErr w:type="spellStart"/>
            <w:r w:rsidRPr="00450407">
              <w:rPr>
                <w:lang w:val="nl-NL"/>
              </w:rPr>
              <w:t>vln</w:t>
            </w:r>
            <w:proofErr w:type="spellEnd"/>
            <w:r w:rsidRPr="00450407">
              <w:rPr>
                <w:lang w:val="nl-NL"/>
              </w:rPr>
              <w:t xml:space="preserve"> </w:t>
            </w:r>
            <w:r w:rsidRPr="00450407">
              <w:rPr>
                <w:lang w:val="nl-NL"/>
              </w:rPr>
              <w:br/>
              <w:t>(5-10 ml)</w:t>
            </w:r>
          </w:p>
        </w:tc>
        <w:tc>
          <w:tcPr>
            <w:tcW w:w="1134" w:type="dxa"/>
          </w:tcPr>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r w:rsidRPr="00450407">
              <w:rPr>
                <w:lang w:val="nl-NL"/>
              </w:rPr>
              <w:t xml:space="preserve">IV </w:t>
            </w:r>
            <w:r w:rsidRPr="00450407">
              <w:rPr>
                <w:lang w:val="nl-NL"/>
              </w:rPr>
              <w:br/>
            </w:r>
            <w:r w:rsidRPr="00450407">
              <w:rPr>
                <w:sz w:val="16"/>
                <w:szCs w:val="16"/>
                <w:lang w:val="nl-NL"/>
              </w:rPr>
              <w:t>(elke 3 min.)</w:t>
            </w:r>
          </w:p>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r w:rsidRPr="00450407">
              <w:rPr>
                <w:lang w:val="nl-NL"/>
              </w:rPr>
              <w:br/>
              <w:t>IV/IT</w:t>
            </w:r>
          </w:p>
        </w:tc>
        <w:tc>
          <w:tcPr>
            <w:tcW w:w="1418" w:type="dxa"/>
          </w:tcPr>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r w:rsidRPr="00450407">
              <w:rPr>
                <w:lang w:val="nl-NL"/>
              </w:rPr>
              <w:t>In 5 % glucose</w:t>
            </w:r>
          </w:p>
        </w:tc>
        <w:tc>
          <w:tcPr>
            <w:tcW w:w="1843" w:type="dxa"/>
          </w:tcPr>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r w:rsidRPr="00450407">
              <w:rPr>
                <w:lang w:val="nl-NL"/>
              </w:rPr>
              <w:t xml:space="preserve">Max. 1,5 </w:t>
            </w:r>
            <w:proofErr w:type="spellStart"/>
            <w:r w:rsidRPr="00450407">
              <w:rPr>
                <w:lang w:val="nl-NL"/>
              </w:rPr>
              <w:t>mcg</w:t>
            </w:r>
            <w:proofErr w:type="spellEnd"/>
          </w:p>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r w:rsidRPr="00450407">
              <w:rPr>
                <w:lang w:val="nl-NL"/>
              </w:rPr>
              <w:t>Shock</w:t>
            </w:r>
          </w:p>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r w:rsidRPr="00450407">
              <w:rPr>
                <w:lang w:val="nl-NL"/>
              </w:rPr>
              <w:t>Volwassen paard: 1-4 mg</w:t>
            </w:r>
          </w:p>
        </w:tc>
      </w:tr>
      <w:tr w:rsidR="00E61849" w:rsidRPr="00450407" w:rsidTr="0069240C">
        <w:tc>
          <w:tcPr>
            <w:cnfStyle w:val="001000000000" w:firstRow="0" w:lastRow="0" w:firstColumn="1" w:lastColumn="0" w:oddVBand="0" w:evenVBand="0" w:oddHBand="0" w:evenHBand="0" w:firstRowFirstColumn="0" w:firstRowLastColumn="0" w:lastRowFirstColumn="0" w:lastRowLastColumn="0"/>
            <w:tcW w:w="1701" w:type="dxa"/>
          </w:tcPr>
          <w:p w:rsidR="00E61849" w:rsidRPr="00450407" w:rsidRDefault="00E61849" w:rsidP="0069240C">
            <w:pPr>
              <w:rPr>
                <w:lang w:val="nl-NL"/>
              </w:rPr>
            </w:pPr>
            <w:r w:rsidRPr="00450407">
              <w:rPr>
                <w:lang w:val="nl-NL"/>
              </w:rPr>
              <w:t>Noradrenaline</w:t>
            </w:r>
          </w:p>
        </w:tc>
        <w:tc>
          <w:tcPr>
            <w:tcW w:w="1985" w:type="dxa"/>
          </w:tcPr>
          <w:p w:rsidR="00E61849" w:rsidRPr="00450407" w:rsidRDefault="00E61849" w:rsidP="0069240C">
            <w:pPr>
              <w:cnfStyle w:val="000000000000" w:firstRow="0" w:lastRow="0" w:firstColumn="0" w:lastColumn="0" w:oddVBand="0" w:evenVBand="0" w:oddHBand="0" w:evenHBand="0" w:firstRowFirstColumn="0" w:firstRowLastColumn="0" w:lastRowFirstColumn="0" w:lastRowLastColumn="0"/>
              <w:rPr>
                <w:lang w:val="nl-NL"/>
              </w:rPr>
            </w:pPr>
            <w:r w:rsidRPr="00450407">
              <w:rPr>
                <w:lang w:val="nl-NL"/>
              </w:rPr>
              <w:t>Noradrenaline (</w:t>
            </w:r>
            <w:proofErr w:type="spellStart"/>
            <w:r w:rsidRPr="00450407">
              <w:rPr>
                <w:lang w:val="nl-NL"/>
              </w:rPr>
              <w:t>norepinephrine</w:t>
            </w:r>
            <w:proofErr w:type="spellEnd"/>
            <w:r w:rsidRPr="00450407">
              <w:rPr>
                <w:lang w:val="nl-NL"/>
              </w:rPr>
              <w:t>)</w:t>
            </w:r>
          </w:p>
        </w:tc>
        <w:tc>
          <w:tcPr>
            <w:tcW w:w="2268" w:type="dxa"/>
          </w:tcPr>
          <w:p w:rsidR="00E61849" w:rsidRPr="00450407" w:rsidRDefault="00E61849" w:rsidP="0069240C">
            <w:pPr>
              <w:cnfStyle w:val="000000000000" w:firstRow="0" w:lastRow="0" w:firstColumn="0" w:lastColumn="0" w:oddVBand="0" w:evenVBand="0" w:oddHBand="0" w:evenHBand="0" w:firstRowFirstColumn="0" w:firstRowLastColumn="0" w:lastRowFirstColumn="0" w:lastRowLastColumn="0"/>
              <w:rPr>
                <w:lang w:val="nl-NL"/>
              </w:rPr>
            </w:pPr>
            <w:r w:rsidRPr="00450407">
              <w:rPr>
                <w:lang w:val="nl-NL"/>
              </w:rPr>
              <w:t>0,1-0,3 µg/kg/min</w:t>
            </w:r>
          </w:p>
        </w:tc>
        <w:tc>
          <w:tcPr>
            <w:tcW w:w="1134" w:type="dxa"/>
          </w:tcPr>
          <w:p w:rsidR="00E61849" w:rsidRPr="00450407" w:rsidRDefault="00E61849" w:rsidP="0069240C">
            <w:pPr>
              <w:cnfStyle w:val="000000000000" w:firstRow="0" w:lastRow="0" w:firstColumn="0" w:lastColumn="0" w:oddVBand="0" w:evenVBand="0" w:oddHBand="0" w:evenHBand="0" w:firstRowFirstColumn="0" w:firstRowLastColumn="0" w:lastRowFirstColumn="0" w:lastRowLastColumn="0"/>
              <w:rPr>
                <w:lang w:val="nl-NL"/>
              </w:rPr>
            </w:pPr>
            <w:r w:rsidRPr="00450407">
              <w:rPr>
                <w:lang w:val="nl-NL"/>
              </w:rPr>
              <w:t>IV</w:t>
            </w:r>
          </w:p>
        </w:tc>
        <w:tc>
          <w:tcPr>
            <w:tcW w:w="1418" w:type="dxa"/>
          </w:tcPr>
          <w:p w:rsidR="00E61849" w:rsidRPr="00450407" w:rsidRDefault="00E61849" w:rsidP="0069240C">
            <w:pPr>
              <w:cnfStyle w:val="000000000000" w:firstRow="0" w:lastRow="0" w:firstColumn="0" w:lastColumn="0" w:oddVBand="0" w:evenVBand="0" w:oddHBand="0" w:evenHBand="0" w:firstRowFirstColumn="0" w:firstRowLastColumn="0" w:lastRowFirstColumn="0" w:lastRowLastColumn="0"/>
              <w:rPr>
                <w:lang w:val="nl-NL"/>
              </w:rPr>
            </w:pPr>
            <w:r w:rsidRPr="00450407">
              <w:rPr>
                <w:lang w:val="nl-NL"/>
              </w:rPr>
              <w:t>Pomp</w:t>
            </w:r>
          </w:p>
        </w:tc>
        <w:tc>
          <w:tcPr>
            <w:tcW w:w="1843" w:type="dxa"/>
          </w:tcPr>
          <w:p w:rsidR="00E61849" w:rsidRPr="00450407" w:rsidRDefault="00E61849" w:rsidP="0069240C">
            <w:pPr>
              <w:cnfStyle w:val="000000000000" w:firstRow="0" w:lastRow="0" w:firstColumn="0" w:lastColumn="0" w:oddVBand="0" w:evenVBand="0" w:oddHBand="0" w:evenHBand="0" w:firstRowFirstColumn="0" w:firstRowLastColumn="0" w:lastRowFirstColumn="0" w:lastRowLastColumn="0"/>
              <w:rPr>
                <w:lang w:val="nl-NL"/>
              </w:rPr>
            </w:pPr>
            <w:r w:rsidRPr="00450407">
              <w:rPr>
                <w:lang w:val="nl-NL"/>
              </w:rPr>
              <w:t>Op effect</w:t>
            </w:r>
          </w:p>
        </w:tc>
      </w:tr>
      <w:tr w:rsidR="00E61849" w:rsidRPr="00450407" w:rsidTr="00692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E61849" w:rsidRPr="00450407" w:rsidRDefault="00E61849" w:rsidP="0069240C">
            <w:pPr>
              <w:rPr>
                <w:lang w:val="nl-NL"/>
              </w:rPr>
            </w:pPr>
            <w:r w:rsidRPr="00450407">
              <w:rPr>
                <w:lang w:val="nl-NL"/>
              </w:rPr>
              <w:t>Vasopressine</w:t>
            </w:r>
          </w:p>
        </w:tc>
        <w:tc>
          <w:tcPr>
            <w:tcW w:w="1985" w:type="dxa"/>
          </w:tcPr>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r w:rsidRPr="00450407">
              <w:rPr>
                <w:lang w:val="nl-NL"/>
              </w:rPr>
              <w:t>Vasopressine</w:t>
            </w:r>
          </w:p>
        </w:tc>
        <w:tc>
          <w:tcPr>
            <w:tcW w:w="2268" w:type="dxa"/>
          </w:tcPr>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r w:rsidRPr="00450407">
              <w:rPr>
                <w:lang w:val="nl-NL"/>
              </w:rPr>
              <w:t xml:space="preserve">0,25-0,5 </w:t>
            </w:r>
            <w:proofErr w:type="spellStart"/>
            <w:r w:rsidRPr="00450407">
              <w:rPr>
                <w:lang w:val="nl-NL"/>
              </w:rPr>
              <w:t>mU</w:t>
            </w:r>
            <w:proofErr w:type="spellEnd"/>
            <w:r w:rsidRPr="00450407">
              <w:rPr>
                <w:lang w:val="nl-NL"/>
              </w:rPr>
              <w:t>/kg/min</w:t>
            </w:r>
            <w:r w:rsidRPr="00450407">
              <w:rPr>
                <w:lang w:val="nl-NL"/>
              </w:rPr>
              <w:br/>
            </w:r>
          </w:p>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r w:rsidRPr="00450407">
              <w:rPr>
                <w:lang w:val="nl-NL"/>
              </w:rPr>
              <w:lastRenderedPageBreak/>
              <w:t xml:space="preserve">0,3-0,6 </w:t>
            </w:r>
            <w:proofErr w:type="spellStart"/>
            <w:r w:rsidRPr="00450407">
              <w:rPr>
                <w:lang w:val="nl-NL"/>
              </w:rPr>
              <w:t>iu</w:t>
            </w:r>
            <w:proofErr w:type="spellEnd"/>
          </w:p>
        </w:tc>
        <w:tc>
          <w:tcPr>
            <w:tcW w:w="1134" w:type="dxa"/>
          </w:tcPr>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r w:rsidRPr="00450407">
              <w:rPr>
                <w:lang w:val="nl-NL"/>
              </w:rPr>
              <w:lastRenderedPageBreak/>
              <w:t>IV</w:t>
            </w:r>
          </w:p>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p>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r w:rsidRPr="00450407">
              <w:rPr>
                <w:lang w:val="nl-NL"/>
              </w:rPr>
              <w:lastRenderedPageBreak/>
              <w:t>IV</w:t>
            </w:r>
          </w:p>
        </w:tc>
        <w:tc>
          <w:tcPr>
            <w:tcW w:w="1418" w:type="dxa"/>
          </w:tcPr>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r w:rsidRPr="00450407">
              <w:rPr>
                <w:lang w:val="nl-NL"/>
              </w:rPr>
              <w:lastRenderedPageBreak/>
              <w:t>Pomp</w:t>
            </w:r>
          </w:p>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r w:rsidRPr="00450407">
              <w:rPr>
                <w:lang w:val="nl-NL"/>
              </w:rPr>
              <w:br/>
            </w:r>
            <w:r w:rsidRPr="00450407">
              <w:rPr>
                <w:lang w:val="nl-NL"/>
              </w:rPr>
              <w:lastRenderedPageBreak/>
              <w:t>Eenmalig</w:t>
            </w:r>
          </w:p>
        </w:tc>
        <w:tc>
          <w:tcPr>
            <w:tcW w:w="1843" w:type="dxa"/>
          </w:tcPr>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r w:rsidRPr="00450407">
              <w:rPr>
                <w:lang w:val="nl-NL"/>
              </w:rPr>
              <w:lastRenderedPageBreak/>
              <w:t>Op effect</w:t>
            </w:r>
          </w:p>
        </w:tc>
      </w:tr>
      <w:tr w:rsidR="00E61849" w:rsidRPr="00450407" w:rsidTr="0069240C">
        <w:tc>
          <w:tcPr>
            <w:cnfStyle w:val="001000000000" w:firstRow="0" w:lastRow="0" w:firstColumn="1" w:lastColumn="0" w:oddVBand="0" w:evenVBand="0" w:oddHBand="0" w:evenHBand="0" w:firstRowFirstColumn="0" w:firstRowLastColumn="0" w:lastRowFirstColumn="0" w:lastRowLastColumn="0"/>
            <w:tcW w:w="1701" w:type="dxa"/>
          </w:tcPr>
          <w:p w:rsidR="00E61849" w:rsidRPr="00450407" w:rsidRDefault="00E61849" w:rsidP="0069240C">
            <w:pPr>
              <w:rPr>
                <w:lang w:val="nl-NL"/>
              </w:rPr>
            </w:pPr>
            <w:r w:rsidRPr="00450407">
              <w:rPr>
                <w:lang w:val="nl-NL"/>
              </w:rPr>
              <w:lastRenderedPageBreak/>
              <w:t>Atropine</w:t>
            </w:r>
          </w:p>
        </w:tc>
        <w:tc>
          <w:tcPr>
            <w:tcW w:w="1985" w:type="dxa"/>
          </w:tcPr>
          <w:p w:rsidR="00E61849" w:rsidRPr="00450407" w:rsidRDefault="00E61849" w:rsidP="0069240C">
            <w:pPr>
              <w:cnfStyle w:val="000000000000" w:firstRow="0" w:lastRow="0" w:firstColumn="0" w:lastColumn="0" w:oddVBand="0" w:evenVBand="0" w:oddHBand="0" w:evenHBand="0" w:firstRowFirstColumn="0" w:firstRowLastColumn="0" w:lastRowFirstColumn="0" w:lastRowLastColumn="0"/>
              <w:rPr>
                <w:lang w:val="nl-NL"/>
              </w:rPr>
            </w:pPr>
            <w:r w:rsidRPr="00450407">
              <w:rPr>
                <w:lang w:val="nl-NL"/>
              </w:rPr>
              <w:t>Atropine</w:t>
            </w:r>
          </w:p>
        </w:tc>
        <w:tc>
          <w:tcPr>
            <w:tcW w:w="2268" w:type="dxa"/>
          </w:tcPr>
          <w:p w:rsidR="00E61849" w:rsidRPr="00450407" w:rsidRDefault="00E61849" w:rsidP="0069240C">
            <w:pPr>
              <w:cnfStyle w:val="000000000000" w:firstRow="0" w:lastRow="0" w:firstColumn="0" w:lastColumn="0" w:oddVBand="0" w:evenVBand="0" w:oddHBand="0" w:evenHBand="0" w:firstRowFirstColumn="0" w:firstRowLastColumn="0" w:lastRowFirstColumn="0" w:lastRowLastColumn="0"/>
              <w:rPr>
                <w:lang w:val="nl-NL"/>
              </w:rPr>
            </w:pPr>
            <w:r w:rsidRPr="00450407">
              <w:rPr>
                <w:lang w:val="nl-NL"/>
              </w:rPr>
              <w:t>0,02 mg/kg</w:t>
            </w:r>
          </w:p>
        </w:tc>
        <w:tc>
          <w:tcPr>
            <w:tcW w:w="1134" w:type="dxa"/>
          </w:tcPr>
          <w:p w:rsidR="00E61849" w:rsidRPr="00450407" w:rsidRDefault="00E61849" w:rsidP="0069240C">
            <w:pPr>
              <w:cnfStyle w:val="000000000000" w:firstRow="0" w:lastRow="0" w:firstColumn="0" w:lastColumn="0" w:oddVBand="0" w:evenVBand="0" w:oddHBand="0" w:evenHBand="0" w:firstRowFirstColumn="0" w:firstRowLastColumn="0" w:lastRowFirstColumn="0" w:lastRowLastColumn="0"/>
              <w:rPr>
                <w:lang w:val="nl-NL"/>
              </w:rPr>
            </w:pPr>
            <w:r w:rsidRPr="00450407">
              <w:rPr>
                <w:lang w:val="nl-NL"/>
              </w:rPr>
              <w:t>IV</w:t>
            </w:r>
          </w:p>
        </w:tc>
        <w:tc>
          <w:tcPr>
            <w:tcW w:w="1418" w:type="dxa"/>
          </w:tcPr>
          <w:p w:rsidR="00E61849" w:rsidRPr="00450407" w:rsidRDefault="00E61849" w:rsidP="0069240C">
            <w:pPr>
              <w:cnfStyle w:val="000000000000" w:firstRow="0" w:lastRow="0" w:firstColumn="0" w:lastColumn="0" w:oddVBand="0" w:evenVBand="0" w:oddHBand="0" w:evenHBand="0" w:firstRowFirstColumn="0" w:firstRowLastColumn="0" w:lastRowFirstColumn="0" w:lastRowLastColumn="0"/>
              <w:rPr>
                <w:lang w:val="nl-NL"/>
              </w:rPr>
            </w:pPr>
            <w:r w:rsidRPr="00450407">
              <w:rPr>
                <w:lang w:val="nl-NL"/>
              </w:rPr>
              <w:t>Eenmalig</w:t>
            </w:r>
          </w:p>
        </w:tc>
        <w:tc>
          <w:tcPr>
            <w:tcW w:w="1843" w:type="dxa"/>
          </w:tcPr>
          <w:p w:rsidR="00E61849" w:rsidRPr="00450407" w:rsidRDefault="00E61849" w:rsidP="0069240C">
            <w:pPr>
              <w:cnfStyle w:val="000000000000" w:firstRow="0" w:lastRow="0" w:firstColumn="0" w:lastColumn="0" w:oddVBand="0" w:evenVBand="0" w:oddHBand="0" w:evenHBand="0" w:firstRowFirstColumn="0" w:firstRowLastColumn="0" w:lastRowFirstColumn="0" w:lastRowLastColumn="0"/>
              <w:rPr>
                <w:lang w:val="nl-NL"/>
              </w:rPr>
            </w:pPr>
            <w:r w:rsidRPr="00450407">
              <w:rPr>
                <w:lang w:val="nl-NL"/>
              </w:rPr>
              <w:t xml:space="preserve">Bij </w:t>
            </w:r>
            <w:proofErr w:type="spellStart"/>
            <w:r w:rsidRPr="00450407">
              <w:rPr>
                <w:lang w:val="nl-NL"/>
              </w:rPr>
              <w:t>vagaal</w:t>
            </w:r>
            <w:proofErr w:type="spellEnd"/>
            <w:r w:rsidRPr="00450407">
              <w:rPr>
                <w:lang w:val="nl-NL"/>
              </w:rPr>
              <w:t xml:space="preserve"> </w:t>
            </w:r>
            <w:r w:rsidR="006031A0" w:rsidRPr="00450407">
              <w:rPr>
                <w:lang w:val="nl-NL"/>
              </w:rPr>
              <w:t>geïnduceerd</w:t>
            </w:r>
            <w:r w:rsidR="006031A0">
              <w:rPr>
                <w:lang w:val="nl-NL"/>
              </w:rPr>
              <w:t>e</w:t>
            </w:r>
            <w:r w:rsidRPr="00450407">
              <w:rPr>
                <w:lang w:val="nl-NL"/>
              </w:rPr>
              <w:t xml:space="preserve"> bradycardie</w:t>
            </w:r>
          </w:p>
        </w:tc>
      </w:tr>
      <w:tr w:rsidR="00E61849" w:rsidRPr="00386686" w:rsidTr="00692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E61849" w:rsidRPr="00450407" w:rsidRDefault="00E61849" w:rsidP="0069240C">
            <w:pPr>
              <w:rPr>
                <w:lang w:val="nl-NL"/>
              </w:rPr>
            </w:pPr>
            <w:r w:rsidRPr="00450407">
              <w:rPr>
                <w:lang w:val="nl-NL"/>
              </w:rPr>
              <w:t>Dobutamine</w:t>
            </w:r>
          </w:p>
        </w:tc>
        <w:tc>
          <w:tcPr>
            <w:tcW w:w="1985" w:type="dxa"/>
          </w:tcPr>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r w:rsidRPr="00450407">
              <w:rPr>
                <w:lang w:val="nl-NL"/>
              </w:rPr>
              <w:t xml:space="preserve">Dobutamine </w:t>
            </w:r>
            <w:r w:rsidRPr="00450407">
              <w:rPr>
                <w:lang w:val="nl-NL"/>
              </w:rPr>
              <w:br/>
              <w:t>12,5 mg/ml</w:t>
            </w:r>
          </w:p>
        </w:tc>
        <w:tc>
          <w:tcPr>
            <w:tcW w:w="2268" w:type="dxa"/>
          </w:tcPr>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r w:rsidRPr="00450407">
              <w:rPr>
                <w:lang w:val="nl-NL"/>
              </w:rPr>
              <w:t xml:space="preserve">Titreren op effect naar max. </w:t>
            </w:r>
            <w:r w:rsidRPr="00450407">
              <w:rPr>
                <w:lang w:val="nl-NL"/>
              </w:rPr>
              <w:br/>
              <w:t>5 µ</w:t>
            </w:r>
            <w:r w:rsidR="00DF2E47">
              <w:rPr>
                <w:lang w:val="nl-NL"/>
              </w:rPr>
              <w:t>g/kg/min</w:t>
            </w:r>
            <w:r w:rsidR="00DF2E47" w:rsidRPr="00DF2E47">
              <w:rPr>
                <w:vertAlign w:val="superscript"/>
                <w:lang w:val="nl-NL"/>
              </w:rPr>
              <w:t>9</w:t>
            </w:r>
          </w:p>
        </w:tc>
        <w:tc>
          <w:tcPr>
            <w:tcW w:w="1134" w:type="dxa"/>
          </w:tcPr>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r w:rsidRPr="00450407">
              <w:rPr>
                <w:lang w:val="nl-NL"/>
              </w:rPr>
              <w:t>IV</w:t>
            </w:r>
          </w:p>
        </w:tc>
        <w:tc>
          <w:tcPr>
            <w:tcW w:w="1418" w:type="dxa"/>
          </w:tcPr>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r w:rsidRPr="00450407">
              <w:rPr>
                <w:lang w:val="nl-NL"/>
              </w:rPr>
              <w:t xml:space="preserve">Continu in </w:t>
            </w:r>
            <w:proofErr w:type="spellStart"/>
            <w:r w:rsidRPr="00450407">
              <w:rPr>
                <w:lang w:val="nl-NL"/>
              </w:rPr>
              <w:t>Ringer</w:t>
            </w:r>
            <w:proofErr w:type="spellEnd"/>
          </w:p>
        </w:tc>
        <w:tc>
          <w:tcPr>
            <w:tcW w:w="1843" w:type="dxa"/>
          </w:tcPr>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r w:rsidRPr="00450407">
              <w:rPr>
                <w:lang w:val="nl-NL"/>
              </w:rPr>
              <w:t>Onvoorspelbaar effect op weefselniveau.</w:t>
            </w:r>
          </w:p>
          <w:p w:rsidR="00E61849" w:rsidRPr="00450407" w:rsidRDefault="00E61849" w:rsidP="0069240C">
            <w:pPr>
              <w:cnfStyle w:val="000000100000" w:firstRow="0" w:lastRow="0" w:firstColumn="0" w:lastColumn="0" w:oddVBand="0" w:evenVBand="0" w:oddHBand="1" w:evenHBand="0" w:firstRowFirstColumn="0" w:firstRowLastColumn="0" w:lastRowFirstColumn="0" w:lastRowLastColumn="0"/>
              <w:rPr>
                <w:lang w:val="nl-NL"/>
              </w:rPr>
            </w:pPr>
            <w:r w:rsidRPr="00450407">
              <w:rPr>
                <w:lang w:val="nl-NL"/>
              </w:rPr>
              <w:t xml:space="preserve">Bijwerkingen: </w:t>
            </w:r>
            <w:proofErr w:type="spellStart"/>
            <w:r w:rsidRPr="00450407">
              <w:rPr>
                <w:lang w:val="nl-NL"/>
              </w:rPr>
              <w:t>ileus</w:t>
            </w:r>
            <w:proofErr w:type="spellEnd"/>
            <w:r w:rsidRPr="00450407">
              <w:rPr>
                <w:lang w:val="nl-NL"/>
              </w:rPr>
              <w:t>, hypoperfusie.</w:t>
            </w:r>
          </w:p>
        </w:tc>
      </w:tr>
    </w:tbl>
    <w:p w:rsidR="00FB12B0" w:rsidRPr="00450407" w:rsidRDefault="00FB12B0" w:rsidP="00E61849"/>
    <w:p w:rsidR="00226014" w:rsidRDefault="00226014">
      <w:r>
        <w:t xml:space="preserve">Bij 49 dieren is er gebruik gemaakt van </w:t>
      </w:r>
      <w:proofErr w:type="spellStart"/>
      <w:r>
        <w:t>vasopressoren</w:t>
      </w:r>
      <w:proofErr w:type="spellEnd"/>
      <w:r>
        <w:t xml:space="preserve">. De volgende middelen werden toegepast: </w:t>
      </w:r>
      <w:proofErr w:type="spellStart"/>
      <w:r>
        <w:t>coffeine</w:t>
      </w:r>
      <w:proofErr w:type="spellEnd"/>
      <w:r>
        <w:t>/</w:t>
      </w:r>
      <w:proofErr w:type="spellStart"/>
      <w:r>
        <w:t>caffeine</w:t>
      </w:r>
      <w:proofErr w:type="spellEnd"/>
      <w:r>
        <w:t xml:space="preserve">, atropine sulfaat injectievloeistof, adrenaline, dopamine en dobutamine. Van deze 49 dieren gingen er 23 levend naar huis (46,94%), werden er 17 </w:t>
      </w:r>
      <w:r w:rsidR="00FB12B0">
        <w:t>geëuthanaseerd</w:t>
      </w:r>
      <w:r>
        <w:t xml:space="preserve"> (34,69%) en overleden er 9 (18,37%).</w:t>
      </w:r>
    </w:p>
    <w:p w:rsidR="00226014" w:rsidRDefault="00226014" w:rsidP="00E61849">
      <w:pPr>
        <w:pStyle w:val="Kop1"/>
      </w:pPr>
      <w:r>
        <w:t>Discussie</w:t>
      </w:r>
    </w:p>
    <w:p w:rsidR="00657727" w:rsidRDefault="00AD19E1" w:rsidP="00D126C0">
      <w:r>
        <w:t xml:space="preserve">In het verleden zijn er verschillende pogingen gedaan om een </w:t>
      </w:r>
      <w:r w:rsidR="00847904">
        <w:t>methode te bedenken</w:t>
      </w:r>
      <w:r w:rsidR="00EC70F8">
        <w:t xml:space="preserve"> om sneller een diagnose</w:t>
      </w:r>
      <w:r w:rsidR="00EC70F8" w:rsidRPr="00EC70F8">
        <w:rPr>
          <w:vertAlign w:val="superscript"/>
        </w:rPr>
        <w:t>6</w:t>
      </w:r>
      <w:r w:rsidR="00847904">
        <w:t xml:space="preserve"> en een nauwkeurige </w:t>
      </w:r>
      <w:r>
        <w:t>prognose te stellen voor e</w:t>
      </w:r>
      <w:r w:rsidR="00180518">
        <w:t>en ziek neonataal veulen</w:t>
      </w:r>
      <w:r w:rsidR="00847904">
        <w:t>.</w:t>
      </w:r>
      <w:r w:rsidR="00EC70F8" w:rsidRPr="00EC70F8">
        <w:rPr>
          <w:vertAlign w:val="superscript"/>
        </w:rPr>
        <w:t>13,19,24,29,30</w:t>
      </w:r>
      <w:r w:rsidR="00B11FC9">
        <w:t xml:space="preserve"> Bij Koterba</w:t>
      </w:r>
      <w:r w:rsidR="00EC70F8" w:rsidRPr="00EC70F8">
        <w:rPr>
          <w:vertAlign w:val="superscript"/>
        </w:rPr>
        <w:t>24</w:t>
      </w:r>
      <w:r w:rsidR="00B11FC9">
        <w:t xml:space="preserve"> en Hoffman</w:t>
      </w:r>
      <w:r w:rsidR="00EC70F8" w:rsidRPr="00EC70F8">
        <w:rPr>
          <w:vertAlign w:val="superscript"/>
        </w:rPr>
        <w:t>19</w:t>
      </w:r>
      <w:r w:rsidR="00847904">
        <w:t xml:space="preserve"> </w:t>
      </w:r>
      <w:r w:rsidR="00B11FC9">
        <w:t>was de negatief voorspellende waarde</w:t>
      </w:r>
      <w:r w:rsidR="00DF2E47">
        <w:t xml:space="preserve"> (NVW)</w:t>
      </w:r>
      <w:r w:rsidR="00B11FC9">
        <w:t xml:space="preserve"> hoger dan de positief voorspellende waarde</w:t>
      </w:r>
      <w:r w:rsidR="00DF2E47">
        <w:t xml:space="preserve"> (PVW)</w:t>
      </w:r>
      <w:r w:rsidR="00B11FC9">
        <w:t>. Furr</w:t>
      </w:r>
      <w:r w:rsidR="003D1AB8" w:rsidRPr="003D1AB8">
        <w:rPr>
          <w:vertAlign w:val="superscript"/>
        </w:rPr>
        <w:t>13</w:t>
      </w:r>
      <w:r w:rsidR="00B11FC9">
        <w:t xml:space="preserve"> voegde de lichaamstemperatuur, pols frequentie en stikstof waarde toe en bereikte daarmee een hogere </w:t>
      </w:r>
      <w:r w:rsidR="006447AB">
        <w:t>PVW</w:t>
      </w:r>
      <w:r w:rsidR="00B11FC9">
        <w:t xml:space="preserve"> (93%) dan </w:t>
      </w:r>
      <w:r w:rsidR="006447AB">
        <w:t>NVW</w:t>
      </w:r>
      <w:r w:rsidR="00B11FC9">
        <w:t xml:space="preserve"> (72%). Rohrbach</w:t>
      </w:r>
      <w:r w:rsidR="00EC70F8" w:rsidRPr="00EC70F8">
        <w:rPr>
          <w:vertAlign w:val="superscript"/>
        </w:rPr>
        <w:t>29</w:t>
      </w:r>
      <w:r w:rsidR="006447AB">
        <w:t xml:space="preserve"> haalde een PV</w:t>
      </w:r>
      <w:r w:rsidR="00B11FC9">
        <w:t xml:space="preserve">W van 90% en een NVW van 46%. </w:t>
      </w:r>
      <w:r w:rsidR="00657727">
        <w:t>Deze onderzoeken zijn allen afkomstig uit het buitenland, voornamelijk Amerika, waar het principe ‘</w:t>
      </w:r>
      <w:proofErr w:type="spellStart"/>
      <w:r w:rsidR="00657727">
        <w:t>Equine</w:t>
      </w:r>
      <w:proofErr w:type="spellEnd"/>
      <w:r w:rsidR="00657727">
        <w:t xml:space="preserve"> </w:t>
      </w:r>
      <w:proofErr w:type="spellStart"/>
      <w:r w:rsidR="00657727">
        <w:t>Neonatal</w:t>
      </w:r>
      <w:proofErr w:type="spellEnd"/>
      <w:r w:rsidR="00657727">
        <w:t xml:space="preserve"> Intensive Care Uni</w:t>
      </w:r>
      <w:r w:rsidR="006447AB">
        <w:t>t’ reeds langer bestaat. Er kunn</w:t>
      </w:r>
      <w:r w:rsidR="00657727">
        <w:t xml:space="preserve">en echter geen </w:t>
      </w:r>
      <w:r w:rsidR="00FB6D0F">
        <w:t xml:space="preserve">harde </w:t>
      </w:r>
      <w:r w:rsidR="00983053">
        <w:t xml:space="preserve">rechtstreekse </w:t>
      </w:r>
      <w:r w:rsidR="00657727">
        <w:t>vergelijkingen worden gemaakt tussen de situatie in Nederland en deze in het buitenland. Er is in het verleden reeds gebleken dat er een sterke variatie bestaat in overlevingspercentages. Mogelijke verklaring daarvoor is het verschil in aanbod van veulens per land en per kliniek. De financiële situatie zal ook variëren per land. Tevens verschilt de therapie en de verschillende mogelijkheden welke beschikbaar en toegestaan zijn. De mogelijkheden voor een behandeling zijn in Amerika over het algemeen uitgebreider dan in Nederland.</w:t>
      </w:r>
      <w:r w:rsidR="00EC70F8" w:rsidRPr="00EC70F8">
        <w:rPr>
          <w:vertAlign w:val="superscript"/>
        </w:rPr>
        <w:t>25</w:t>
      </w:r>
      <w:r w:rsidR="00EC70F8" w:rsidRPr="00EC70F8">
        <w:t xml:space="preserve"> </w:t>
      </w:r>
      <w:r w:rsidR="00983053">
        <w:t xml:space="preserve">Wel zullen er verschillende referenties uit het buitenland worden aangehaald om </w:t>
      </w:r>
      <w:r w:rsidR="00653C1F">
        <w:t>de verschillende aspecten van de zorg voor het neonatale veulen aan het licht te laten komen.</w:t>
      </w:r>
      <w:r w:rsidR="006447AB">
        <w:t xml:space="preserve"> Wat betreft de Neder</w:t>
      </w:r>
      <w:r w:rsidR="00657727">
        <w:t xml:space="preserve">landse markt, zijn er slechts een handvol onderzoeken </w:t>
      </w:r>
      <w:r w:rsidR="006447AB">
        <w:t xml:space="preserve"> gepubliceerd.</w:t>
      </w:r>
      <w:r w:rsidR="006447AB" w:rsidRPr="006447AB">
        <w:rPr>
          <w:vertAlign w:val="superscript"/>
        </w:rPr>
        <w:t>10,25,36</w:t>
      </w:r>
    </w:p>
    <w:p w:rsidR="00F42F17" w:rsidRDefault="006447AB" w:rsidP="00D126C0">
      <w:r>
        <w:t>Voornamelijk het onderzoek van Welschen</w:t>
      </w:r>
      <w:r w:rsidRPr="006447AB">
        <w:rPr>
          <w:vertAlign w:val="superscript"/>
        </w:rPr>
        <w:t>36</w:t>
      </w:r>
      <w:r>
        <w:t xml:space="preserve"> is als leidraad gebruikt bij het opstellen van dit onderzoek. Wat tijdens haar onderzoek</w:t>
      </w:r>
      <w:r w:rsidR="00EC70F8">
        <w:t xml:space="preserve"> </w:t>
      </w:r>
      <w:r w:rsidR="004E7BDF">
        <w:t xml:space="preserve">naar voren kwam en ook nu het geval bleek, is dat de afzonderlijke dierenartsen, werkzaam bij de Universiteitskliniek voor Paarden in Utrecht, de dossiers op een geheel eigen wijze bijhouden en verschillende soorten aanvullend onderzoek doen. Het gebruik van </w:t>
      </w:r>
      <w:proofErr w:type="spellStart"/>
      <w:r w:rsidR="004E7BDF">
        <w:t>Vetware</w:t>
      </w:r>
      <w:proofErr w:type="spellEnd"/>
      <w:r w:rsidR="004E7BDF">
        <w:t xml:space="preserve"> is door de jaren heen veranderd en verbeterd, maar alsnog blijkt dat niet alles juist en volledig wordt gedocumenteerd. Ook bij navraag bij de verwijzend dierenartsen blijkt dat de documentatie veel te wensen overlaat. Dit maakte het voor dit onderzoek ingewikkeld om voldoende volledige data te verzamelen.</w:t>
      </w:r>
      <w:r w:rsidR="00181149">
        <w:t xml:space="preserve"> Met het programma </w:t>
      </w:r>
      <w:proofErr w:type="spellStart"/>
      <w:r w:rsidR="00181149">
        <w:t>Vetware</w:t>
      </w:r>
      <w:proofErr w:type="spellEnd"/>
      <w:r w:rsidR="00181149">
        <w:t xml:space="preserve"> zou het mogelijk zijn om op eenvoudige wijze zoekopdrachten uit te voeren. De </w:t>
      </w:r>
      <w:r w:rsidR="00181149">
        <w:lastRenderedPageBreak/>
        <w:t>toepassing hiervan is nog niet algemeen bekend en zou voor studenten en onderzoekers beter beschikbaar en uitvoerbaar moeten zijn.</w:t>
      </w:r>
    </w:p>
    <w:p w:rsidR="00FB6D0F" w:rsidRDefault="00FB6D0F" w:rsidP="006447AB">
      <w:r>
        <w:t>Het doel van dit onderzoek is het aantonen van de overlevingspercentages van neonatale veulens, aangeboden aan de veulenbrigade van de Universiteitskliniek in Utrecht, en de verschillende aspecten die daarop van invloed kunnen zijn verder uit te lichten. Saulez</w:t>
      </w:r>
      <w:r w:rsidRPr="00372D97">
        <w:rPr>
          <w:vertAlign w:val="superscript"/>
        </w:rPr>
        <w:t>30</w:t>
      </w:r>
      <w:r>
        <w:t xml:space="preserve"> toonde een verhoogde mortaliteit aan op dag 2 na opname in de Intensive Care. Meestal wordt de hoogste mortaliteit  gezien in de eerste 24 uur na opname door het verergeren van de ziekte of het niet reageren op therapie. Welschen</w:t>
      </w:r>
      <w:r w:rsidRPr="00372D97">
        <w:rPr>
          <w:vertAlign w:val="superscript"/>
        </w:rPr>
        <w:t>36</w:t>
      </w:r>
      <w:r>
        <w:t xml:space="preserve"> geeft een gemiddeld aantal opname dagen van 6,6 dagen voor een overlevend veulen en 3 dagen voor een overleden veulen in Utrecht. Sepsisveulens verblijven gemiddeld wat langer en veulens met asfyxie korter in de kliniek.</w:t>
      </w:r>
      <w:r w:rsidRPr="00D83279">
        <w:rPr>
          <w:vertAlign w:val="superscript"/>
        </w:rPr>
        <w:t>36</w:t>
      </w:r>
      <w:r>
        <w:t xml:space="preserve"> In dit onderzoek verbleven de veulens gemiddeld 6 dagen in de kliniek (intensive, medium of low care). Veulens die uiteindelijk levend naar huis gingen hadden een gemiddeld verblijf van 8 dagen en de veulens die het niet hebben gered verbleven gemiddeld 2 dagen in de kliniek. Bij 84 van de 436 veulens werd het resultaat (euthanasie, overlijden of levend naar huis) binnen 1 dag bereikt. 26 van de 263 veulens die levend naar huis gingen, werden binnen 2 dagen ontslagen. 114 veulens zijn binnen 48 uur na binnenkomst overleden of geëuthanaseerd, 74 hiervan binnen 24 uur na binnenkomst. 15 dieren verbleven 3 weken of langer (met een maximum van 101 dagen) in de kliniek, waarvan 12 uiteindelijk levend naar huis ging.</w:t>
      </w:r>
    </w:p>
    <w:p w:rsidR="006447AB" w:rsidRDefault="00B06B54" w:rsidP="006447AB">
      <w:r>
        <w:t xml:space="preserve">De veulenbrigade in Utrecht maakt gebruik van de diensten van het UVDL en voert tevens zelfstandig bloedonderzoek uit in het </w:t>
      </w:r>
      <w:proofErr w:type="spellStart"/>
      <w:r>
        <w:t>spoedlab</w:t>
      </w:r>
      <w:proofErr w:type="spellEnd"/>
      <w:r>
        <w:t xml:space="preserve">. </w:t>
      </w:r>
      <w:r w:rsidR="00FB6D0F">
        <w:t>Bij het beoordelen van de bloedwaarden dient men de leeftijd van het veulen in acht te houden en daarnaast rekening te houden met de gebruikte apparatuur.</w:t>
      </w:r>
      <w:r w:rsidR="00FB6D0F" w:rsidRPr="00EC70F8">
        <w:rPr>
          <w:vertAlign w:val="superscript"/>
        </w:rPr>
        <w:t>37</w:t>
      </w:r>
      <w:r w:rsidR="00FB6D0F">
        <w:t xml:space="preserve"> Er bestaat namelijk enige variatie tussen de verschillende tests en apparatuur.  </w:t>
      </w:r>
      <w:r>
        <w:t xml:space="preserve">Voor dit onderzoek werden enkel de resultaten van het </w:t>
      </w:r>
      <w:proofErr w:type="spellStart"/>
      <w:r>
        <w:t>spoedlab</w:t>
      </w:r>
      <w:proofErr w:type="spellEnd"/>
      <w:r>
        <w:t xml:space="preserve"> gebruikt, welke bij alle veulens direct bij binne</w:t>
      </w:r>
      <w:r w:rsidR="00DF2E47">
        <w:t>nkomst kunnen worden verkregen.</w:t>
      </w:r>
      <w:r w:rsidR="00FB6D0F">
        <w:t xml:space="preserve"> </w:t>
      </w:r>
      <w:r w:rsidR="000B0044">
        <w:t xml:space="preserve">De verkregen bloeduitslagen bij binnenkomst van een veulen kunnen de behandelend dierenarts helpen met het formuleren van een prognose. </w:t>
      </w:r>
      <w:r w:rsidR="00FB6D0F">
        <w:t>Mathematische modellen hebben in het verleden voor verschillende bloedwaarden significantie aangetoond en lijken daarmee indicatief voor een slechte prognose. Het betreft dan een daling in het aantal witte bloedcellen</w:t>
      </w:r>
      <w:r w:rsidR="00FB6D0F" w:rsidRPr="00372D97">
        <w:rPr>
          <w:vertAlign w:val="superscript"/>
        </w:rPr>
        <w:t>14,29,30</w:t>
      </w:r>
      <w:r w:rsidR="00FB6D0F">
        <w:t>, toename creatinine</w:t>
      </w:r>
      <w:r w:rsidR="00FB6D0F" w:rsidRPr="00372D97">
        <w:rPr>
          <w:vertAlign w:val="superscript"/>
        </w:rPr>
        <w:t>29</w:t>
      </w:r>
      <w:r w:rsidR="00FB6D0F">
        <w:t>, toename anion gap</w:t>
      </w:r>
      <w:r w:rsidR="00FB6D0F" w:rsidRPr="00372D97">
        <w:rPr>
          <w:vertAlign w:val="superscript"/>
        </w:rPr>
        <w:t>19,29,30</w:t>
      </w:r>
      <w:r w:rsidR="00FB6D0F">
        <w:t>, verlaagde hoeveelheid neutrofielen</w:t>
      </w:r>
      <w:r w:rsidR="00FB6D0F" w:rsidRPr="00372D97">
        <w:rPr>
          <w:vertAlign w:val="superscript"/>
        </w:rPr>
        <w:t>13,14</w:t>
      </w:r>
      <w:r w:rsidR="00FB6D0F">
        <w:t>, afname veneuze pO</w:t>
      </w:r>
      <w:r w:rsidR="00FB6D0F" w:rsidRPr="00372D97">
        <w:rPr>
          <w:vertAlign w:val="subscript"/>
        </w:rPr>
        <w:t>2</w:t>
      </w:r>
      <w:r w:rsidR="00FB6D0F" w:rsidRPr="00372D97">
        <w:rPr>
          <w:vertAlign w:val="superscript"/>
        </w:rPr>
        <w:t>19</w:t>
      </w:r>
      <w:r w:rsidR="00FB6D0F">
        <w:t>, afname albumine</w:t>
      </w:r>
      <w:r w:rsidR="00FB6D0F" w:rsidRPr="00372D97">
        <w:rPr>
          <w:vertAlign w:val="superscript"/>
        </w:rPr>
        <w:t>14</w:t>
      </w:r>
      <w:r w:rsidR="00FB6D0F">
        <w:t>, afname glucose</w:t>
      </w:r>
      <w:r w:rsidR="00FB6D0F" w:rsidRPr="00372D97">
        <w:rPr>
          <w:vertAlign w:val="superscript"/>
        </w:rPr>
        <w:t>14</w:t>
      </w:r>
      <w:r w:rsidR="00FB6D0F">
        <w:t>, verlaagde pH van het bloed</w:t>
      </w:r>
      <w:r w:rsidR="00FB6D0F" w:rsidRPr="00372D97">
        <w:rPr>
          <w:vertAlign w:val="superscript"/>
        </w:rPr>
        <w:t>14</w:t>
      </w:r>
      <w:r w:rsidR="00FB6D0F">
        <w:t xml:space="preserve"> en een negatieve base excess</w:t>
      </w:r>
      <w:r w:rsidR="00FB6D0F" w:rsidRPr="00372D97">
        <w:rPr>
          <w:vertAlign w:val="superscript"/>
        </w:rPr>
        <w:t>14</w:t>
      </w:r>
      <w:r w:rsidR="00FB6D0F">
        <w:t>. WBC was hoger bij overlevende veulens dan bij niet overlevende veulens.</w:t>
      </w:r>
      <w:r w:rsidR="00FB6D0F" w:rsidRPr="00372D97">
        <w:rPr>
          <w:vertAlign w:val="superscript"/>
        </w:rPr>
        <w:t>13,14,19,29,30</w:t>
      </w:r>
      <w:r w:rsidR="00FB6D0F">
        <w:rPr>
          <w:vertAlign w:val="superscript"/>
        </w:rPr>
        <w:t xml:space="preserve"> </w:t>
      </w:r>
      <w:r w:rsidR="00FB6D0F">
        <w:t>Welschen</w:t>
      </w:r>
      <w:r w:rsidR="00FB6D0F" w:rsidRPr="00EC70F8">
        <w:rPr>
          <w:vertAlign w:val="superscript"/>
        </w:rPr>
        <w:t>36</w:t>
      </w:r>
      <w:r w:rsidR="00FB6D0F">
        <w:t xml:space="preserve"> suggereerden dat de pCO</w:t>
      </w:r>
      <w:r w:rsidR="00FB6D0F" w:rsidRPr="00DF2E47">
        <w:rPr>
          <w:vertAlign w:val="subscript"/>
        </w:rPr>
        <w:t>2</w:t>
      </w:r>
      <w:r w:rsidR="00FB6D0F">
        <w:t xml:space="preserve"> de meest bruikbare bloedvariabele is om iets te kunnen zeggen over de prognose van de IC-veulens. </w:t>
      </w:r>
      <w:r w:rsidR="000B0044">
        <w:t xml:space="preserve">In dit onderzoek blijken voornamelijk de pH en de glucoseconcentratie verschillend te zijn bij </w:t>
      </w:r>
      <w:proofErr w:type="spellStart"/>
      <w:r w:rsidR="000B0044">
        <w:t>overlevers</w:t>
      </w:r>
      <w:proofErr w:type="spellEnd"/>
      <w:r w:rsidR="000B0044">
        <w:t xml:space="preserve"> en niet-</w:t>
      </w:r>
      <w:proofErr w:type="spellStart"/>
      <w:r w:rsidR="000B0044">
        <w:t>overlevers</w:t>
      </w:r>
      <w:proofErr w:type="spellEnd"/>
      <w:r w:rsidR="000B0044">
        <w:t>.</w:t>
      </w:r>
      <w:r w:rsidR="006031A0">
        <w:t xml:space="preserve"> </w:t>
      </w:r>
      <w:r w:rsidR="007714EA" w:rsidRPr="007714EA">
        <w:t>De veneuze glucose concentratie en pH bij binnenkomst bleken als enige twee waarden gerelateerd te zijn aan het resultaat (levend naar huis of niet). Bij een lichte stijging van de pH dan neemt de kans op overleven toe. Opvall</w:t>
      </w:r>
      <w:r w:rsidR="007714EA">
        <w:t>end genoeg is dit bij de glucoseconcentratie andersom.</w:t>
      </w:r>
    </w:p>
    <w:p w:rsidR="00E9145D" w:rsidRDefault="009708A1" w:rsidP="00D126C0">
      <w:r>
        <w:t>Glucoseconcentraties bij de geboorte zijn gemiddeld 50-60% van de maternale waarden en bereiken het laagste punt 2 uur na geboorte. Op dit punt begint bij gezonde veulens de gluconeogenese en de enterale voeding. Bij zieke veulens zijn deze processen vaak vertraag</w:t>
      </w:r>
      <w:r w:rsidR="00255A53">
        <w:t>d, resulterend in hypoglycemie.</w:t>
      </w:r>
      <w:r w:rsidR="00EC70F8" w:rsidRPr="00EC70F8">
        <w:rPr>
          <w:vertAlign w:val="superscript"/>
        </w:rPr>
        <w:t>1</w:t>
      </w:r>
      <w:r w:rsidR="00255A53">
        <w:t xml:space="preserve"> </w:t>
      </w:r>
      <w:r w:rsidR="00E9145D">
        <w:t>Hollis</w:t>
      </w:r>
      <w:r w:rsidR="00EC70F8" w:rsidRPr="00EC70F8">
        <w:rPr>
          <w:vertAlign w:val="superscript"/>
        </w:rPr>
        <w:t>20</w:t>
      </w:r>
      <w:r w:rsidR="006B638F">
        <w:t xml:space="preserve"> </w:t>
      </w:r>
      <w:r w:rsidR="00E9145D">
        <w:t xml:space="preserve">vond dat </w:t>
      </w:r>
      <w:proofErr w:type="spellStart"/>
      <w:r w:rsidR="00E9145D">
        <w:t>hypoglycemie</w:t>
      </w:r>
      <w:proofErr w:type="spellEnd"/>
      <w:r w:rsidR="00E9145D">
        <w:t xml:space="preserve"> (&lt;75 mg/</w:t>
      </w:r>
      <w:proofErr w:type="spellStart"/>
      <w:r w:rsidR="00E9145D">
        <w:t>dL</w:t>
      </w:r>
      <w:proofErr w:type="spellEnd"/>
      <w:r w:rsidR="00E9145D">
        <w:t xml:space="preserve"> of &lt;4,2 </w:t>
      </w:r>
      <w:proofErr w:type="spellStart"/>
      <w:r w:rsidR="00E9145D">
        <w:t>mmol</w:t>
      </w:r>
      <w:proofErr w:type="spellEnd"/>
      <w:r w:rsidR="00E9145D">
        <w:t>/L) bij aanbieden een kleinere kans bood op overleven.  Bij hypoglycemische veulens stijgt de kans op overleven met 3 maal bij iedere stijging van 18 mg/</w:t>
      </w:r>
      <w:proofErr w:type="spellStart"/>
      <w:r w:rsidR="00E9145D">
        <w:t>dL</w:t>
      </w:r>
      <w:proofErr w:type="spellEnd"/>
      <w:r w:rsidR="00E9145D">
        <w:t xml:space="preserve"> (1 </w:t>
      </w:r>
      <w:proofErr w:type="spellStart"/>
      <w:r w:rsidR="00E9145D">
        <w:t>mmol</w:t>
      </w:r>
      <w:proofErr w:type="spellEnd"/>
      <w:r w:rsidR="00E9145D">
        <w:t xml:space="preserve">/L) richting </w:t>
      </w:r>
      <w:proofErr w:type="spellStart"/>
      <w:r w:rsidR="00E9145D">
        <w:t>normoglycemie</w:t>
      </w:r>
      <w:proofErr w:type="spellEnd"/>
      <w:r w:rsidR="00E9145D">
        <w:t>.</w:t>
      </w:r>
    </w:p>
    <w:p w:rsidR="00E9145D" w:rsidRDefault="009708A1" w:rsidP="00D126C0">
      <w:r>
        <w:lastRenderedPageBreak/>
        <w:t xml:space="preserve">Na de partus is er een graduele toename in het aantal witte bloedcellen, wat komt door een toename in het aantal neutrofielen. Bij zieke veulens kan er een neutropenie of </w:t>
      </w:r>
      <w:proofErr w:type="spellStart"/>
      <w:r>
        <w:t>neutrofilie</w:t>
      </w:r>
      <w:proofErr w:type="spellEnd"/>
      <w:r>
        <w:t xml:space="preserve"> optreden met daarmee een veranderde</w:t>
      </w:r>
      <w:r w:rsidR="00255A53">
        <w:t xml:space="preserve"> neutrofielen-leukocyten ratio.</w:t>
      </w:r>
      <w:r w:rsidR="00EC70F8" w:rsidRPr="00EC70F8">
        <w:rPr>
          <w:vertAlign w:val="superscript"/>
        </w:rPr>
        <w:t>1,13</w:t>
      </w:r>
      <w:r w:rsidR="00E7433A">
        <w:t xml:space="preserve"> Bij een gezond, à </w:t>
      </w:r>
      <w:proofErr w:type="spellStart"/>
      <w:r w:rsidR="00E7433A">
        <w:t>terme</w:t>
      </w:r>
      <w:proofErr w:type="spellEnd"/>
      <w:r w:rsidR="00E7433A">
        <w:t xml:space="preserve"> geboren veulen is de N/L ratio ongeveer 4:1. Bij een prematuur veulen is de N/L ratio vaak niet meer dan 2 à 3 : 1. In de volgende dagen daalt het totaal aantal neutrofiele cellen en treedt een stijging van de lymfocyten op, zodat de N/L ratio na enkele weken tot maanden de voor jaarli</w:t>
      </w:r>
      <w:r w:rsidR="00395B74">
        <w:t xml:space="preserve">ngen normale verhouding van 1:1 </w:t>
      </w:r>
      <w:r w:rsidR="00E7433A">
        <w:t>bereikt.</w:t>
      </w:r>
      <w:r w:rsidR="00EC70F8" w:rsidRPr="00EC70F8">
        <w:rPr>
          <w:vertAlign w:val="superscript"/>
        </w:rPr>
        <w:t>3</w:t>
      </w:r>
      <w:r w:rsidR="00255A53">
        <w:t xml:space="preserve"> </w:t>
      </w:r>
      <w:r w:rsidR="00395B74">
        <w:t>Rohrbach</w:t>
      </w:r>
      <w:r w:rsidR="00EC70F8" w:rsidRPr="00EC70F8">
        <w:rPr>
          <w:vertAlign w:val="superscript"/>
        </w:rPr>
        <w:t>29</w:t>
      </w:r>
      <w:r w:rsidR="00395B74">
        <w:t xml:space="preserve"> toonde aan dat gehospitaliseerde veulens met een N:L van &gt;2 een 18x grotere kans hebben op overleven dan de veulens met een N:L van &lt;0,7. Veulens met een ratio daartussen hadden een 3 tot 5 maal grotere kans op overleven dan veulens met een N:L van &lt;0,7. </w:t>
      </w:r>
      <w:r w:rsidR="00E9145D">
        <w:t>De kans op overleving neemt af bij veulens met een totaal aantal leukocyten buiten de range van 4 tot 12 x 10</w:t>
      </w:r>
      <w:r w:rsidR="00E9145D" w:rsidRPr="00E9145D">
        <w:rPr>
          <w:vertAlign w:val="superscript"/>
        </w:rPr>
        <w:t>9</w:t>
      </w:r>
      <w:r w:rsidR="00E9145D">
        <w:t xml:space="preserve"> cellen per liter, voornamelijk wanneer deze samen gaat met een degeneratieve linksverschuiving.</w:t>
      </w:r>
      <w:r w:rsidR="00EC70F8" w:rsidRPr="00EC70F8">
        <w:rPr>
          <w:vertAlign w:val="superscript"/>
        </w:rPr>
        <w:t>27</w:t>
      </w:r>
    </w:p>
    <w:p w:rsidR="009708A1" w:rsidRDefault="00395B74" w:rsidP="00D126C0">
      <w:r>
        <w:t>Naast het aantal witte bloedcellen neemt ook d</w:t>
      </w:r>
      <w:r w:rsidR="00E9145D">
        <w:t xml:space="preserve">e eiwit concentratie </w:t>
      </w:r>
      <w:r w:rsidR="009708A1">
        <w:t>gradueel toe na de partus vanwege een toename in globuline concentratie na opname van het colostrum. De albumine con</w:t>
      </w:r>
      <w:r w:rsidR="00EC70F8">
        <w:t>centratie blijft constant.</w:t>
      </w:r>
      <w:r w:rsidR="00EC70F8" w:rsidRPr="00EC70F8">
        <w:rPr>
          <w:vertAlign w:val="superscript"/>
        </w:rPr>
        <w:t>1</w:t>
      </w:r>
    </w:p>
    <w:p w:rsidR="005340BC" w:rsidRPr="005340BC" w:rsidRDefault="005340BC" w:rsidP="005340BC">
      <w:pPr>
        <w:spacing w:after="0"/>
        <w:rPr>
          <w:i/>
        </w:rPr>
      </w:pPr>
      <w:r w:rsidRPr="005340BC">
        <w:rPr>
          <w:i/>
        </w:rPr>
        <w:t>Tabel 7: Referenties bloedwaarden veulens</w:t>
      </w:r>
    </w:p>
    <w:tbl>
      <w:tblPr>
        <w:tblStyle w:val="Lichtearcering1"/>
        <w:tblW w:w="9385" w:type="dxa"/>
        <w:tblLook w:val="04A0" w:firstRow="1" w:lastRow="0" w:firstColumn="1" w:lastColumn="0" w:noHBand="0" w:noVBand="1"/>
      </w:tblPr>
      <w:tblGrid>
        <w:gridCol w:w="1829"/>
        <w:gridCol w:w="1120"/>
        <w:gridCol w:w="2360"/>
        <w:gridCol w:w="2312"/>
        <w:gridCol w:w="1764"/>
      </w:tblGrid>
      <w:tr w:rsidR="00372D97" w:rsidTr="00EC7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Pr>
          <w:p w:rsidR="00255A53" w:rsidRPr="005340BC" w:rsidRDefault="00255A53" w:rsidP="00D126C0">
            <w:pPr>
              <w:rPr>
                <w:lang w:val="en-GB"/>
              </w:rPr>
            </w:pPr>
          </w:p>
        </w:tc>
        <w:tc>
          <w:tcPr>
            <w:tcW w:w="1120" w:type="dxa"/>
          </w:tcPr>
          <w:p w:rsidR="00255A53" w:rsidRDefault="00255A53" w:rsidP="00D126C0">
            <w:pPr>
              <w:cnfStyle w:val="100000000000" w:firstRow="1" w:lastRow="0" w:firstColumn="0" w:lastColumn="0" w:oddVBand="0" w:evenVBand="0" w:oddHBand="0" w:evenHBand="0" w:firstRowFirstColumn="0" w:firstRowLastColumn="0" w:lastRowFirstColumn="0" w:lastRowLastColumn="0"/>
            </w:pPr>
            <w:r>
              <w:t>Leeftijd</w:t>
            </w:r>
          </w:p>
        </w:tc>
        <w:tc>
          <w:tcPr>
            <w:tcW w:w="2360" w:type="dxa"/>
          </w:tcPr>
          <w:p w:rsidR="00255A53" w:rsidRDefault="00255A53" w:rsidP="00D126C0">
            <w:pPr>
              <w:cnfStyle w:val="100000000000" w:firstRow="1" w:lastRow="0" w:firstColumn="0" w:lastColumn="0" w:oddVBand="0" w:evenVBand="0" w:oddHBand="0" w:evenHBand="0" w:firstRowFirstColumn="0" w:firstRowLastColumn="0" w:lastRowFirstColumn="0" w:lastRowLastColumn="0"/>
            </w:pPr>
          </w:p>
          <w:p w:rsidR="005340BC" w:rsidRDefault="005340BC" w:rsidP="00D126C0">
            <w:pPr>
              <w:cnfStyle w:val="100000000000" w:firstRow="1" w:lastRow="0" w:firstColumn="0" w:lastColumn="0" w:oddVBand="0" w:evenVBand="0" w:oddHBand="0" w:evenHBand="0" w:firstRowFirstColumn="0" w:firstRowLastColumn="0" w:lastRowFirstColumn="0" w:lastRowLastColumn="0"/>
            </w:pPr>
            <w:r>
              <w:t xml:space="preserve">&lt; 12 </w:t>
            </w:r>
            <w:proofErr w:type="spellStart"/>
            <w:r>
              <w:t>uur</w:t>
            </w:r>
            <w:proofErr w:type="spellEnd"/>
            <w:r>
              <w:t xml:space="preserve"> </w:t>
            </w:r>
            <w:proofErr w:type="spellStart"/>
            <w:r>
              <w:t>na</w:t>
            </w:r>
            <w:proofErr w:type="spellEnd"/>
            <w:r>
              <w:t xml:space="preserve"> </w:t>
            </w:r>
            <w:proofErr w:type="spellStart"/>
            <w:r>
              <w:t>drinken</w:t>
            </w:r>
            <w:proofErr w:type="spellEnd"/>
          </w:p>
        </w:tc>
        <w:tc>
          <w:tcPr>
            <w:tcW w:w="2312" w:type="dxa"/>
          </w:tcPr>
          <w:p w:rsidR="00255A53" w:rsidRDefault="00255A53" w:rsidP="00D126C0">
            <w:pPr>
              <w:cnfStyle w:val="100000000000" w:firstRow="1" w:lastRow="0" w:firstColumn="0" w:lastColumn="0" w:oddVBand="0" w:evenVBand="0" w:oddHBand="0" w:evenHBand="0" w:firstRowFirstColumn="0" w:firstRowLastColumn="0" w:lastRowFirstColumn="0" w:lastRowLastColumn="0"/>
            </w:pPr>
          </w:p>
          <w:p w:rsidR="005340BC" w:rsidRDefault="005340BC" w:rsidP="00D126C0">
            <w:pPr>
              <w:cnfStyle w:val="100000000000" w:firstRow="1" w:lastRow="0" w:firstColumn="0" w:lastColumn="0" w:oddVBand="0" w:evenVBand="0" w:oddHBand="0" w:evenHBand="0" w:firstRowFirstColumn="0" w:firstRowLastColumn="0" w:lastRowFirstColumn="0" w:lastRowLastColumn="0"/>
            </w:pPr>
            <w:r>
              <w:t>1 dag</w:t>
            </w:r>
          </w:p>
        </w:tc>
        <w:tc>
          <w:tcPr>
            <w:tcW w:w="1764" w:type="dxa"/>
          </w:tcPr>
          <w:p w:rsidR="00255A53" w:rsidRDefault="00255A53" w:rsidP="00D126C0">
            <w:pPr>
              <w:cnfStyle w:val="100000000000" w:firstRow="1" w:lastRow="0" w:firstColumn="0" w:lastColumn="0" w:oddVBand="0" w:evenVBand="0" w:oddHBand="0" w:evenHBand="0" w:firstRowFirstColumn="0" w:firstRowLastColumn="0" w:lastRowFirstColumn="0" w:lastRowLastColumn="0"/>
            </w:pPr>
          </w:p>
          <w:p w:rsidR="005340BC" w:rsidRDefault="005340BC" w:rsidP="00D126C0">
            <w:pPr>
              <w:cnfStyle w:val="100000000000" w:firstRow="1" w:lastRow="0" w:firstColumn="0" w:lastColumn="0" w:oddVBand="0" w:evenVBand="0" w:oddHBand="0" w:evenHBand="0" w:firstRowFirstColumn="0" w:firstRowLastColumn="0" w:lastRowFirstColumn="0" w:lastRowLastColumn="0"/>
            </w:pPr>
            <w:r>
              <w:t xml:space="preserve">7 </w:t>
            </w:r>
            <w:proofErr w:type="spellStart"/>
            <w:r>
              <w:t>dagen</w:t>
            </w:r>
            <w:proofErr w:type="spellEnd"/>
          </w:p>
        </w:tc>
      </w:tr>
      <w:tr w:rsidR="00372D97" w:rsidTr="00EC7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Pr>
          <w:p w:rsidR="00255A53" w:rsidRDefault="00255A53" w:rsidP="00D126C0"/>
        </w:tc>
        <w:tc>
          <w:tcPr>
            <w:tcW w:w="1120" w:type="dxa"/>
          </w:tcPr>
          <w:p w:rsidR="00255A53" w:rsidRDefault="00255A53" w:rsidP="00D126C0">
            <w:pPr>
              <w:cnfStyle w:val="000000100000" w:firstRow="0" w:lastRow="0" w:firstColumn="0" w:lastColumn="0" w:oddVBand="0" w:evenVBand="0" w:oddHBand="1" w:evenHBand="0" w:firstRowFirstColumn="0" w:firstRowLastColumn="0" w:lastRowFirstColumn="0" w:lastRowLastColumn="0"/>
            </w:pPr>
          </w:p>
        </w:tc>
        <w:tc>
          <w:tcPr>
            <w:tcW w:w="2360" w:type="dxa"/>
          </w:tcPr>
          <w:p w:rsidR="00255A53" w:rsidRDefault="00255A53" w:rsidP="00D126C0">
            <w:pPr>
              <w:cnfStyle w:val="000000100000" w:firstRow="0" w:lastRow="0" w:firstColumn="0" w:lastColumn="0" w:oddVBand="0" w:evenVBand="0" w:oddHBand="1" w:evenHBand="0" w:firstRowFirstColumn="0" w:firstRowLastColumn="0" w:lastRowFirstColumn="0" w:lastRowLastColumn="0"/>
            </w:pPr>
          </w:p>
        </w:tc>
        <w:tc>
          <w:tcPr>
            <w:tcW w:w="2312" w:type="dxa"/>
          </w:tcPr>
          <w:p w:rsidR="00255A53" w:rsidRDefault="00255A53" w:rsidP="00D126C0">
            <w:pPr>
              <w:cnfStyle w:val="000000100000" w:firstRow="0" w:lastRow="0" w:firstColumn="0" w:lastColumn="0" w:oddVBand="0" w:evenVBand="0" w:oddHBand="1" w:evenHBand="0" w:firstRowFirstColumn="0" w:firstRowLastColumn="0" w:lastRowFirstColumn="0" w:lastRowLastColumn="0"/>
            </w:pPr>
          </w:p>
        </w:tc>
        <w:tc>
          <w:tcPr>
            <w:tcW w:w="1764" w:type="dxa"/>
          </w:tcPr>
          <w:p w:rsidR="00255A53" w:rsidRDefault="00255A53" w:rsidP="00D126C0">
            <w:pPr>
              <w:cnfStyle w:val="000000100000" w:firstRow="0" w:lastRow="0" w:firstColumn="0" w:lastColumn="0" w:oddVBand="0" w:evenVBand="0" w:oddHBand="1" w:evenHBand="0" w:firstRowFirstColumn="0" w:firstRowLastColumn="0" w:lastRowFirstColumn="0" w:lastRowLastColumn="0"/>
            </w:pPr>
          </w:p>
        </w:tc>
      </w:tr>
      <w:tr w:rsidR="00372D97" w:rsidTr="00EC70F8">
        <w:tc>
          <w:tcPr>
            <w:cnfStyle w:val="001000000000" w:firstRow="0" w:lastRow="0" w:firstColumn="1" w:lastColumn="0" w:oddVBand="0" w:evenVBand="0" w:oddHBand="0" w:evenHBand="0" w:firstRowFirstColumn="0" w:firstRowLastColumn="0" w:lastRowFirstColumn="0" w:lastRowLastColumn="0"/>
            <w:tcW w:w="1829" w:type="dxa"/>
          </w:tcPr>
          <w:p w:rsidR="00255A53" w:rsidRDefault="005340BC" w:rsidP="00EC70F8">
            <w:proofErr w:type="spellStart"/>
            <w:r>
              <w:t>Leukocyten</w:t>
            </w:r>
            <w:proofErr w:type="spellEnd"/>
            <w:r w:rsidR="00255A53">
              <w:t xml:space="preserve"> </w:t>
            </w:r>
            <w:r w:rsidR="00EC70F8" w:rsidRPr="00EC70F8">
              <w:rPr>
                <w:vertAlign w:val="superscript"/>
              </w:rPr>
              <w:t>1,18</w:t>
            </w:r>
          </w:p>
        </w:tc>
        <w:tc>
          <w:tcPr>
            <w:tcW w:w="1120" w:type="dxa"/>
          </w:tcPr>
          <w:p w:rsidR="00255A53" w:rsidRDefault="00E7433A" w:rsidP="00D126C0">
            <w:pPr>
              <w:cnfStyle w:val="000000000000" w:firstRow="0" w:lastRow="0" w:firstColumn="0" w:lastColumn="0" w:oddVBand="0" w:evenVBand="0" w:oddHBand="0" w:evenHBand="0" w:firstRowFirstColumn="0" w:firstRowLastColumn="0" w:lastRowFirstColumn="0" w:lastRowLastColumn="0"/>
            </w:pPr>
            <w:r>
              <w:t>x</w:t>
            </w:r>
            <w:r w:rsidR="00255A53">
              <w:t xml:space="preserve"> 10</w:t>
            </w:r>
            <w:r w:rsidR="00255A53" w:rsidRPr="00255A53">
              <w:rPr>
                <w:vertAlign w:val="superscript"/>
              </w:rPr>
              <w:t>9</w:t>
            </w:r>
            <w:r w:rsidR="00255A53">
              <w:t xml:space="preserve"> /L</w:t>
            </w:r>
          </w:p>
        </w:tc>
        <w:tc>
          <w:tcPr>
            <w:tcW w:w="2360" w:type="dxa"/>
          </w:tcPr>
          <w:p w:rsidR="00255A53" w:rsidRDefault="00255A53" w:rsidP="00D126C0">
            <w:pPr>
              <w:cnfStyle w:val="000000000000" w:firstRow="0" w:lastRow="0" w:firstColumn="0" w:lastColumn="0" w:oddVBand="0" w:evenVBand="0" w:oddHBand="0" w:evenHBand="0" w:firstRowFirstColumn="0" w:firstRowLastColumn="0" w:lastRowFirstColumn="0" w:lastRowLastColumn="0"/>
            </w:pPr>
            <w:r>
              <w:t>6,9-14,4</w:t>
            </w:r>
          </w:p>
        </w:tc>
        <w:tc>
          <w:tcPr>
            <w:tcW w:w="2312" w:type="dxa"/>
          </w:tcPr>
          <w:p w:rsidR="00255A53" w:rsidRDefault="00255A53" w:rsidP="00D126C0">
            <w:pPr>
              <w:cnfStyle w:val="000000000000" w:firstRow="0" w:lastRow="0" w:firstColumn="0" w:lastColumn="0" w:oddVBand="0" w:evenVBand="0" w:oddHBand="0" w:evenHBand="0" w:firstRowFirstColumn="0" w:firstRowLastColumn="0" w:lastRowFirstColumn="0" w:lastRowLastColumn="0"/>
            </w:pPr>
            <w:r>
              <w:t>4,9-11,7</w:t>
            </w:r>
          </w:p>
        </w:tc>
        <w:tc>
          <w:tcPr>
            <w:tcW w:w="1764" w:type="dxa"/>
          </w:tcPr>
          <w:p w:rsidR="00255A53" w:rsidRDefault="00255A53" w:rsidP="00D126C0">
            <w:pPr>
              <w:cnfStyle w:val="000000000000" w:firstRow="0" w:lastRow="0" w:firstColumn="0" w:lastColumn="0" w:oddVBand="0" w:evenVBand="0" w:oddHBand="0" w:evenHBand="0" w:firstRowFirstColumn="0" w:firstRowLastColumn="0" w:lastRowFirstColumn="0" w:lastRowLastColumn="0"/>
            </w:pPr>
            <w:r>
              <w:t>6,3-13,6</w:t>
            </w:r>
          </w:p>
        </w:tc>
      </w:tr>
      <w:tr w:rsidR="00372D97" w:rsidTr="00EC7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Pr>
          <w:p w:rsidR="00255A53" w:rsidRDefault="00255A53" w:rsidP="00D126C0">
            <w:r>
              <w:t>Glucose</w:t>
            </w:r>
            <w:r w:rsidR="00EC70F8" w:rsidRPr="00EC70F8">
              <w:rPr>
                <w:vertAlign w:val="superscript"/>
              </w:rPr>
              <w:t>2</w:t>
            </w:r>
          </w:p>
        </w:tc>
        <w:tc>
          <w:tcPr>
            <w:tcW w:w="1120" w:type="dxa"/>
          </w:tcPr>
          <w:p w:rsidR="00255A53" w:rsidRDefault="00255A53" w:rsidP="00D126C0">
            <w:pPr>
              <w:cnfStyle w:val="000000100000" w:firstRow="0" w:lastRow="0" w:firstColumn="0" w:lastColumn="0" w:oddVBand="0" w:evenVBand="0" w:oddHBand="1" w:evenHBand="0" w:firstRowFirstColumn="0" w:firstRowLastColumn="0" w:lastRowFirstColumn="0" w:lastRowLastColumn="0"/>
            </w:pPr>
            <w:r>
              <w:t>mg/</w:t>
            </w:r>
            <w:proofErr w:type="spellStart"/>
            <w:r>
              <w:t>dL</w:t>
            </w:r>
            <w:proofErr w:type="spellEnd"/>
          </w:p>
          <w:p w:rsidR="00372D97" w:rsidRDefault="00372D97" w:rsidP="00D126C0">
            <w:pPr>
              <w:cnfStyle w:val="000000100000" w:firstRow="0" w:lastRow="0" w:firstColumn="0" w:lastColumn="0" w:oddVBand="0" w:evenVBand="0" w:oddHBand="1" w:evenHBand="0" w:firstRowFirstColumn="0" w:firstRowLastColumn="0" w:lastRowFirstColumn="0" w:lastRowLastColumn="0"/>
            </w:pPr>
          </w:p>
          <w:p w:rsidR="006D1035" w:rsidRDefault="006D1035" w:rsidP="00D126C0">
            <w:pPr>
              <w:cnfStyle w:val="000000100000" w:firstRow="0" w:lastRow="0" w:firstColumn="0" w:lastColumn="0" w:oddVBand="0" w:evenVBand="0" w:oddHBand="1" w:evenHBand="0" w:firstRowFirstColumn="0" w:firstRowLastColumn="0" w:lastRowFirstColumn="0" w:lastRowLastColumn="0"/>
            </w:pPr>
            <w:proofErr w:type="spellStart"/>
            <w:r>
              <w:t>mmol</w:t>
            </w:r>
            <w:proofErr w:type="spellEnd"/>
            <w:r>
              <w:t>/L</w:t>
            </w:r>
          </w:p>
        </w:tc>
        <w:tc>
          <w:tcPr>
            <w:tcW w:w="2360" w:type="dxa"/>
          </w:tcPr>
          <w:p w:rsidR="00255A53" w:rsidRDefault="00255A53" w:rsidP="00D126C0">
            <w:pPr>
              <w:cnfStyle w:val="000000100000" w:firstRow="0" w:lastRow="0" w:firstColumn="0" w:lastColumn="0" w:oddVBand="0" w:evenVBand="0" w:oddHBand="1" w:evenHBand="0" w:firstRowFirstColumn="0" w:firstRowLastColumn="0" w:lastRowFirstColumn="0" w:lastRowLastColumn="0"/>
            </w:pPr>
            <w:r>
              <w:t>108-109</w:t>
            </w:r>
          </w:p>
        </w:tc>
        <w:tc>
          <w:tcPr>
            <w:tcW w:w="2312" w:type="dxa"/>
          </w:tcPr>
          <w:p w:rsidR="00255A53" w:rsidRDefault="00255A53" w:rsidP="00D126C0">
            <w:pPr>
              <w:cnfStyle w:val="000000100000" w:firstRow="0" w:lastRow="0" w:firstColumn="0" w:lastColumn="0" w:oddVBand="0" w:evenVBand="0" w:oddHBand="1" w:evenHBand="0" w:firstRowFirstColumn="0" w:firstRowLastColumn="0" w:lastRowFirstColumn="0" w:lastRowLastColumn="0"/>
            </w:pPr>
            <w:r>
              <w:t>121-223</w:t>
            </w:r>
          </w:p>
          <w:p w:rsidR="00372D97" w:rsidRDefault="00372D97" w:rsidP="00D126C0">
            <w:pPr>
              <w:cnfStyle w:val="000000100000" w:firstRow="0" w:lastRow="0" w:firstColumn="0" w:lastColumn="0" w:oddVBand="0" w:evenVBand="0" w:oddHBand="1" w:evenHBand="0" w:firstRowFirstColumn="0" w:firstRowLastColumn="0" w:lastRowFirstColumn="0" w:lastRowLastColumn="0"/>
            </w:pPr>
          </w:p>
          <w:p w:rsidR="005340BC" w:rsidRDefault="006D1035" w:rsidP="00D126C0">
            <w:pPr>
              <w:cnfStyle w:val="000000100000" w:firstRow="0" w:lastRow="0" w:firstColumn="0" w:lastColumn="0" w:oddVBand="0" w:evenVBand="0" w:oddHBand="1" w:evenHBand="0" w:firstRowFirstColumn="0" w:firstRowLastColumn="0" w:lastRowFirstColumn="0" w:lastRowLastColumn="0"/>
            </w:pPr>
            <w:r>
              <w:t>6,7-12,4</w:t>
            </w:r>
            <w:r w:rsidR="00E7433A">
              <w:t xml:space="preserve"> </w:t>
            </w:r>
          </w:p>
          <w:p w:rsidR="005340BC" w:rsidRDefault="005340BC" w:rsidP="00D126C0">
            <w:pPr>
              <w:cnfStyle w:val="000000100000" w:firstRow="0" w:lastRow="0" w:firstColumn="0" w:lastColumn="0" w:oddVBand="0" w:evenVBand="0" w:oddHBand="1" w:evenHBand="0" w:firstRowFirstColumn="0" w:firstRowLastColumn="0" w:lastRowFirstColumn="0" w:lastRowLastColumn="0"/>
            </w:pPr>
          </w:p>
          <w:p w:rsidR="005340BC" w:rsidRDefault="00E7433A" w:rsidP="00D126C0">
            <w:pPr>
              <w:cnfStyle w:val="000000100000" w:firstRow="0" w:lastRow="0" w:firstColumn="0" w:lastColumn="0" w:oddVBand="0" w:evenVBand="0" w:oddHBand="1" w:evenHBand="0" w:firstRowFirstColumn="0" w:firstRowLastColumn="0" w:lastRowFirstColumn="0" w:lastRowLastColumn="0"/>
            </w:pPr>
            <w:r>
              <w:t>5,6-12,9</w:t>
            </w:r>
            <w:r w:rsidR="005340BC">
              <w:t xml:space="preserve"> </w:t>
            </w:r>
            <w:r w:rsidR="00EC70F8">
              <w:t>(</w:t>
            </w:r>
            <w:r w:rsidR="005340BC">
              <w:t>IC</w:t>
            </w:r>
            <w:r w:rsidR="00EC70F8">
              <w:t>)</w:t>
            </w:r>
            <w:r w:rsidR="00EC70F8" w:rsidRPr="00EC70F8">
              <w:rPr>
                <w:vertAlign w:val="superscript"/>
              </w:rPr>
              <w:t>3</w:t>
            </w:r>
          </w:p>
          <w:p w:rsidR="006D1035" w:rsidRDefault="005340BC" w:rsidP="00D126C0">
            <w:pPr>
              <w:cnfStyle w:val="000000100000" w:firstRow="0" w:lastRow="0" w:firstColumn="0" w:lastColumn="0" w:oddVBand="0" w:evenVBand="0" w:oddHBand="1" w:evenHBand="0" w:firstRowFirstColumn="0" w:firstRowLastColumn="0" w:lastRowFirstColumn="0" w:lastRowLastColumn="0"/>
            </w:pPr>
            <w:r>
              <w:t>4-6 (</w:t>
            </w:r>
            <w:proofErr w:type="spellStart"/>
            <w:r>
              <w:t>gezond</w:t>
            </w:r>
            <w:proofErr w:type="spellEnd"/>
            <w:r>
              <w:t xml:space="preserve"> </w:t>
            </w:r>
            <w:proofErr w:type="spellStart"/>
            <w:r>
              <w:t>veulen</w:t>
            </w:r>
            <w:proofErr w:type="spellEnd"/>
            <w:r>
              <w:t>)</w:t>
            </w:r>
            <w:r w:rsidR="00EC70F8" w:rsidRPr="00EC70F8">
              <w:rPr>
                <w:vertAlign w:val="superscript"/>
              </w:rPr>
              <w:t>3</w:t>
            </w:r>
          </w:p>
        </w:tc>
        <w:tc>
          <w:tcPr>
            <w:tcW w:w="1764" w:type="dxa"/>
          </w:tcPr>
          <w:p w:rsidR="00255A53" w:rsidRDefault="00255A53" w:rsidP="00D126C0">
            <w:pPr>
              <w:cnfStyle w:val="000000100000" w:firstRow="0" w:lastRow="0" w:firstColumn="0" w:lastColumn="0" w:oddVBand="0" w:evenVBand="0" w:oddHBand="1" w:evenHBand="0" w:firstRowFirstColumn="0" w:firstRowLastColumn="0" w:lastRowFirstColumn="0" w:lastRowLastColumn="0"/>
            </w:pPr>
            <w:r>
              <w:t>121-192</w:t>
            </w:r>
          </w:p>
        </w:tc>
      </w:tr>
      <w:tr w:rsidR="00372D97" w:rsidRPr="005340BC" w:rsidTr="00EC70F8">
        <w:tc>
          <w:tcPr>
            <w:cnfStyle w:val="001000000000" w:firstRow="0" w:lastRow="0" w:firstColumn="1" w:lastColumn="0" w:oddVBand="0" w:evenVBand="0" w:oddHBand="0" w:evenHBand="0" w:firstRowFirstColumn="0" w:firstRowLastColumn="0" w:lastRowFirstColumn="0" w:lastRowLastColumn="0"/>
            <w:tcW w:w="1829" w:type="dxa"/>
          </w:tcPr>
          <w:p w:rsidR="00255A53" w:rsidRDefault="006D1035" w:rsidP="00372D97">
            <w:proofErr w:type="spellStart"/>
            <w:r>
              <w:t>Totaal</w:t>
            </w:r>
            <w:proofErr w:type="spellEnd"/>
            <w:r>
              <w:t xml:space="preserve"> Eiwit</w:t>
            </w:r>
            <w:r w:rsidR="00372D97" w:rsidRPr="00372D97">
              <w:rPr>
                <w:vertAlign w:val="superscript"/>
              </w:rPr>
              <w:t>18</w:t>
            </w:r>
          </w:p>
        </w:tc>
        <w:tc>
          <w:tcPr>
            <w:tcW w:w="1120" w:type="dxa"/>
          </w:tcPr>
          <w:p w:rsidR="00255A53" w:rsidRDefault="006D1035" w:rsidP="00D126C0">
            <w:pPr>
              <w:cnfStyle w:val="000000000000" w:firstRow="0" w:lastRow="0" w:firstColumn="0" w:lastColumn="0" w:oddVBand="0" w:evenVBand="0" w:oddHBand="0" w:evenHBand="0" w:firstRowFirstColumn="0" w:firstRowLastColumn="0" w:lastRowFirstColumn="0" w:lastRowLastColumn="0"/>
            </w:pPr>
            <w:r>
              <w:t>g/</w:t>
            </w:r>
            <w:proofErr w:type="spellStart"/>
            <w:r>
              <w:t>dL</w:t>
            </w:r>
            <w:proofErr w:type="spellEnd"/>
          </w:p>
          <w:p w:rsidR="00372D97" w:rsidRDefault="00372D97" w:rsidP="00D126C0">
            <w:pPr>
              <w:cnfStyle w:val="000000000000" w:firstRow="0" w:lastRow="0" w:firstColumn="0" w:lastColumn="0" w:oddVBand="0" w:evenVBand="0" w:oddHBand="0" w:evenHBand="0" w:firstRowFirstColumn="0" w:firstRowLastColumn="0" w:lastRowFirstColumn="0" w:lastRowLastColumn="0"/>
            </w:pPr>
          </w:p>
          <w:p w:rsidR="006D1035" w:rsidRDefault="006D1035" w:rsidP="00D126C0">
            <w:pPr>
              <w:cnfStyle w:val="000000000000" w:firstRow="0" w:lastRow="0" w:firstColumn="0" w:lastColumn="0" w:oddVBand="0" w:evenVBand="0" w:oddHBand="0" w:evenHBand="0" w:firstRowFirstColumn="0" w:firstRowLastColumn="0" w:lastRowFirstColumn="0" w:lastRowLastColumn="0"/>
            </w:pPr>
            <w:r>
              <w:t>g/L</w:t>
            </w:r>
          </w:p>
        </w:tc>
        <w:tc>
          <w:tcPr>
            <w:tcW w:w="2360" w:type="dxa"/>
          </w:tcPr>
          <w:p w:rsidR="00255A53" w:rsidRDefault="00255A53" w:rsidP="00D126C0">
            <w:pPr>
              <w:cnfStyle w:val="000000000000" w:firstRow="0" w:lastRow="0" w:firstColumn="0" w:lastColumn="0" w:oddVBand="0" w:evenVBand="0" w:oddHBand="0" w:evenHBand="0" w:firstRowFirstColumn="0" w:firstRowLastColumn="0" w:lastRowFirstColumn="0" w:lastRowLastColumn="0"/>
            </w:pPr>
          </w:p>
        </w:tc>
        <w:tc>
          <w:tcPr>
            <w:tcW w:w="2312" w:type="dxa"/>
          </w:tcPr>
          <w:p w:rsidR="00255A53" w:rsidRDefault="006D1035" w:rsidP="00D126C0">
            <w:pPr>
              <w:cnfStyle w:val="000000000000" w:firstRow="0" w:lastRow="0" w:firstColumn="0" w:lastColumn="0" w:oddVBand="0" w:evenVBand="0" w:oddHBand="0" w:evenHBand="0" w:firstRowFirstColumn="0" w:firstRowLastColumn="0" w:lastRowFirstColumn="0" w:lastRowLastColumn="0"/>
            </w:pPr>
            <w:r>
              <w:t>5,2-8,0</w:t>
            </w:r>
          </w:p>
          <w:p w:rsidR="00372D97" w:rsidRDefault="00372D97" w:rsidP="00EC70F8">
            <w:pPr>
              <w:cnfStyle w:val="000000000000" w:firstRow="0" w:lastRow="0" w:firstColumn="0" w:lastColumn="0" w:oddVBand="0" w:evenVBand="0" w:oddHBand="0" w:evenHBand="0" w:firstRowFirstColumn="0" w:firstRowLastColumn="0" w:lastRowFirstColumn="0" w:lastRowLastColumn="0"/>
            </w:pPr>
          </w:p>
          <w:p w:rsidR="006D1035" w:rsidRDefault="006D1035" w:rsidP="00EC70F8">
            <w:pPr>
              <w:cnfStyle w:val="000000000000" w:firstRow="0" w:lastRow="0" w:firstColumn="0" w:lastColumn="0" w:oddVBand="0" w:evenVBand="0" w:oddHBand="0" w:evenHBand="0" w:firstRowFirstColumn="0" w:firstRowLastColumn="0" w:lastRowFirstColumn="0" w:lastRowLastColumn="0"/>
            </w:pPr>
            <w:r>
              <w:t>52-80</w:t>
            </w:r>
            <w:r w:rsidR="00E7433A">
              <w:t xml:space="preserve"> </w:t>
            </w:r>
            <w:r w:rsidR="005340BC">
              <w:br/>
            </w:r>
            <w:r w:rsidR="00EC70F8">
              <w:t>(60-65</w:t>
            </w:r>
            <w:r w:rsidR="00E7433A">
              <w:t>)</w:t>
            </w:r>
            <w:r w:rsidR="00EC70F8" w:rsidRPr="00EC70F8">
              <w:rPr>
                <w:vertAlign w:val="superscript"/>
              </w:rPr>
              <w:t>3</w:t>
            </w:r>
          </w:p>
        </w:tc>
        <w:tc>
          <w:tcPr>
            <w:tcW w:w="1764" w:type="dxa"/>
          </w:tcPr>
          <w:p w:rsidR="00255A53" w:rsidRDefault="00255A53" w:rsidP="00D126C0">
            <w:pPr>
              <w:cnfStyle w:val="000000000000" w:firstRow="0" w:lastRow="0" w:firstColumn="0" w:lastColumn="0" w:oddVBand="0" w:evenVBand="0" w:oddHBand="0" w:evenHBand="0" w:firstRowFirstColumn="0" w:firstRowLastColumn="0" w:lastRowFirstColumn="0" w:lastRowLastColumn="0"/>
            </w:pPr>
          </w:p>
        </w:tc>
      </w:tr>
      <w:tr w:rsidR="00372D97" w:rsidRPr="005340BC" w:rsidTr="00EC7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Pr>
          <w:p w:rsidR="00255A53" w:rsidRDefault="0029602C" w:rsidP="00D126C0">
            <w:r>
              <w:t>pCO</w:t>
            </w:r>
            <w:r w:rsidRPr="00EC70F8">
              <w:rPr>
                <w:vertAlign w:val="subscript"/>
              </w:rPr>
              <w:t>2</w:t>
            </w:r>
            <w:r w:rsidR="00EC70F8">
              <w:t xml:space="preserve"> (a</w:t>
            </w:r>
            <w:r w:rsidR="00372D97">
              <w:t>rt</w:t>
            </w:r>
            <w:r w:rsidR="00EC70F8">
              <w:t>)</w:t>
            </w:r>
          </w:p>
        </w:tc>
        <w:tc>
          <w:tcPr>
            <w:tcW w:w="1120" w:type="dxa"/>
          </w:tcPr>
          <w:p w:rsidR="00255A53" w:rsidRPr="002A051F" w:rsidRDefault="0029602C" w:rsidP="00D126C0">
            <w:pPr>
              <w:cnfStyle w:val="000000100000" w:firstRow="0" w:lastRow="0" w:firstColumn="0" w:lastColumn="0" w:oddVBand="0" w:evenVBand="0" w:oddHBand="1" w:evenHBand="0" w:firstRowFirstColumn="0" w:firstRowLastColumn="0" w:lastRowFirstColumn="0" w:lastRowLastColumn="0"/>
              <w:rPr>
                <w:lang w:val="en-GB"/>
              </w:rPr>
            </w:pPr>
            <w:r w:rsidRPr="002A051F">
              <w:rPr>
                <w:lang w:val="en-GB"/>
              </w:rPr>
              <w:t>mmHg</w:t>
            </w:r>
          </w:p>
          <w:p w:rsidR="005340BC" w:rsidRDefault="005340BC" w:rsidP="00D126C0">
            <w:pPr>
              <w:cnfStyle w:val="000000100000" w:firstRow="0" w:lastRow="0" w:firstColumn="0" w:lastColumn="0" w:oddVBand="0" w:evenVBand="0" w:oddHBand="1" w:evenHBand="0" w:firstRowFirstColumn="0" w:firstRowLastColumn="0" w:lastRowFirstColumn="0" w:lastRowLastColumn="0"/>
              <w:rPr>
                <w:lang w:val="en-GB"/>
              </w:rPr>
            </w:pPr>
          </w:p>
          <w:p w:rsidR="00EC70F8" w:rsidRDefault="00EC70F8" w:rsidP="00EC70F8">
            <w:pPr>
              <w:cnfStyle w:val="000000100000" w:firstRow="0" w:lastRow="0" w:firstColumn="0" w:lastColumn="0" w:oddVBand="0" w:evenVBand="0" w:oddHBand="1" w:evenHBand="0" w:firstRowFirstColumn="0" w:firstRowLastColumn="0" w:lastRowFirstColumn="0" w:lastRowLastColumn="0"/>
              <w:rPr>
                <w:lang w:val="en-GB"/>
              </w:rPr>
            </w:pPr>
          </w:p>
          <w:p w:rsidR="00E7433A" w:rsidRPr="002A051F" w:rsidRDefault="00E7433A" w:rsidP="00EC70F8">
            <w:pPr>
              <w:cnfStyle w:val="000000100000" w:firstRow="0" w:lastRow="0" w:firstColumn="0" w:lastColumn="0" w:oddVBand="0" w:evenVBand="0" w:oddHBand="1" w:evenHBand="0" w:firstRowFirstColumn="0" w:firstRowLastColumn="0" w:lastRowFirstColumn="0" w:lastRowLastColumn="0"/>
              <w:rPr>
                <w:lang w:val="en-GB"/>
              </w:rPr>
            </w:pPr>
            <w:proofErr w:type="spellStart"/>
            <w:r w:rsidRPr="002A051F">
              <w:rPr>
                <w:lang w:val="en-GB"/>
              </w:rPr>
              <w:t>kPa</w:t>
            </w:r>
            <w:proofErr w:type="spellEnd"/>
            <w:r w:rsidR="002A051F" w:rsidRPr="002A051F">
              <w:rPr>
                <w:lang w:val="en-GB"/>
              </w:rPr>
              <w:t xml:space="preserve"> </w:t>
            </w:r>
            <w:r w:rsidR="00EC70F8" w:rsidRPr="00EC70F8">
              <w:rPr>
                <w:vertAlign w:val="superscript"/>
                <w:lang w:val="en-GB"/>
              </w:rPr>
              <w:t>4</w:t>
            </w:r>
          </w:p>
        </w:tc>
        <w:tc>
          <w:tcPr>
            <w:tcW w:w="2360" w:type="dxa"/>
          </w:tcPr>
          <w:p w:rsidR="00255A53" w:rsidRDefault="00255A53" w:rsidP="00D126C0">
            <w:pPr>
              <w:cnfStyle w:val="000000100000" w:firstRow="0" w:lastRow="0" w:firstColumn="0" w:lastColumn="0" w:oddVBand="0" w:evenVBand="0" w:oddHBand="1" w:evenHBand="0" w:firstRowFirstColumn="0" w:firstRowLastColumn="0" w:lastRowFirstColumn="0" w:lastRowLastColumn="0"/>
              <w:rPr>
                <w:lang w:val="en-GB"/>
              </w:rPr>
            </w:pPr>
          </w:p>
          <w:p w:rsidR="005340BC" w:rsidRPr="002A051F" w:rsidRDefault="005340BC" w:rsidP="00D126C0">
            <w:pPr>
              <w:cnfStyle w:val="000000100000" w:firstRow="0" w:lastRow="0" w:firstColumn="0" w:lastColumn="0" w:oddVBand="0" w:evenVBand="0" w:oddHBand="1" w:evenHBand="0" w:firstRowFirstColumn="0" w:firstRowLastColumn="0" w:lastRowFirstColumn="0" w:lastRowLastColumn="0"/>
              <w:rPr>
                <w:lang w:val="en-GB"/>
              </w:rPr>
            </w:pPr>
          </w:p>
          <w:p w:rsidR="00EC70F8" w:rsidRDefault="00EC70F8" w:rsidP="00D126C0">
            <w:pPr>
              <w:cnfStyle w:val="000000100000" w:firstRow="0" w:lastRow="0" w:firstColumn="0" w:lastColumn="0" w:oddVBand="0" w:evenVBand="0" w:oddHBand="1" w:evenHBand="0" w:firstRowFirstColumn="0" w:firstRowLastColumn="0" w:lastRowFirstColumn="0" w:lastRowLastColumn="0"/>
            </w:pPr>
          </w:p>
          <w:p w:rsidR="00E7433A" w:rsidRDefault="002A051F" w:rsidP="00D126C0">
            <w:pPr>
              <w:cnfStyle w:val="000000100000" w:firstRow="0" w:lastRow="0" w:firstColumn="0" w:lastColumn="0" w:oddVBand="0" w:evenVBand="0" w:oddHBand="1" w:evenHBand="0" w:firstRowFirstColumn="0" w:firstRowLastColumn="0" w:lastRowFirstColumn="0" w:lastRowLastColumn="0"/>
            </w:pPr>
            <w:r>
              <w:t>5,3-6,6</w:t>
            </w:r>
          </w:p>
        </w:tc>
        <w:tc>
          <w:tcPr>
            <w:tcW w:w="2312" w:type="dxa"/>
          </w:tcPr>
          <w:p w:rsidR="00EC70F8" w:rsidRDefault="0029602C" w:rsidP="00D126C0">
            <w:pPr>
              <w:cnfStyle w:val="000000100000" w:firstRow="0" w:lastRow="0" w:firstColumn="0" w:lastColumn="0" w:oddVBand="0" w:evenVBand="0" w:oddHBand="1" w:evenHBand="0" w:firstRowFirstColumn="0" w:firstRowLastColumn="0" w:lastRowFirstColumn="0" w:lastRowLastColumn="0"/>
            </w:pPr>
            <w:r>
              <w:t>40-50</w:t>
            </w:r>
            <w:r w:rsidR="00EC70F8" w:rsidRPr="00EC70F8">
              <w:rPr>
                <w:vertAlign w:val="superscript"/>
              </w:rPr>
              <w:t>1</w:t>
            </w:r>
            <w:r w:rsidR="005340BC">
              <w:t xml:space="preserve"> </w:t>
            </w:r>
          </w:p>
          <w:p w:rsidR="005340BC" w:rsidRDefault="005340BC" w:rsidP="00D126C0">
            <w:pPr>
              <w:cnfStyle w:val="000000100000" w:firstRow="0" w:lastRow="0" w:firstColumn="0" w:lastColumn="0" w:oddVBand="0" w:evenVBand="0" w:oddHBand="1" w:evenHBand="0" w:firstRowFirstColumn="0" w:firstRowLastColumn="0" w:lastRowFirstColumn="0" w:lastRowLastColumn="0"/>
            </w:pPr>
            <w:r>
              <w:t>(&lt;52</w:t>
            </w:r>
            <w:r w:rsidR="00EC70F8">
              <w:t>)</w:t>
            </w:r>
            <w:r w:rsidR="00EC70F8" w:rsidRPr="00EC70F8">
              <w:rPr>
                <w:vertAlign w:val="superscript"/>
              </w:rPr>
              <w:t>3</w:t>
            </w:r>
          </w:p>
          <w:p w:rsidR="00EC70F8" w:rsidRDefault="005340BC" w:rsidP="00EC70F8">
            <w:pPr>
              <w:cnfStyle w:val="000000100000" w:firstRow="0" w:lastRow="0" w:firstColumn="0" w:lastColumn="0" w:oddVBand="0" w:evenVBand="0" w:oddHBand="1" w:evenHBand="0" w:firstRowFirstColumn="0" w:firstRowLastColumn="0" w:lastRowFirstColumn="0" w:lastRowLastColumn="0"/>
            </w:pPr>
            <w:r>
              <w:t xml:space="preserve"> </w:t>
            </w:r>
          </w:p>
          <w:p w:rsidR="005340BC" w:rsidRDefault="005340BC" w:rsidP="00EC70F8">
            <w:pPr>
              <w:cnfStyle w:val="000000100000" w:firstRow="0" w:lastRow="0" w:firstColumn="0" w:lastColumn="0" w:oddVBand="0" w:evenVBand="0" w:oddHBand="1" w:evenHBand="0" w:firstRowFirstColumn="0" w:firstRowLastColumn="0" w:lastRowFirstColumn="0" w:lastRowLastColumn="0"/>
            </w:pPr>
            <w:r>
              <w:t>(&lt;7</w:t>
            </w:r>
            <w:r w:rsidR="00EC70F8">
              <w:t>)</w:t>
            </w:r>
            <w:r w:rsidR="00EC70F8" w:rsidRPr="00EC70F8">
              <w:rPr>
                <w:vertAlign w:val="superscript"/>
              </w:rPr>
              <w:t>3</w:t>
            </w:r>
          </w:p>
        </w:tc>
        <w:tc>
          <w:tcPr>
            <w:tcW w:w="1764" w:type="dxa"/>
          </w:tcPr>
          <w:p w:rsidR="00255A53" w:rsidRDefault="00255A53" w:rsidP="00D126C0">
            <w:pPr>
              <w:cnfStyle w:val="000000100000" w:firstRow="0" w:lastRow="0" w:firstColumn="0" w:lastColumn="0" w:oddVBand="0" w:evenVBand="0" w:oddHBand="1" w:evenHBand="0" w:firstRowFirstColumn="0" w:firstRowLastColumn="0" w:lastRowFirstColumn="0" w:lastRowLastColumn="0"/>
            </w:pPr>
          </w:p>
        </w:tc>
      </w:tr>
      <w:tr w:rsidR="00372D97" w:rsidRPr="00EC70F8" w:rsidTr="00EC70F8">
        <w:tc>
          <w:tcPr>
            <w:cnfStyle w:val="001000000000" w:firstRow="0" w:lastRow="0" w:firstColumn="1" w:lastColumn="0" w:oddVBand="0" w:evenVBand="0" w:oddHBand="0" w:evenHBand="0" w:firstRowFirstColumn="0" w:firstRowLastColumn="0" w:lastRowFirstColumn="0" w:lastRowLastColumn="0"/>
            <w:tcW w:w="1829" w:type="dxa"/>
          </w:tcPr>
          <w:p w:rsidR="00255A53" w:rsidRDefault="00E7433A" w:rsidP="00372D97">
            <w:r>
              <w:t>pH</w:t>
            </w:r>
            <w:r w:rsidR="00372D97" w:rsidRPr="00372D97">
              <w:rPr>
                <w:vertAlign w:val="superscript"/>
              </w:rPr>
              <w:t>1,2,3,18</w:t>
            </w:r>
          </w:p>
        </w:tc>
        <w:tc>
          <w:tcPr>
            <w:tcW w:w="1120" w:type="dxa"/>
          </w:tcPr>
          <w:p w:rsidR="00255A53" w:rsidRDefault="00255A53" w:rsidP="00D126C0">
            <w:pPr>
              <w:cnfStyle w:val="000000000000" w:firstRow="0" w:lastRow="0" w:firstColumn="0" w:lastColumn="0" w:oddVBand="0" w:evenVBand="0" w:oddHBand="0" w:evenHBand="0" w:firstRowFirstColumn="0" w:firstRowLastColumn="0" w:lastRowFirstColumn="0" w:lastRowLastColumn="0"/>
            </w:pPr>
          </w:p>
        </w:tc>
        <w:tc>
          <w:tcPr>
            <w:tcW w:w="2360" w:type="dxa"/>
          </w:tcPr>
          <w:p w:rsidR="00255A53" w:rsidRDefault="00E7433A" w:rsidP="00D126C0">
            <w:pPr>
              <w:cnfStyle w:val="000000000000" w:firstRow="0" w:lastRow="0" w:firstColumn="0" w:lastColumn="0" w:oddVBand="0" w:evenVBand="0" w:oddHBand="0" w:evenHBand="0" w:firstRowFirstColumn="0" w:firstRowLastColumn="0" w:lastRowFirstColumn="0" w:lastRowLastColumn="0"/>
            </w:pPr>
            <w:r>
              <w:t>7,32-7,42</w:t>
            </w:r>
          </w:p>
        </w:tc>
        <w:tc>
          <w:tcPr>
            <w:tcW w:w="2312" w:type="dxa"/>
          </w:tcPr>
          <w:p w:rsidR="00255A53" w:rsidRDefault="00E7433A" w:rsidP="00D126C0">
            <w:pPr>
              <w:cnfStyle w:val="000000000000" w:firstRow="0" w:lastRow="0" w:firstColumn="0" w:lastColumn="0" w:oddVBand="0" w:evenVBand="0" w:oddHBand="0" w:evenHBand="0" w:firstRowFirstColumn="0" w:firstRowLastColumn="0" w:lastRowFirstColumn="0" w:lastRowLastColumn="0"/>
            </w:pPr>
            <w:r>
              <w:t>7,37-7,39</w:t>
            </w:r>
          </w:p>
        </w:tc>
        <w:tc>
          <w:tcPr>
            <w:tcW w:w="1764" w:type="dxa"/>
          </w:tcPr>
          <w:p w:rsidR="00255A53" w:rsidRDefault="00255A53" w:rsidP="00D126C0">
            <w:pPr>
              <w:cnfStyle w:val="000000000000" w:firstRow="0" w:lastRow="0" w:firstColumn="0" w:lastColumn="0" w:oddVBand="0" w:evenVBand="0" w:oddHBand="0" w:evenHBand="0" w:firstRowFirstColumn="0" w:firstRowLastColumn="0" w:lastRowFirstColumn="0" w:lastRowLastColumn="0"/>
            </w:pPr>
          </w:p>
        </w:tc>
      </w:tr>
    </w:tbl>
    <w:p w:rsidR="009708A1" w:rsidRDefault="009708A1" w:rsidP="00D126C0">
      <w:pPr>
        <w:rPr>
          <w:lang w:val="en-GB"/>
        </w:rPr>
      </w:pPr>
    </w:p>
    <w:p w:rsidR="00EF4106" w:rsidRDefault="00AE69C4" w:rsidP="00D126C0">
      <w:r>
        <w:t xml:space="preserve">Afwijkingen in de cardiovasculaire hemostase komen veel voor bij zieke veulens. Infusen worden het vaakst gebruikt ter ondersteuning van de cardiovasculaire functie. </w:t>
      </w:r>
      <w:r w:rsidR="00F23956">
        <w:t xml:space="preserve">Inotrope agentia en </w:t>
      </w:r>
      <w:proofErr w:type="spellStart"/>
      <w:r w:rsidR="00F23956">
        <w:t>vasopressoren</w:t>
      </w:r>
      <w:proofErr w:type="spellEnd"/>
      <w:r w:rsidR="00F23956">
        <w:t xml:space="preserve"> zijn teve</w:t>
      </w:r>
      <w:r w:rsidR="00372D97">
        <w:t>ns mogelijk.</w:t>
      </w:r>
      <w:r w:rsidR="00372D97" w:rsidRPr="00372D97">
        <w:rPr>
          <w:vertAlign w:val="superscript"/>
        </w:rPr>
        <w:t>9</w:t>
      </w:r>
      <w:r w:rsidR="00EF4106">
        <w:t xml:space="preserve"> </w:t>
      </w:r>
      <w:proofErr w:type="spellStart"/>
      <w:r w:rsidR="000F1BE9">
        <w:t>Va</w:t>
      </w:r>
      <w:r w:rsidR="006031A0">
        <w:t>sopressoren</w:t>
      </w:r>
      <w:proofErr w:type="spellEnd"/>
      <w:r w:rsidR="006031A0">
        <w:t xml:space="preserve"> worden in humane neonatale intensive care units</w:t>
      </w:r>
      <w:r w:rsidR="00EA05CB" w:rsidRPr="00EA05CB">
        <w:rPr>
          <w:vertAlign w:val="superscript"/>
        </w:rPr>
        <w:t>16</w:t>
      </w:r>
      <w:r w:rsidR="00E771E0">
        <w:t xml:space="preserve"> met enige regelmaat</w:t>
      </w:r>
      <w:r w:rsidR="000F1BE9">
        <w:t xml:space="preserve"> gebruikt </w:t>
      </w:r>
      <w:r w:rsidR="00E771E0">
        <w:t xml:space="preserve">bij </w:t>
      </w:r>
      <w:proofErr w:type="spellStart"/>
      <w:r w:rsidR="00E771E0">
        <w:t>vasodilatoire</w:t>
      </w:r>
      <w:proofErr w:type="spellEnd"/>
      <w:r w:rsidR="00E771E0">
        <w:t xml:space="preserve"> shock en hartstilstand.</w:t>
      </w:r>
      <w:r w:rsidR="00372D97" w:rsidRPr="00372D97">
        <w:rPr>
          <w:vertAlign w:val="superscript"/>
        </w:rPr>
        <w:t>26,31</w:t>
      </w:r>
      <w:r w:rsidR="00E771E0">
        <w:t xml:space="preserve"> </w:t>
      </w:r>
      <w:r w:rsidR="00547420">
        <w:t xml:space="preserve">Ernstige hypotensie bij neonaten, en dan voornamelijk bij prematuren, is geassocieerd met een slechte neurologische uitkomst en hoge mortaliteit. </w:t>
      </w:r>
      <w:r w:rsidR="007F2E4A">
        <w:t>Bij volwassenen wordt</w:t>
      </w:r>
      <w:r w:rsidR="00547420">
        <w:t xml:space="preserve"> een</w:t>
      </w:r>
      <w:r w:rsidR="007F2E4A">
        <w:t xml:space="preserve"> lage dosis vasopressine (arginine vasopressine; AVP) infuustherapie effectief gebruikt bij het behandelen van hypotensie </w:t>
      </w:r>
      <w:r w:rsidR="00547420">
        <w:t xml:space="preserve">dat refractair is aan </w:t>
      </w:r>
      <w:proofErr w:type="spellStart"/>
      <w:r w:rsidR="00547420">
        <w:t>vasopressoren</w:t>
      </w:r>
      <w:proofErr w:type="spellEnd"/>
      <w:r w:rsidR="00547420">
        <w:t xml:space="preserve"> en </w:t>
      </w:r>
      <w:proofErr w:type="spellStart"/>
      <w:r w:rsidR="00547420">
        <w:t>inotropen</w:t>
      </w:r>
      <w:proofErr w:type="spellEnd"/>
      <w:r w:rsidR="00547420">
        <w:t xml:space="preserve">. Ook bij neonaten kan het worden gebruikt wanneer een therapie met hoge dosis </w:t>
      </w:r>
      <w:proofErr w:type="spellStart"/>
      <w:r w:rsidR="00547420">
        <w:t>catecholamines</w:t>
      </w:r>
      <w:proofErr w:type="spellEnd"/>
      <w:r w:rsidR="00547420">
        <w:t xml:space="preserve"> en/of toediening van </w:t>
      </w:r>
      <w:proofErr w:type="spellStart"/>
      <w:r w:rsidR="00547420">
        <w:t>steroiden</w:t>
      </w:r>
      <w:proofErr w:type="spellEnd"/>
      <w:r w:rsidR="00547420">
        <w:t xml:space="preserve"> de bloeddruk niet </w:t>
      </w:r>
      <w:r w:rsidR="00372D97">
        <w:t>voldoende doen stijgen.</w:t>
      </w:r>
      <w:r w:rsidR="00372D97" w:rsidRPr="00372D97">
        <w:rPr>
          <w:vertAlign w:val="superscript"/>
        </w:rPr>
        <w:t>21</w:t>
      </w:r>
      <w:r w:rsidR="00FB6D0F">
        <w:t xml:space="preserve"> </w:t>
      </w:r>
      <w:r w:rsidR="00E771E0">
        <w:t>In de neonatale intensive care voor paarden wordt het echter nog niet zo vaak gebruikt vanwege de angst voor mogelijke bijwerkingen</w:t>
      </w:r>
      <w:r w:rsidR="004F4349">
        <w:t xml:space="preserve"> en </w:t>
      </w:r>
      <w:r w:rsidR="004F4349">
        <w:lastRenderedPageBreak/>
        <w:t xml:space="preserve">suboptimale effectiviteit. </w:t>
      </w:r>
      <w:r w:rsidR="00F23956">
        <w:t>Dickey</w:t>
      </w:r>
      <w:r w:rsidR="00372D97" w:rsidRPr="00372D97">
        <w:rPr>
          <w:vertAlign w:val="superscript"/>
        </w:rPr>
        <w:t>12</w:t>
      </w:r>
      <w:r w:rsidR="00F23956">
        <w:t xml:space="preserve"> suggereert dat noradrenaline en arginine vasopressine kunnen</w:t>
      </w:r>
      <w:r w:rsidR="00E771E0">
        <w:t xml:space="preserve"> worden gebruikt bij het neonatale veulen met refractaire hypotensie.</w:t>
      </w:r>
      <w:r w:rsidR="004F4349">
        <w:t xml:space="preserve"> Ook bij het neonatale veulen onder anesthesie met geïnduceerde hypotensie kunnen verschillende middelen worden gebruikt. Noradrenaline en dobutamine zouden betere alternatieven zijn dan vasopressine om de cardiovasculaire functie te herstellen en de circulatie van de milt te onderhouden gedurende </w:t>
      </w:r>
      <w:proofErr w:type="spellStart"/>
      <w:r w:rsidR="004F4349">
        <w:t>isofluraan-geinduceerde</w:t>
      </w:r>
      <w:proofErr w:type="spellEnd"/>
      <w:r w:rsidR="004F4349">
        <w:t xml:space="preserve"> hypotensie bij neonatale veulens.</w:t>
      </w:r>
      <w:r w:rsidR="00372D97" w:rsidRPr="00372D97">
        <w:rPr>
          <w:vertAlign w:val="superscript"/>
        </w:rPr>
        <w:t>11,35</w:t>
      </w:r>
    </w:p>
    <w:p w:rsidR="00AE69C4" w:rsidRDefault="00AE69C4" w:rsidP="00D126C0">
      <w:r>
        <w:t xml:space="preserve">Aan de hand van bovenstaande onderzoeksresultaten kan er helaas weinig gezegd worden over de mogelijkheden van het gebruik van </w:t>
      </w:r>
      <w:proofErr w:type="spellStart"/>
      <w:r>
        <w:t>vasopressoren</w:t>
      </w:r>
      <w:proofErr w:type="spellEnd"/>
      <w:r>
        <w:t xml:space="preserve"> bij neonatale veulens. Gezien het kleine aantal veulens waarbij </w:t>
      </w:r>
      <w:proofErr w:type="spellStart"/>
      <w:r>
        <w:t>vasopressoren</w:t>
      </w:r>
      <w:proofErr w:type="spellEnd"/>
      <w:r>
        <w:t xml:space="preserve"> werden gebruikt en de grote variatie binnen deze veulens en de gebruikte middelen, kunnen daarover geen uitspraken worden gedaan. Grofweg lijkt het alsof het gebruik van </w:t>
      </w:r>
      <w:proofErr w:type="spellStart"/>
      <w:r>
        <w:t>vasopressoren</w:t>
      </w:r>
      <w:proofErr w:type="spellEnd"/>
      <w:r>
        <w:t xml:space="preserve"> een kleinere kans geeft op overleving, echter werden deze middelen mogelijk juist gebruikt bij de veulens waarbij de kans op overleving van meet af aan al klein was. Het is echter wel interessant om verder te kijken naar de mogelijkheden en de ervaringen van collega’s uit de humane medische wereld erbij te halen. Wanneer de effectiviteit wordt aangetoond en eventuele bijwerkingen tot een minimum kunnen worden beperkt, zou een bepaalde groep neonatale veulens beter geholpen kunnen worden.</w:t>
      </w:r>
    </w:p>
    <w:p w:rsidR="00996396" w:rsidRDefault="00996396" w:rsidP="00D126C0">
      <w:r>
        <w:t xml:space="preserve">Ook over het toedienen van zuurstof of het beademen van veulens kan er aan de hand van dit onderzoek weinig gezegd worden. Slechts van 11 veulens werd er in </w:t>
      </w:r>
      <w:proofErr w:type="spellStart"/>
      <w:r>
        <w:t>Vetware</w:t>
      </w:r>
      <w:proofErr w:type="spellEnd"/>
      <w:r>
        <w:t xml:space="preserve"> genoteerd dat zij van extra zuurstof werden voorzien, waarvan slechts 3 veulens levend naar huis zijn gegaan. Waarschijnlijk hebben er meer veulens extra zuurstof toegediend gekregen, maar is dat niet genoteerd.</w:t>
      </w:r>
      <w:r w:rsidR="008C7940">
        <w:t xml:space="preserve"> Zieke veulens hebben vaak respiratoire problemen en hebben baat bij respiratoire support. Sommige veulens hebben enkel </w:t>
      </w:r>
      <w:proofErr w:type="spellStart"/>
      <w:r w:rsidR="008C7940">
        <w:t>intranasale</w:t>
      </w:r>
      <w:proofErr w:type="spellEnd"/>
      <w:r w:rsidR="008C7940">
        <w:t xml:space="preserve"> zuurstof </w:t>
      </w:r>
      <w:proofErr w:type="spellStart"/>
      <w:r w:rsidR="008C7940">
        <w:t>insufflatie</w:t>
      </w:r>
      <w:proofErr w:type="spellEnd"/>
      <w:r w:rsidR="008C7940">
        <w:t xml:space="preserve"> nodig, terwijl andere veulens volledige respiratoire support nodig hebben met mechanische ventilatie.</w:t>
      </w:r>
      <w:r w:rsidR="00372D97" w:rsidRPr="00372D97">
        <w:rPr>
          <w:vertAlign w:val="superscript"/>
        </w:rPr>
        <w:t>22,28</w:t>
      </w:r>
      <w:r w:rsidR="00CC2FDB">
        <w:t xml:space="preserve"> Beide methoden blijken effectief in combinatie met nauwkeurige monitoring en bieden daarmee mogelijkheden voor de veulenbrigade.</w:t>
      </w:r>
    </w:p>
    <w:p w:rsidR="00996396" w:rsidRPr="00450407" w:rsidRDefault="00996396" w:rsidP="00996396">
      <w:r w:rsidRPr="00450407">
        <w:t>Bij respiratoire problemen worden de volgende middelen voorgeschreven</w:t>
      </w:r>
      <w:r>
        <w:t>:</w:t>
      </w:r>
      <w:r w:rsidRPr="00450407">
        <w:t xml:space="preserve"> </w:t>
      </w:r>
      <w:proofErr w:type="spellStart"/>
      <w:r w:rsidRPr="00450407">
        <w:t>Ventipulmin</w:t>
      </w:r>
      <w:proofErr w:type="spellEnd"/>
      <w:r w:rsidRPr="00450407">
        <w:t xml:space="preserve"> injectie, atropinesulfaat, </w:t>
      </w:r>
      <w:proofErr w:type="spellStart"/>
      <w:r w:rsidRPr="00450407">
        <w:t>atrovent</w:t>
      </w:r>
      <w:proofErr w:type="spellEnd"/>
      <w:r w:rsidRPr="00450407">
        <w:t xml:space="preserve">, </w:t>
      </w:r>
      <w:proofErr w:type="spellStart"/>
      <w:r w:rsidRPr="00450407">
        <w:t>caffeine</w:t>
      </w:r>
      <w:proofErr w:type="spellEnd"/>
      <w:r w:rsidRPr="00450407">
        <w:t xml:space="preserve">, </w:t>
      </w:r>
      <w:proofErr w:type="spellStart"/>
      <w:r w:rsidRPr="00450407">
        <w:t>theophylline</w:t>
      </w:r>
      <w:proofErr w:type="spellEnd"/>
      <w:r w:rsidRPr="00450407">
        <w:t xml:space="preserve">, </w:t>
      </w:r>
      <w:proofErr w:type="spellStart"/>
      <w:r w:rsidRPr="00450407">
        <w:t>dopram</w:t>
      </w:r>
      <w:proofErr w:type="spellEnd"/>
      <w:r w:rsidRPr="00450407">
        <w:t xml:space="preserve"> en de toediening van O</w:t>
      </w:r>
      <w:r w:rsidRPr="008B5D8F">
        <w:rPr>
          <w:vertAlign w:val="subscript"/>
        </w:rPr>
        <w:t>2</w:t>
      </w:r>
      <w:r w:rsidRPr="00450407">
        <w:t xml:space="preserve">. </w:t>
      </w:r>
      <w:proofErr w:type="spellStart"/>
      <w:r w:rsidR="00FB6D0F">
        <w:t>Caffeine</w:t>
      </w:r>
      <w:proofErr w:type="spellEnd"/>
      <w:r w:rsidR="00FB6D0F">
        <w:t xml:space="preserve"> is de therapie van keuze bij het behandelen van apneu geassocieerd met prematuriteit in humane neonaten vanwege zijn brede therapeutische index en gemak van eenmaal daagse toediening. </w:t>
      </w:r>
      <w:proofErr w:type="spellStart"/>
      <w:r w:rsidR="00FB6D0F">
        <w:t>Doxapram</w:t>
      </w:r>
      <w:proofErr w:type="spellEnd"/>
      <w:r w:rsidR="00FB6D0F">
        <w:t xml:space="preserve"> herstelt ventilatie bij neonatale veulens met </w:t>
      </w:r>
      <w:proofErr w:type="spellStart"/>
      <w:r w:rsidR="00FB6D0F">
        <w:t>isofluraan-geinduceerde</w:t>
      </w:r>
      <w:proofErr w:type="spellEnd"/>
      <w:r w:rsidR="00FB6D0F">
        <w:t xml:space="preserve"> hypercapnie op een dosis-afhankelijke manier. Het effect van intraveneuze toediening van </w:t>
      </w:r>
      <w:proofErr w:type="spellStart"/>
      <w:r w:rsidR="00FB6D0F">
        <w:t>caffeine</w:t>
      </w:r>
      <w:proofErr w:type="spellEnd"/>
      <w:r w:rsidR="00FB6D0F">
        <w:t xml:space="preserve"> op de respiratoire functie was niet te onderscheiden van deze van een zoutoplossing.</w:t>
      </w:r>
      <w:r w:rsidR="00FB6D0F" w:rsidRPr="00372D97">
        <w:rPr>
          <w:vertAlign w:val="superscript"/>
        </w:rPr>
        <w:t>17</w:t>
      </w:r>
      <w:r w:rsidR="00FB6D0F">
        <w:t xml:space="preserve"> </w:t>
      </w:r>
      <w:r>
        <w:t>Het diergeneeskundig memorandum geeft aan dat zuurstof  (100% O</w:t>
      </w:r>
      <w:r w:rsidRPr="00063266">
        <w:rPr>
          <w:vertAlign w:val="subscript"/>
        </w:rPr>
        <w:t>2</w:t>
      </w:r>
      <w:r>
        <w:t xml:space="preserve">) moet worden toegediend met 4 tot </w:t>
      </w:r>
      <w:r w:rsidRPr="00450407">
        <w:t>5 l</w:t>
      </w:r>
      <w:r>
        <w:t>i</w:t>
      </w:r>
      <w:r w:rsidRPr="00450407">
        <w:t>t</w:t>
      </w:r>
      <w:r>
        <w:t xml:space="preserve">er per minuut, bevochtigd via </w:t>
      </w:r>
      <w:proofErr w:type="spellStart"/>
      <w:r>
        <w:t>NaCl</w:t>
      </w:r>
      <w:proofErr w:type="spellEnd"/>
      <w:r>
        <w:t>. Het dient a</w:t>
      </w:r>
      <w:r w:rsidRPr="00450407">
        <w:t xml:space="preserve">lleen </w:t>
      </w:r>
      <w:r>
        <w:t xml:space="preserve">te worden </w:t>
      </w:r>
      <w:r w:rsidRPr="00450407">
        <w:t>geven bij laag O</w:t>
      </w:r>
      <w:r w:rsidRPr="00063266">
        <w:rPr>
          <w:vertAlign w:val="subscript"/>
        </w:rPr>
        <w:t>2</w:t>
      </w:r>
      <w:r w:rsidRPr="00450407">
        <w:t>, niet bij alleen hypercapnie.</w:t>
      </w:r>
      <w:r w:rsidR="00372D97">
        <w:rPr>
          <w:vertAlign w:val="superscript"/>
        </w:rPr>
        <w:t>3,4</w:t>
      </w:r>
    </w:p>
    <w:p w:rsidR="000B0044" w:rsidRPr="00EA05CB" w:rsidRDefault="006B17CD" w:rsidP="000B0044">
      <w:r>
        <w:t>De overlevingskansen zijn natuurlijk voornamelijk afhankelijk van de aandoeningen die bij de veulens</w:t>
      </w:r>
      <w:r w:rsidR="00043392">
        <w:t xml:space="preserve"> geconstateerd worden en de ernst daarvan. De overlevingskansen zijn in vergelijking tot de resultaten van Welschen</w:t>
      </w:r>
      <w:r w:rsidR="00043392" w:rsidRPr="00043392">
        <w:rPr>
          <w:vertAlign w:val="superscript"/>
        </w:rPr>
        <w:t>36</w:t>
      </w:r>
      <w:r w:rsidR="00043392">
        <w:t xml:space="preserve"> allen toegenomen, </w:t>
      </w:r>
      <w:r w:rsidR="00EA05CB">
        <w:t xml:space="preserve">behalve voor premature veulens. </w:t>
      </w:r>
      <w:r w:rsidR="000B0044">
        <w:t xml:space="preserve">Met een passende therapie is de prognose voor veulens met Neonatale </w:t>
      </w:r>
      <w:proofErr w:type="spellStart"/>
      <w:r w:rsidR="000B0044">
        <w:t>Isoerythrolyse</w:t>
      </w:r>
      <w:proofErr w:type="spellEnd"/>
      <w:r w:rsidR="000B0044">
        <w:t xml:space="preserve"> over het algemeen goed.</w:t>
      </w:r>
      <w:r w:rsidR="000B0044" w:rsidRPr="00372D97">
        <w:rPr>
          <w:vertAlign w:val="superscript"/>
        </w:rPr>
        <w:t>5</w:t>
      </w:r>
      <w:r w:rsidR="00EA05CB">
        <w:t xml:space="preserve"> Veulens gediagnosticeerd met EHV overleven het ook in dit onderzoek niet. De behandeling van veulens met pneumonie blijkt ten opzichte van het onderzoek van Welschen</w:t>
      </w:r>
      <w:r w:rsidR="00EA05CB" w:rsidRPr="00EA05CB">
        <w:rPr>
          <w:vertAlign w:val="superscript"/>
        </w:rPr>
        <w:t>36</w:t>
      </w:r>
      <w:r w:rsidR="00EA05CB">
        <w:t xml:space="preserve"> succesvoller (overlevingspercentage van 53,49%  versus 0%).</w:t>
      </w:r>
    </w:p>
    <w:p w:rsidR="000C1729" w:rsidRDefault="000C1729" w:rsidP="000C1729">
      <w:r>
        <w:lastRenderedPageBreak/>
        <w:t>Voordat een veulen op transport gaat, kan een eigenaar of verwijzend dierenarts een aantal dingen doen om het veulen het transport goed door te laten komen. Ten eerste is het belangrijk dat het veulen warm blijft</w:t>
      </w:r>
      <w:r w:rsidRPr="003D1AB8">
        <w:rPr>
          <w:vertAlign w:val="superscript"/>
        </w:rPr>
        <w:t>13</w:t>
      </w:r>
      <w:r>
        <w:t xml:space="preserve"> en zich niet kan bezeren. Bij het opwarmen mag de rectale temperatuur niet meer dan 1 à 2 °C per uur stijgen, wegens het risico op een </w:t>
      </w:r>
      <w:proofErr w:type="spellStart"/>
      <w:r>
        <w:t>circulatoire</w:t>
      </w:r>
      <w:proofErr w:type="spellEnd"/>
      <w:r>
        <w:t xml:space="preserve"> collaps.</w:t>
      </w:r>
      <w:r w:rsidRPr="00D83279">
        <w:rPr>
          <w:vertAlign w:val="superscript"/>
        </w:rPr>
        <w:t>3</w:t>
      </w:r>
      <w:r>
        <w:t xml:space="preserve"> Indien het veulen zelf kan drinken, is het verstandig om het voor vertrek nog een keer onder de merrie te zetten. Drinkt het niet zelf, dan kan het veulen biest/melk worden gesondeerd. Vaala</w:t>
      </w:r>
      <w:r w:rsidR="006031A0" w:rsidRPr="006031A0">
        <w:rPr>
          <w:vertAlign w:val="superscript"/>
        </w:rPr>
        <w:t>33</w:t>
      </w:r>
      <w:r>
        <w:t xml:space="preserve"> adviseert bij respiratoire problemen zuurstof toediening voor vertrek en eventueel tijdens transport. Tevens kan er bijvoorbeeld </w:t>
      </w:r>
      <w:proofErr w:type="spellStart"/>
      <w:r>
        <w:t>caffeine</w:t>
      </w:r>
      <w:proofErr w:type="spellEnd"/>
      <w:r>
        <w:t xml:space="preserve"> worden toegediend, oraal of per rectum, ter stimulatie van het respiratoire centrum en contractiliteit van het diafragma. Een veulen kan voor vertrek op indicatie passend worden geïnfundeerd. Bij veel veulens is er snel sprake van </w:t>
      </w:r>
      <w:proofErr w:type="spellStart"/>
      <w:r>
        <w:t>hypoglycemie</w:t>
      </w:r>
      <w:proofErr w:type="spellEnd"/>
      <w:r>
        <w:t xml:space="preserve">, waardoor het aan te bevelen is om naast het voorzien van melk ook glucose toe te voegen aan het infuus. In Amerika wordt er geregeld gebruik gemaakt van DMSO en </w:t>
      </w:r>
      <w:proofErr w:type="spellStart"/>
      <w:r>
        <w:t>mannitol</w:t>
      </w:r>
      <w:proofErr w:type="spellEnd"/>
      <w:r>
        <w:t xml:space="preserve"> bij veulens met tekenen van hypoxie. Aanvallen, bijvoorbeeld door </w:t>
      </w:r>
      <w:proofErr w:type="spellStart"/>
      <w:r>
        <w:t>hypoxisch</w:t>
      </w:r>
      <w:proofErr w:type="spellEnd"/>
      <w:r>
        <w:t xml:space="preserve"> ischemische </w:t>
      </w:r>
      <w:proofErr w:type="spellStart"/>
      <w:r>
        <w:t>encephalopathie</w:t>
      </w:r>
      <w:proofErr w:type="spellEnd"/>
      <w:r>
        <w:t>, kunnen worden gecontroleerd met behulp van diazepam. Tot slot kan er ook worden gedacht aan pijnstilling en antibiotica.</w:t>
      </w:r>
      <w:r w:rsidRPr="00D83279">
        <w:rPr>
          <w:vertAlign w:val="superscript"/>
        </w:rPr>
        <w:t>33</w:t>
      </w:r>
    </w:p>
    <w:p w:rsidR="00063DB5" w:rsidRDefault="006841F8" w:rsidP="00D126C0">
      <w:r>
        <w:t xml:space="preserve">Wanneer het veulen gestabiliseerd is, kan het op transport richting intensive care unit. </w:t>
      </w:r>
      <w:r w:rsidR="000C1729">
        <w:t>Zoals gemeld draagt het zo vroeg mogelijk aan</w:t>
      </w:r>
      <w:r>
        <w:t xml:space="preserve">bieden van een neonataal veulen </w:t>
      </w:r>
      <w:r w:rsidR="000C1729">
        <w:t xml:space="preserve">bij aan de kans op overleving. </w:t>
      </w:r>
      <w:r w:rsidR="00063DB5">
        <w:t xml:space="preserve">Slechts 2 verwijzend dierenartsen geven aan veulens door te sturen wanneer de reeds ingestelde therapie onvoldoende resultaat boekt en 1 dierenarts geeft aan veulens door te sturen wanneer er twijfel is over de gestelde diagnose. </w:t>
      </w:r>
      <w:r w:rsidR="00CA7F5C">
        <w:t>De overige dierenartsen geven als reden dat zij over te weinig mogelijkheden beschikken om de intensieve zorg voor het veulen op zich te nemen.</w:t>
      </w:r>
    </w:p>
    <w:p w:rsidR="005856F6" w:rsidRDefault="005856F6" w:rsidP="005856F6">
      <w:r>
        <w:t>Alle dierenartsen die een veulen hebben doorgestuurd geven aan in dezelfde situatie het veulen wederom naar Utrecht door te sturen. Belangrijkste redenen daarvoor zijn de ervaringen met de UKP en de veulenbrigade. Zij geven aan tevreden te zijn over de veulenbrigade, de bezetting en de inzet van het team. Tevens wordt de intensiteit van de aandacht genoemd als pluspunt. Zij adviseren om te proberen in een zo vroeg mogelijk stadium een prognose en kostenplaatje te communiceren naar de eigenaar. Als verbeterpunt wordt genoemd de wijze van communicatie richting eigenaar. Verwijzend dierenartsen geven de volgende gemiddelde rapportcijfers:</w:t>
      </w:r>
    </w:p>
    <w:tbl>
      <w:tblPr>
        <w:tblStyle w:val="Lichtearcering"/>
        <w:tblW w:w="0" w:type="auto"/>
        <w:tblLook w:val="04A0" w:firstRow="1" w:lastRow="0" w:firstColumn="1" w:lastColumn="0" w:noHBand="0" w:noVBand="1"/>
      </w:tblPr>
      <w:tblGrid>
        <w:gridCol w:w="8141"/>
        <w:gridCol w:w="768"/>
      </w:tblGrid>
      <w:tr w:rsidR="005856F6" w:rsidTr="006924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1" w:type="dxa"/>
          </w:tcPr>
          <w:p w:rsidR="005856F6" w:rsidRDefault="005856F6" w:rsidP="0069240C">
            <w:r>
              <w:t>Betreft</w:t>
            </w:r>
          </w:p>
        </w:tc>
        <w:tc>
          <w:tcPr>
            <w:tcW w:w="625" w:type="dxa"/>
          </w:tcPr>
          <w:p w:rsidR="005856F6" w:rsidRDefault="005856F6" w:rsidP="0069240C">
            <w:pPr>
              <w:cnfStyle w:val="100000000000" w:firstRow="1" w:lastRow="0" w:firstColumn="0" w:lastColumn="0" w:oddVBand="0" w:evenVBand="0" w:oddHBand="0" w:evenHBand="0" w:firstRowFirstColumn="0" w:firstRowLastColumn="0" w:lastRowFirstColumn="0" w:lastRowLastColumn="0"/>
            </w:pPr>
            <w:r>
              <w:t>Cijfer</w:t>
            </w:r>
          </w:p>
        </w:tc>
      </w:tr>
      <w:tr w:rsidR="005856F6" w:rsidTr="00692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1" w:type="dxa"/>
          </w:tcPr>
          <w:p w:rsidR="005856F6" w:rsidRDefault="005856F6" w:rsidP="0069240C">
            <w:r>
              <w:t>Aanmelden van het veulen</w:t>
            </w:r>
          </w:p>
        </w:tc>
        <w:tc>
          <w:tcPr>
            <w:tcW w:w="625" w:type="dxa"/>
          </w:tcPr>
          <w:p w:rsidR="005856F6" w:rsidRDefault="005856F6" w:rsidP="0069240C">
            <w:pPr>
              <w:cnfStyle w:val="000000100000" w:firstRow="0" w:lastRow="0" w:firstColumn="0" w:lastColumn="0" w:oddVBand="0" w:evenVBand="0" w:oddHBand="1" w:evenHBand="0" w:firstRowFirstColumn="0" w:firstRowLastColumn="0" w:lastRowFirstColumn="0" w:lastRowLastColumn="0"/>
            </w:pPr>
            <w:r>
              <w:t>8,5</w:t>
            </w:r>
          </w:p>
        </w:tc>
      </w:tr>
      <w:tr w:rsidR="005856F6" w:rsidTr="0069240C">
        <w:tc>
          <w:tcPr>
            <w:cnfStyle w:val="001000000000" w:firstRow="0" w:lastRow="0" w:firstColumn="1" w:lastColumn="0" w:oddVBand="0" w:evenVBand="0" w:oddHBand="0" w:evenHBand="0" w:firstRowFirstColumn="0" w:firstRowLastColumn="0" w:lastRowFirstColumn="0" w:lastRowLastColumn="0"/>
            <w:tcW w:w="8141" w:type="dxa"/>
          </w:tcPr>
          <w:p w:rsidR="005856F6" w:rsidRDefault="005856F6" w:rsidP="0069240C">
            <w:r>
              <w:t>Informatievoorziening tijdens het verblijf van het veulen in Utrecht</w:t>
            </w:r>
          </w:p>
        </w:tc>
        <w:tc>
          <w:tcPr>
            <w:tcW w:w="625" w:type="dxa"/>
          </w:tcPr>
          <w:p w:rsidR="005856F6" w:rsidRDefault="005856F6" w:rsidP="0069240C">
            <w:pPr>
              <w:cnfStyle w:val="000000000000" w:firstRow="0" w:lastRow="0" w:firstColumn="0" w:lastColumn="0" w:oddVBand="0" w:evenVBand="0" w:oddHBand="0" w:evenHBand="0" w:firstRowFirstColumn="0" w:firstRowLastColumn="0" w:lastRowFirstColumn="0" w:lastRowLastColumn="0"/>
            </w:pPr>
            <w:r>
              <w:t>5,7</w:t>
            </w:r>
          </w:p>
        </w:tc>
      </w:tr>
      <w:tr w:rsidR="005856F6" w:rsidTr="00692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1" w:type="dxa"/>
          </w:tcPr>
          <w:p w:rsidR="005856F6" w:rsidRDefault="005856F6" w:rsidP="0069240C">
            <w:r>
              <w:t>Informatievoorziening nadat het veulen was ontslagen (evt. nazorg)</w:t>
            </w:r>
          </w:p>
        </w:tc>
        <w:tc>
          <w:tcPr>
            <w:tcW w:w="625" w:type="dxa"/>
          </w:tcPr>
          <w:p w:rsidR="005856F6" w:rsidRDefault="005856F6" w:rsidP="0069240C">
            <w:pPr>
              <w:cnfStyle w:val="000000100000" w:firstRow="0" w:lastRow="0" w:firstColumn="0" w:lastColumn="0" w:oddVBand="0" w:evenVBand="0" w:oddHBand="1" w:evenHBand="0" w:firstRowFirstColumn="0" w:firstRowLastColumn="0" w:lastRowFirstColumn="0" w:lastRowLastColumn="0"/>
            </w:pPr>
            <w:r>
              <w:t>6,0</w:t>
            </w:r>
          </w:p>
        </w:tc>
      </w:tr>
      <w:tr w:rsidR="005856F6" w:rsidTr="0069240C">
        <w:tc>
          <w:tcPr>
            <w:cnfStyle w:val="001000000000" w:firstRow="0" w:lastRow="0" w:firstColumn="1" w:lastColumn="0" w:oddVBand="0" w:evenVBand="0" w:oddHBand="0" w:evenHBand="0" w:firstRowFirstColumn="0" w:firstRowLastColumn="0" w:lastRowFirstColumn="0" w:lastRowLastColumn="0"/>
            <w:tcW w:w="8141" w:type="dxa"/>
          </w:tcPr>
          <w:p w:rsidR="005856F6" w:rsidRDefault="005856F6" w:rsidP="0069240C">
            <w:r>
              <w:t>De manier waarop de eigenaar is geholpen in de ogen van de verwijzend dierenarts</w:t>
            </w:r>
          </w:p>
        </w:tc>
        <w:tc>
          <w:tcPr>
            <w:tcW w:w="625" w:type="dxa"/>
          </w:tcPr>
          <w:p w:rsidR="005856F6" w:rsidRDefault="005856F6" w:rsidP="0069240C">
            <w:pPr>
              <w:cnfStyle w:val="000000000000" w:firstRow="0" w:lastRow="0" w:firstColumn="0" w:lastColumn="0" w:oddVBand="0" w:evenVBand="0" w:oddHBand="0" w:evenHBand="0" w:firstRowFirstColumn="0" w:firstRowLastColumn="0" w:lastRowFirstColumn="0" w:lastRowLastColumn="0"/>
            </w:pPr>
            <w:r>
              <w:t>7,5</w:t>
            </w:r>
          </w:p>
        </w:tc>
      </w:tr>
      <w:tr w:rsidR="005856F6" w:rsidTr="00692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1" w:type="dxa"/>
          </w:tcPr>
          <w:p w:rsidR="005856F6" w:rsidRDefault="005856F6" w:rsidP="0069240C">
            <w:r>
              <w:t>De medische zorg voor het veulen</w:t>
            </w:r>
          </w:p>
        </w:tc>
        <w:tc>
          <w:tcPr>
            <w:tcW w:w="625" w:type="dxa"/>
          </w:tcPr>
          <w:p w:rsidR="005856F6" w:rsidRDefault="005856F6" w:rsidP="0069240C">
            <w:pPr>
              <w:cnfStyle w:val="000000100000" w:firstRow="0" w:lastRow="0" w:firstColumn="0" w:lastColumn="0" w:oddVBand="0" w:evenVBand="0" w:oddHBand="1" w:evenHBand="0" w:firstRowFirstColumn="0" w:firstRowLastColumn="0" w:lastRowFirstColumn="0" w:lastRowLastColumn="0"/>
            </w:pPr>
            <w:r>
              <w:t>8,5</w:t>
            </w:r>
          </w:p>
        </w:tc>
      </w:tr>
    </w:tbl>
    <w:p w:rsidR="006841F8" w:rsidRDefault="006841F8" w:rsidP="00B43A9B"/>
    <w:p w:rsidR="00B43A9B" w:rsidRDefault="00B43A9B" w:rsidP="00B43A9B">
      <w:r>
        <w:t xml:space="preserve">93,5% van de responderende eigenaren was tevreden met de kwaliteit van de Intensive Care. </w:t>
      </w:r>
      <w:r w:rsidR="00F42F17">
        <w:t xml:space="preserve">In dezelfde situatie zou 75,3% van de respondenten er wederom voor kiezen het veulen naar Utrecht te brengen, 17,2% weet dat nog niet zeker. </w:t>
      </w:r>
    </w:p>
    <w:p w:rsidR="00847904" w:rsidRDefault="00847904" w:rsidP="00B43A9B">
      <w:r>
        <w:t xml:space="preserve">Het </w:t>
      </w:r>
      <w:r w:rsidR="003F6863">
        <w:t>is belangrijk dat als men ervoor kiest om het veulen door te sturen naar een gespecialiseerde kliniek, dat deze beslissing snel genoeg wordt genomen.</w:t>
      </w:r>
      <w:r>
        <w:t xml:space="preserve"> Een snelle diagnose is van levensbelang.</w:t>
      </w:r>
      <w:r w:rsidR="003F6863">
        <w:t xml:space="preserve"> Een </w:t>
      </w:r>
      <w:proofErr w:type="spellStart"/>
      <w:r w:rsidR="003F6863">
        <w:t>matuur</w:t>
      </w:r>
      <w:proofErr w:type="spellEnd"/>
      <w:r w:rsidR="003F6863">
        <w:t xml:space="preserve"> veulen heeft een reserve aan glu</w:t>
      </w:r>
      <w:r w:rsidR="003560E0">
        <w:t xml:space="preserve">cose voor 18 tot 24 uur en </w:t>
      </w:r>
      <w:r w:rsidR="003560E0">
        <w:lastRenderedPageBreak/>
        <w:t>premature veulens nog minder. In figuur 3 is te zien dat de leeftijd van aanbieden in de loop der jaren wel omlaag is gegaan, echter ligt de gemiddelde leeftijd nog steeds hoog.</w:t>
      </w:r>
      <w:r w:rsidR="00D83279" w:rsidRPr="00D83279">
        <w:rPr>
          <w:vertAlign w:val="superscript"/>
        </w:rPr>
        <w:t>15,23</w:t>
      </w:r>
      <w:r w:rsidR="00CA7F5C">
        <w:t xml:space="preserve"> </w:t>
      </w:r>
    </w:p>
    <w:p w:rsidR="00E61849" w:rsidRDefault="00E61849" w:rsidP="00E61849">
      <w:pPr>
        <w:pStyle w:val="Kop1"/>
      </w:pPr>
      <w:proofErr w:type="spellStart"/>
      <w:r>
        <w:t>Acknowledgements</w:t>
      </w:r>
      <w:proofErr w:type="spellEnd"/>
    </w:p>
    <w:p w:rsidR="006841F8" w:rsidRDefault="006841F8" w:rsidP="00963167">
      <w:r>
        <w:t>Dit onderzoek is tot stand gekomen met behulp van de resultaten, verzameld door de leden van de veulenbrigade en de behandelend dierenartsen van de Universiteitskliniek voor Paarden in Utrecht. Via deze weg wil ik alle leden van de veulenbrigade, ook uit het verleden, hartelijk danken voor hun inzet. Daarnaast wil ik de eigenaren van de veulens en de verwijzend dierenartsen die de enquêtes hebben ingevuld bedanken voor hun tijd. Hun reacties zijn belangrijk geweest v</w:t>
      </w:r>
      <w:r w:rsidR="003D1F65">
        <w:t>oor dit onderzoek, maar tevens</w:t>
      </w:r>
      <w:r>
        <w:t xml:space="preserve"> voor de veulenbrigade om zich te kunnen blijven ontwikkelen en te kunnen</w:t>
      </w:r>
      <w:r w:rsidR="003D1F65">
        <w:t xml:space="preserve"> blijven</w:t>
      </w:r>
      <w:r>
        <w:t xml:space="preserve"> voorzien in de wensen van de eigenaar. </w:t>
      </w:r>
    </w:p>
    <w:p w:rsidR="00E42BD0" w:rsidRDefault="006841F8" w:rsidP="00963167">
      <w:r>
        <w:t xml:space="preserve">Bij het ontwikkelen van de enquêtes en het </w:t>
      </w:r>
      <w:r w:rsidR="00E42BD0">
        <w:t xml:space="preserve">functioneel maken ervan in </w:t>
      </w:r>
      <w:proofErr w:type="spellStart"/>
      <w:r w:rsidR="00E42BD0">
        <w:t>SurveyMonkey</w:t>
      </w:r>
      <w:proofErr w:type="spellEnd"/>
      <w:r w:rsidR="00E42BD0">
        <w:t>, heb ik ontzettend v</w:t>
      </w:r>
      <w:r w:rsidR="003D1F65">
        <w:t>eel hulp gehad van de afdeling C</w:t>
      </w:r>
      <w:r w:rsidR="00E42BD0">
        <w:t xml:space="preserve">ommunicatie van de faculteit. Ik ben Sebastiaan </w:t>
      </w:r>
      <w:proofErr w:type="spellStart"/>
      <w:r w:rsidR="00E42BD0">
        <w:t>Fluitsma</w:t>
      </w:r>
      <w:proofErr w:type="spellEnd"/>
      <w:r w:rsidR="00E42BD0">
        <w:t xml:space="preserve"> en in het bijzonder Margot Reinders</w:t>
      </w:r>
      <w:r w:rsidR="003D1F65">
        <w:t xml:space="preserve"> enorm dankbaar voor hun hulp. Het was niet altijd makkelijk om dat wat ik wilde ook functioneel te krijgen. Margot heeft steeds met me mee gedacht en ervoor gezorgd dat de enquêtes uiteindelijk allemaal verstuurd konden worden naar de eigenaren en verwijzend dierenartsen. Ook d</w:t>
      </w:r>
      <w:r w:rsidR="00E42BD0">
        <w:t xml:space="preserve">e zoektocht naar data in </w:t>
      </w:r>
      <w:proofErr w:type="spellStart"/>
      <w:r w:rsidR="00E42BD0">
        <w:t>Vetware</w:t>
      </w:r>
      <w:proofErr w:type="spellEnd"/>
      <w:r w:rsidR="00E42BD0">
        <w:t xml:space="preserve"> was niet altijd</w:t>
      </w:r>
      <w:r w:rsidR="003D1F65">
        <w:t xml:space="preserve"> </w:t>
      </w:r>
      <w:r w:rsidR="00E42BD0">
        <w:t>eenvoudig. Graag wil ik Ellen de Graaf-</w:t>
      </w:r>
      <w:proofErr w:type="spellStart"/>
      <w:r w:rsidR="00E42BD0">
        <w:t>Roelfsema</w:t>
      </w:r>
      <w:proofErr w:type="spellEnd"/>
      <w:r w:rsidR="00E42BD0">
        <w:t xml:space="preserve">, Jos Ensink en Jan van Nes bedanken voor hun hulp bij het zoeken naar data in </w:t>
      </w:r>
      <w:proofErr w:type="spellStart"/>
      <w:r w:rsidR="00E42BD0">
        <w:t>Vetware</w:t>
      </w:r>
      <w:proofErr w:type="spellEnd"/>
      <w:r w:rsidR="00E42BD0">
        <w:t xml:space="preserve"> en het aanmaken van een zoekfunctie</w:t>
      </w:r>
      <w:r w:rsidR="003D1F65">
        <w:t xml:space="preserve"> waarmee ik op zoek kon naar alle neonatale veulens, aangeboden aan de UKP</w:t>
      </w:r>
      <w:r w:rsidR="00E42BD0">
        <w:t>.</w:t>
      </w:r>
    </w:p>
    <w:p w:rsidR="007360D6" w:rsidRDefault="007360D6" w:rsidP="00963167">
      <w:r>
        <w:t>Al deze hulp heeft ertoe geleid dat ik een gigantische set aan data heb kunnen verzamelen. Al deze data overzichtelijk maken en statistisch analyseren heeft nogal wat voeten in de aarde gehad. Zonder Jan van den Broek was het me nooit gelukt. Jan, ontzettend bedankt! De taart is onderweg!</w:t>
      </w:r>
    </w:p>
    <w:p w:rsidR="00E42BD0" w:rsidRDefault="00E42BD0" w:rsidP="00963167">
      <w:r>
        <w:t xml:space="preserve">Graag wil ik </w:t>
      </w:r>
      <w:r w:rsidR="007360D6">
        <w:t xml:space="preserve">ook </w:t>
      </w:r>
      <w:r>
        <w:t xml:space="preserve">alle dierenartsen van de UKP bedanken voor hun hulp en inspiratie. In het bijzonder Mathijs </w:t>
      </w:r>
      <w:proofErr w:type="spellStart"/>
      <w:r>
        <w:t>Theelen</w:t>
      </w:r>
      <w:proofErr w:type="spellEnd"/>
      <w:r>
        <w:t>, die mij tijdens mijn jaren bij de veulenbrigade en ook bij de uitvoering van dit onderzoek heeft meegesleurd in zijn enthousiasme en altijd klaar stond wanneer ik een vraag had.</w:t>
      </w:r>
    </w:p>
    <w:p w:rsidR="00E42BD0" w:rsidRDefault="00E42BD0" w:rsidP="00963167">
      <w:r>
        <w:t xml:space="preserve">Tot slot wil ik natuurlijk mijn begeleidster, Inge Wijnberg, ontzettend bedanken. Zij heeft me de mogelijkheid geboden dit onderzoek op te zetten en heeft me daar voortdurend bij gesteund. Ook als het eens wat minder voorspoedig verliep. Inge, niet alleen bedankt voor je geduld en fijne gesprekken tijdens de uitvoering van dit onderzoek, maar ook voor alles wat je me geleerd hebt tijdens de opleiding en </w:t>
      </w:r>
      <w:r w:rsidR="003D1F65">
        <w:t xml:space="preserve">bij de veulenbrigade. </w:t>
      </w:r>
    </w:p>
    <w:p w:rsidR="00226014" w:rsidRDefault="00226014" w:rsidP="00E61849">
      <w:pPr>
        <w:pStyle w:val="Kop1"/>
      </w:pPr>
      <w:r>
        <w:t>Referenties</w:t>
      </w:r>
    </w:p>
    <w:p w:rsidR="00A35EF3" w:rsidRDefault="00A35EF3" w:rsidP="00A35EF3">
      <w:pPr>
        <w:pStyle w:val="Lijstalinea"/>
        <w:numPr>
          <w:ilvl w:val="0"/>
          <w:numId w:val="6"/>
        </w:numPr>
        <w:rPr>
          <w:lang w:val="en-US"/>
        </w:rPr>
      </w:pPr>
      <w:r>
        <w:rPr>
          <w:lang w:val="en-US"/>
        </w:rPr>
        <w:t xml:space="preserve">AXON, J.E., PALMER, J.E. (2008) </w:t>
      </w:r>
      <w:r w:rsidRPr="00A35EF3">
        <w:rPr>
          <w:i/>
          <w:lang w:val="en-US"/>
        </w:rPr>
        <w:t>Clinical pathology of the foal.</w:t>
      </w:r>
      <w:r>
        <w:rPr>
          <w:lang w:val="en-US"/>
        </w:rPr>
        <w:t xml:space="preserve"> Vet </w:t>
      </w:r>
      <w:proofErr w:type="spellStart"/>
      <w:r>
        <w:rPr>
          <w:lang w:val="en-US"/>
        </w:rPr>
        <w:t>Clin</w:t>
      </w:r>
      <w:proofErr w:type="spellEnd"/>
      <w:r>
        <w:rPr>
          <w:lang w:val="en-US"/>
        </w:rPr>
        <w:t xml:space="preserve"> North Am Equine </w:t>
      </w:r>
      <w:proofErr w:type="spellStart"/>
      <w:r>
        <w:rPr>
          <w:lang w:val="en-US"/>
        </w:rPr>
        <w:t>Pract</w:t>
      </w:r>
      <w:proofErr w:type="spellEnd"/>
      <w:r>
        <w:rPr>
          <w:lang w:val="en-US"/>
        </w:rPr>
        <w:t>; 24(2);357-85.</w:t>
      </w:r>
    </w:p>
    <w:p w:rsidR="00255A53" w:rsidRPr="00255A53" w:rsidRDefault="00255A53" w:rsidP="00A35EF3">
      <w:pPr>
        <w:pStyle w:val="Lijstalinea"/>
        <w:numPr>
          <w:ilvl w:val="0"/>
          <w:numId w:val="6"/>
        </w:numPr>
        <w:rPr>
          <w:lang w:val="en-GB"/>
        </w:rPr>
      </w:pPr>
      <w:r w:rsidRPr="00255A53">
        <w:rPr>
          <w:lang w:val="en-GB"/>
        </w:rPr>
        <w:t xml:space="preserve">BAUER, J.E. (1990) </w:t>
      </w:r>
      <w:r w:rsidRPr="00255A53">
        <w:rPr>
          <w:i/>
          <w:lang w:val="en-GB"/>
        </w:rPr>
        <w:t>Normal blood chemistry</w:t>
      </w:r>
      <w:r>
        <w:rPr>
          <w:lang w:val="en-GB"/>
        </w:rPr>
        <w:t xml:space="preserve">. In: </w:t>
      </w:r>
      <w:proofErr w:type="spellStart"/>
      <w:r>
        <w:rPr>
          <w:lang w:val="en-GB"/>
        </w:rPr>
        <w:t>Koterba</w:t>
      </w:r>
      <w:proofErr w:type="spellEnd"/>
      <w:r>
        <w:rPr>
          <w:lang w:val="en-GB"/>
        </w:rPr>
        <w:t xml:space="preserve">, A.M., Drummond, W.H., </w:t>
      </w:r>
      <w:proofErr w:type="spellStart"/>
      <w:r>
        <w:rPr>
          <w:lang w:val="en-GB"/>
        </w:rPr>
        <w:t>Kosch</w:t>
      </w:r>
      <w:proofErr w:type="spellEnd"/>
      <w:r>
        <w:rPr>
          <w:lang w:val="en-GB"/>
        </w:rPr>
        <w:t xml:space="preserve">, P.C., editors. Equine clinical neonatology. Philadelphia: Lea &amp; </w:t>
      </w:r>
      <w:proofErr w:type="spellStart"/>
      <w:r>
        <w:rPr>
          <w:lang w:val="en-GB"/>
        </w:rPr>
        <w:t>Febiger</w:t>
      </w:r>
      <w:proofErr w:type="spellEnd"/>
      <w:r>
        <w:rPr>
          <w:lang w:val="en-GB"/>
        </w:rPr>
        <w:t>, p. 607.</w:t>
      </w:r>
    </w:p>
    <w:p w:rsidR="00A35EF3" w:rsidRPr="00450407" w:rsidRDefault="00A35EF3" w:rsidP="00A35EF3">
      <w:pPr>
        <w:pStyle w:val="Lijstalinea"/>
        <w:numPr>
          <w:ilvl w:val="0"/>
          <w:numId w:val="6"/>
        </w:numPr>
      </w:pPr>
      <w:r w:rsidRPr="00DE6C83">
        <w:t xml:space="preserve">BINKHORST, </w:t>
      </w:r>
      <w:r w:rsidRPr="00450407">
        <w:t xml:space="preserve">G.J. (1997) </w:t>
      </w:r>
      <w:r w:rsidRPr="00450407">
        <w:rPr>
          <w:i/>
        </w:rPr>
        <w:t>Neonatologie van het veulen (deel 1).</w:t>
      </w:r>
      <w:r w:rsidRPr="00450407">
        <w:t xml:space="preserve"> Diergeneeskundig Memorandum; Deel 4.</w:t>
      </w:r>
    </w:p>
    <w:p w:rsidR="00A35EF3" w:rsidRPr="00450407" w:rsidRDefault="00A35EF3" w:rsidP="00A35EF3">
      <w:pPr>
        <w:pStyle w:val="Lijstalinea"/>
        <w:numPr>
          <w:ilvl w:val="0"/>
          <w:numId w:val="6"/>
        </w:numPr>
        <w:rPr>
          <w:rFonts w:cs="Tahoma"/>
          <w:color w:val="000000"/>
        </w:rPr>
      </w:pPr>
      <w:r w:rsidRPr="00450407">
        <w:lastRenderedPageBreak/>
        <w:t xml:space="preserve">BINKHORST, G.J. (1998) </w:t>
      </w:r>
      <w:r w:rsidRPr="00450407">
        <w:rPr>
          <w:i/>
        </w:rPr>
        <w:t>Neonatologie van het veulen (deel 2).</w:t>
      </w:r>
      <w:r w:rsidRPr="00450407">
        <w:t xml:space="preserve"> Diergeneeskundig Memorandum deel 1.</w:t>
      </w:r>
    </w:p>
    <w:p w:rsidR="002805EF" w:rsidRDefault="002805EF" w:rsidP="00A35EF3">
      <w:pPr>
        <w:pStyle w:val="Lijstalinea"/>
        <w:numPr>
          <w:ilvl w:val="0"/>
          <w:numId w:val="6"/>
        </w:numPr>
        <w:rPr>
          <w:rFonts w:cs="Tahoma"/>
          <w:color w:val="000000"/>
          <w:lang w:val="en-GB"/>
        </w:rPr>
      </w:pPr>
      <w:r>
        <w:rPr>
          <w:rFonts w:cs="Tahoma"/>
          <w:color w:val="000000"/>
          <w:lang w:val="en-GB"/>
        </w:rPr>
        <w:t xml:space="preserve">BOYLE, A.G., MAGDESIAN, K.G., RUBY, R.E. (2005) </w:t>
      </w:r>
      <w:r w:rsidRPr="002805EF">
        <w:rPr>
          <w:rFonts w:cs="Tahoma"/>
          <w:i/>
          <w:color w:val="000000"/>
          <w:lang w:val="en-GB"/>
        </w:rPr>
        <w:t xml:space="preserve">Neonatal </w:t>
      </w:r>
      <w:proofErr w:type="spellStart"/>
      <w:r w:rsidRPr="002805EF">
        <w:rPr>
          <w:rFonts w:cs="Tahoma"/>
          <w:i/>
          <w:color w:val="000000"/>
          <w:lang w:val="en-GB"/>
        </w:rPr>
        <w:t>isoerythrolysis</w:t>
      </w:r>
      <w:proofErr w:type="spellEnd"/>
      <w:r w:rsidRPr="002805EF">
        <w:rPr>
          <w:rFonts w:cs="Tahoma"/>
          <w:i/>
          <w:color w:val="000000"/>
          <w:lang w:val="en-GB"/>
        </w:rPr>
        <w:t xml:space="preserve"> in horse foals and a mule foal: 18 cases (1988-2003)</w:t>
      </w:r>
      <w:r>
        <w:rPr>
          <w:rFonts w:cs="Tahoma"/>
          <w:color w:val="000000"/>
          <w:lang w:val="en-GB"/>
        </w:rPr>
        <w:t xml:space="preserve"> J Am Vet Med </w:t>
      </w:r>
      <w:proofErr w:type="spellStart"/>
      <w:r>
        <w:rPr>
          <w:rFonts w:cs="Tahoma"/>
          <w:color w:val="000000"/>
          <w:lang w:val="en-GB"/>
        </w:rPr>
        <w:t>Assoc</w:t>
      </w:r>
      <w:proofErr w:type="spellEnd"/>
      <w:r>
        <w:rPr>
          <w:rFonts w:cs="Tahoma"/>
          <w:color w:val="000000"/>
          <w:lang w:val="en-GB"/>
        </w:rPr>
        <w:t>; 15; 227(8); 1276-83.</w:t>
      </w:r>
    </w:p>
    <w:p w:rsidR="00847904" w:rsidRDefault="00847904" w:rsidP="00A35EF3">
      <w:pPr>
        <w:pStyle w:val="Lijstalinea"/>
        <w:numPr>
          <w:ilvl w:val="0"/>
          <w:numId w:val="6"/>
        </w:numPr>
        <w:rPr>
          <w:rFonts w:cs="Tahoma"/>
          <w:color w:val="000000"/>
          <w:lang w:val="en-GB"/>
        </w:rPr>
      </w:pPr>
      <w:r>
        <w:rPr>
          <w:rFonts w:cs="Tahoma"/>
          <w:color w:val="000000"/>
          <w:lang w:val="en-GB"/>
        </w:rPr>
        <w:t xml:space="preserve">BREWER, B.D., KOTERBA, A.M. (2011) </w:t>
      </w:r>
      <w:r>
        <w:rPr>
          <w:rFonts w:cs="Tahoma"/>
          <w:i/>
          <w:color w:val="000000"/>
          <w:lang w:val="en-GB"/>
        </w:rPr>
        <w:t>Development of a scoring system for the early diagnosis of equine neonatal sepsis.</w:t>
      </w:r>
      <w:r>
        <w:rPr>
          <w:rFonts w:cs="Tahoma"/>
          <w:color w:val="000000"/>
          <w:lang w:val="en-GB"/>
        </w:rPr>
        <w:t xml:space="preserve"> </w:t>
      </w:r>
      <w:proofErr w:type="spellStart"/>
      <w:r>
        <w:rPr>
          <w:rFonts w:cs="Tahoma"/>
          <w:color w:val="000000"/>
          <w:lang w:val="en-GB"/>
        </w:rPr>
        <w:t>Clin</w:t>
      </w:r>
      <w:proofErr w:type="spellEnd"/>
      <w:r>
        <w:rPr>
          <w:rFonts w:cs="Tahoma"/>
          <w:color w:val="000000"/>
          <w:lang w:val="en-GB"/>
        </w:rPr>
        <w:t xml:space="preserve"> Lab Med. 31(1); 125-37.</w:t>
      </w:r>
    </w:p>
    <w:p w:rsidR="00847904" w:rsidRDefault="00847904" w:rsidP="00A35EF3">
      <w:pPr>
        <w:pStyle w:val="Lijstalinea"/>
        <w:numPr>
          <w:ilvl w:val="0"/>
          <w:numId w:val="6"/>
        </w:numPr>
        <w:rPr>
          <w:rFonts w:cs="Tahoma"/>
          <w:color w:val="000000"/>
          <w:lang w:val="en-GB"/>
        </w:rPr>
      </w:pPr>
      <w:r>
        <w:rPr>
          <w:rFonts w:cs="Tahoma"/>
          <w:color w:val="000000"/>
          <w:lang w:val="en-GB"/>
        </w:rPr>
        <w:t xml:space="preserve">CASTAGNETTI, C., VERONESI, M.C. (2008) </w:t>
      </w:r>
      <w:r>
        <w:rPr>
          <w:rFonts w:cs="Tahoma"/>
          <w:i/>
          <w:color w:val="000000"/>
          <w:lang w:val="en-GB"/>
        </w:rPr>
        <w:t>Prognostic factors in the sick neonatal foal.</w:t>
      </w:r>
      <w:r>
        <w:rPr>
          <w:rFonts w:cs="Tahoma"/>
          <w:color w:val="000000"/>
          <w:lang w:val="en-GB"/>
        </w:rPr>
        <w:t xml:space="preserve"> Vet Res </w:t>
      </w:r>
      <w:proofErr w:type="spellStart"/>
      <w:r>
        <w:rPr>
          <w:rFonts w:cs="Tahoma"/>
          <w:color w:val="000000"/>
          <w:lang w:val="en-GB"/>
        </w:rPr>
        <w:t>Commun</w:t>
      </w:r>
      <w:proofErr w:type="spellEnd"/>
      <w:r>
        <w:rPr>
          <w:rFonts w:cs="Tahoma"/>
          <w:color w:val="000000"/>
          <w:lang w:val="en-GB"/>
        </w:rPr>
        <w:t>. 32 (</w:t>
      </w:r>
      <w:proofErr w:type="spellStart"/>
      <w:r>
        <w:rPr>
          <w:rFonts w:cs="Tahoma"/>
          <w:color w:val="000000"/>
          <w:lang w:val="en-GB"/>
        </w:rPr>
        <w:t>suppl</w:t>
      </w:r>
      <w:proofErr w:type="spellEnd"/>
      <w:r>
        <w:rPr>
          <w:rFonts w:cs="Tahoma"/>
          <w:color w:val="000000"/>
          <w:lang w:val="en-GB"/>
        </w:rPr>
        <w:t xml:space="preserve"> 1); S87-S91.</w:t>
      </w:r>
    </w:p>
    <w:p w:rsidR="003F6863" w:rsidRDefault="003F6863" w:rsidP="00A35EF3">
      <w:pPr>
        <w:pStyle w:val="Lijstalinea"/>
        <w:numPr>
          <w:ilvl w:val="0"/>
          <w:numId w:val="6"/>
        </w:numPr>
        <w:rPr>
          <w:rFonts w:cs="Tahoma"/>
          <w:color w:val="000000"/>
          <w:lang w:val="en-GB"/>
        </w:rPr>
      </w:pPr>
      <w:r>
        <w:rPr>
          <w:rFonts w:cs="Tahoma"/>
          <w:color w:val="000000"/>
          <w:lang w:val="en-GB"/>
        </w:rPr>
        <w:t xml:space="preserve">CASTAGNETTI, C., PIRRONE, A., MARIELLA, J., MARI, G. (2010) </w:t>
      </w:r>
      <w:r>
        <w:rPr>
          <w:rFonts w:cs="Tahoma"/>
          <w:i/>
          <w:color w:val="000000"/>
          <w:lang w:val="en-GB"/>
        </w:rPr>
        <w:t xml:space="preserve">Venous blood lactate evaluation in equine neonatal intensive care. </w:t>
      </w:r>
      <w:proofErr w:type="spellStart"/>
      <w:r>
        <w:rPr>
          <w:rFonts w:cs="Tahoma"/>
          <w:color w:val="000000"/>
          <w:lang w:val="en-GB"/>
        </w:rPr>
        <w:t>Theriogenology</w:t>
      </w:r>
      <w:proofErr w:type="spellEnd"/>
      <w:r>
        <w:rPr>
          <w:rFonts w:cs="Tahoma"/>
          <w:color w:val="000000"/>
          <w:lang w:val="en-GB"/>
        </w:rPr>
        <w:t>, 73;343-57.</w:t>
      </w:r>
    </w:p>
    <w:p w:rsidR="004A07DD" w:rsidRPr="004A07DD" w:rsidRDefault="004A07DD" w:rsidP="00A35EF3">
      <w:pPr>
        <w:pStyle w:val="Lijstalinea"/>
        <w:numPr>
          <w:ilvl w:val="0"/>
          <w:numId w:val="6"/>
        </w:numPr>
        <w:rPr>
          <w:rFonts w:cs="Tahoma"/>
          <w:color w:val="000000"/>
          <w:lang w:val="en-GB"/>
        </w:rPr>
      </w:pPr>
      <w:r w:rsidRPr="004A07DD">
        <w:rPr>
          <w:rFonts w:cs="Tahoma"/>
          <w:color w:val="000000"/>
          <w:lang w:val="en-GB"/>
        </w:rPr>
        <w:t xml:space="preserve">CORLEY, K.T.T. (2004) </w:t>
      </w:r>
      <w:r w:rsidRPr="004A07DD">
        <w:rPr>
          <w:rFonts w:cs="Tahoma"/>
          <w:i/>
          <w:color w:val="000000"/>
          <w:lang w:val="en-GB"/>
        </w:rPr>
        <w:t>Inotropes and vasopressors in adults and foals.</w:t>
      </w:r>
      <w:r>
        <w:rPr>
          <w:rFonts w:cs="Tahoma"/>
          <w:color w:val="000000"/>
          <w:lang w:val="en-GB"/>
        </w:rPr>
        <w:t xml:space="preserve"> Vet </w:t>
      </w:r>
      <w:proofErr w:type="spellStart"/>
      <w:r>
        <w:rPr>
          <w:rFonts w:cs="Tahoma"/>
          <w:color w:val="000000"/>
          <w:lang w:val="en-GB"/>
        </w:rPr>
        <w:t>Clin</w:t>
      </w:r>
      <w:proofErr w:type="spellEnd"/>
      <w:r>
        <w:rPr>
          <w:rFonts w:cs="Tahoma"/>
          <w:color w:val="000000"/>
          <w:lang w:val="en-GB"/>
        </w:rPr>
        <w:t xml:space="preserve"> Equine; 20, 77-106.</w:t>
      </w:r>
    </w:p>
    <w:p w:rsidR="00A35EF3" w:rsidRPr="00450407" w:rsidRDefault="00A35EF3" w:rsidP="00A35EF3">
      <w:pPr>
        <w:pStyle w:val="Lijstalinea"/>
        <w:numPr>
          <w:ilvl w:val="0"/>
          <w:numId w:val="6"/>
        </w:numPr>
        <w:rPr>
          <w:rFonts w:cs="Tahoma"/>
          <w:color w:val="000000"/>
        </w:rPr>
      </w:pPr>
      <w:r w:rsidRPr="009708A1">
        <w:rPr>
          <w:rFonts w:cs="Tahoma"/>
          <w:color w:val="000000"/>
        </w:rPr>
        <w:t>CORNELISSE, J., KELHOLT, P.</w:t>
      </w:r>
      <w:r w:rsidRPr="00450407">
        <w:rPr>
          <w:rFonts w:cs="Tahoma"/>
          <w:color w:val="000000"/>
        </w:rPr>
        <w:t xml:space="preserve">, KREUTZELMAN, M., NOLTE, T., STEERENBERG, E., WERNERS, A. (1993) </w:t>
      </w:r>
      <w:r w:rsidRPr="00450407">
        <w:rPr>
          <w:rFonts w:cs="Tahoma"/>
          <w:i/>
          <w:color w:val="000000"/>
        </w:rPr>
        <w:t xml:space="preserve">Intensive care bij </w:t>
      </w:r>
      <w:proofErr w:type="spellStart"/>
      <w:r w:rsidRPr="00450407">
        <w:rPr>
          <w:rFonts w:cs="Tahoma"/>
          <w:i/>
          <w:color w:val="000000"/>
        </w:rPr>
        <w:t>equine</w:t>
      </w:r>
      <w:proofErr w:type="spellEnd"/>
      <w:r w:rsidRPr="00450407">
        <w:rPr>
          <w:rFonts w:cs="Tahoma"/>
          <w:i/>
          <w:color w:val="000000"/>
        </w:rPr>
        <w:t xml:space="preserve"> neonaten: behandeling en resultaten 1991-1992.</w:t>
      </w:r>
      <w:r w:rsidRPr="00450407">
        <w:rPr>
          <w:rFonts w:cs="Tahoma"/>
          <w:color w:val="000000"/>
        </w:rPr>
        <w:t xml:space="preserve"> Ref: 2 maart 1993. Utrecht</w:t>
      </w:r>
    </w:p>
    <w:p w:rsidR="001638A2" w:rsidRDefault="001638A2" w:rsidP="00A35EF3">
      <w:pPr>
        <w:pStyle w:val="Lijstalinea"/>
        <w:numPr>
          <w:ilvl w:val="0"/>
          <w:numId w:val="6"/>
        </w:numPr>
        <w:rPr>
          <w:lang w:val="en-US"/>
        </w:rPr>
      </w:pPr>
      <w:r>
        <w:rPr>
          <w:lang w:val="en-US"/>
        </w:rPr>
        <w:t xml:space="preserve">CRAIG, C.A., HASKINS, S.C., HILDEBRAND, S.V. (2007) </w:t>
      </w:r>
      <w:r>
        <w:rPr>
          <w:i/>
          <w:lang w:val="en-US"/>
        </w:rPr>
        <w:t xml:space="preserve">Association of veterinary </w:t>
      </w:r>
      <w:proofErr w:type="spellStart"/>
      <w:r>
        <w:rPr>
          <w:i/>
          <w:lang w:val="en-US"/>
        </w:rPr>
        <w:t>anaesthetists</w:t>
      </w:r>
      <w:proofErr w:type="spellEnd"/>
      <w:r>
        <w:rPr>
          <w:lang w:val="en-US"/>
        </w:rPr>
        <w:t>; 34;377-87.</w:t>
      </w:r>
    </w:p>
    <w:p w:rsidR="00A35EF3" w:rsidRDefault="00A35EF3" w:rsidP="00A35EF3">
      <w:pPr>
        <w:pStyle w:val="Lijstalinea"/>
        <w:numPr>
          <w:ilvl w:val="0"/>
          <w:numId w:val="6"/>
        </w:numPr>
        <w:rPr>
          <w:lang w:val="en-US"/>
        </w:rPr>
      </w:pPr>
      <w:r>
        <w:rPr>
          <w:lang w:val="en-US"/>
        </w:rPr>
        <w:t xml:space="preserve">DICKEY, E.J., </w:t>
      </w:r>
      <w:proofErr w:type="spellStart"/>
      <w:r>
        <w:rPr>
          <w:lang w:val="en-US"/>
        </w:rPr>
        <w:t>McKENZIE</w:t>
      </w:r>
      <w:proofErr w:type="spellEnd"/>
      <w:r>
        <w:rPr>
          <w:lang w:val="en-US"/>
        </w:rPr>
        <w:t xml:space="preserve"> III, H.C., JOHNSHON, A., FURR, M.O. (2010) </w:t>
      </w:r>
      <w:r w:rsidRPr="00A35EF3">
        <w:rPr>
          <w:i/>
          <w:lang w:val="en-US"/>
        </w:rPr>
        <w:t xml:space="preserve">Use of </w:t>
      </w:r>
      <w:proofErr w:type="spellStart"/>
      <w:r w:rsidRPr="00A35EF3">
        <w:rPr>
          <w:i/>
          <w:lang w:val="en-US"/>
        </w:rPr>
        <w:t>pressor</w:t>
      </w:r>
      <w:proofErr w:type="spellEnd"/>
      <w:r w:rsidRPr="00A35EF3">
        <w:rPr>
          <w:i/>
          <w:lang w:val="en-US"/>
        </w:rPr>
        <w:t xml:space="preserve"> therapy in 34 hypotensive critically ill neonatal foals.</w:t>
      </w:r>
      <w:r>
        <w:rPr>
          <w:lang w:val="en-US"/>
        </w:rPr>
        <w:t xml:space="preserve"> </w:t>
      </w:r>
      <w:proofErr w:type="spellStart"/>
      <w:r>
        <w:rPr>
          <w:lang w:val="en-US"/>
        </w:rPr>
        <w:t>Aus</w:t>
      </w:r>
      <w:proofErr w:type="spellEnd"/>
      <w:r>
        <w:rPr>
          <w:lang w:val="en-US"/>
        </w:rPr>
        <w:t xml:space="preserve"> Vet J; 88; 472-7.</w:t>
      </w:r>
    </w:p>
    <w:p w:rsidR="005E2FD5" w:rsidRPr="005E2FD5" w:rsidRDefault="005E2FD5" w:rsidP="00A35EF3">
      <w:pPr>
        <w:pStyle w:val="Lijstalinea"/>
        <w:numPr>
          <w:ilvl w:val="0"/>
          <w:numId w:val="6"/>
        </w:numPr>
        <w:spacing w:after="0" w:line="240" w:lineRule="auto"/>
        <w:rPr>
          <w:rFonts w:eastAsia="Times New Roman" w:cs="Times New Roman"/>
          <w:lang w:val="en-GB" w:eastAsia="nl-NL"/>
        </w:rPr>
      </w:pPr>
      <w:r w:rsidRPr="005E2FD5">
        <w:rPr>
          <w:rFonts w:eastAsia="Times New Roman" w:cs="Times New Roman"/>
          <w:lang w:val="en-GB" w:eastAsia="nl-NL"/>
        </w:rPr>
        <w:t xml:space="preserve">FURR, M., TINKER, M.K., EDENS, L. (1997) </w:t>
      </w:r>
      <w:r w:rsidRPr="005E2FD5">
        <w:rPr>
          <w:rFonts w:eastAsia="Times New Roman" w:cs="Times New Roman"/>
          <w:i/>
          <w:lang w:val="en-GB" w:eastAsia="nl-NL"/>
        </w:rPr>
        <w:t>Prognosis for neonatal foals in an intensive care unit.</w:t>
      </w:r>
      <w:r>
        <w:rPr>
          <w:rFonts w:eastAsia="Times New Roman" w:cs="Times New Roman"/>
          <w:lang w:val="en-GB" w:eastAsia="nl-NL"/>
        </w:rPr>
        <w:t xml:space="preserve"> J Vet Intern Med; 11;183-8.</w:t>
      </w:r>
    </w:p>
    <w:p w:rsidR="00983053" w:rsidRDefault="00983053" w:rsidP="00A35EF3">
      <w:pPr>
        <w:pStyle w:val="Lijstalinea"/>
        <w:numPr>
          <w:ilvl w:val="0"/>
          <w:numId w:val="6"/>
        </w:numPr>
        <w:spacing w:after="0" w:line="240" w:lineRule="auto"/>
        <w:rPr>
          <w:rFonts w:eastAsia="Times New Roman" w:cs="Times New Roman"/>
          <w:lang w:val="en-GB" w:eastAsia="nl-NL"/>
        </w:rPr>
      </w:pPr>
      <w:r>
        <w:rPr>
          <w:rFonts w:eastAsia="Times New Roman" w:cs="Times New Roman"/>
          <w:lang w:val="en-GB" w:eastAsia="nl-NL"/>
        </w:rPr>
        <w:t xml:space="preserve">GAYLE, J.M., CHOEN, N.D., CHAFFIN, M.K. (1998) </w:t>
      </w:r>
      <w:r>
        <w:rPr>
          <w:rFonts w:eastAsia="Times New Roman" w:cs="Times New Roman"/>
          <w:i/>
          <w:lang w:val="en-GB" w:eastAsia="nl-NL"/>
        </w:rPr>
        <w:t xml:space="preserve">Factors associated with survival in </w:t>
      </w:r>
      <w:proofErr w:type="spellStart"/>
      <w:r>
        <w:rPr>
          <w:rFonts w:eastAsia="Times New Roman" w:cs="Times New Roman"/>
          <w:i/>
          <w:lang w:val="en-GB" w:eastAsia="nl-NL"/>
        </w:rPr>
        <w:t>septicemic</w:t>
      </w:r>
      <w:proofErr w:type="spellEnd"/>
      <w:r>
        <w:rPr>
          <w:rFonts w:eastAsia="Times New Roman" w:cs="Times New Roman"/>
          <w:i/>
          <w:lang w:val="en-GB" w:eastAsia="nl-NL"/>
        </w:rPr>
        <w:t xml:space="preserve"> foals: 65 cases (1988-1995). </w:t>
      </w:r>
      <w:r>
        <w:rPr>
          <w:rFonts w:eastAsia="Times New Roman" w:cs="Times New Roman"/>
          <w:lang w:val="en-GB" w:eastAsia="nl-NL"/>
        </w:rPr>
        <w:t xml:space="preserve">J Vet </w:t>
      </w:r>
      <w:proofErr w:type="spellStart"/>
      <w:r>
        <w:rPr>
          <w:rFonts w:eastAsia="Times New Roman" w:cs="Times New Roman"/>
          <w:lang w:val="en-GB" w:eastAsia="nl-NL"/>
        </w:rPr>
        <w:t>Int</w:t>
      </w:r>
      <w:proofErr w:type="spellEnd"/>
      <w:r>
        <w:rPr>
          <w:rFonts w:eastAsia="Times New Roman" w:cs="Times New Roman"/>
          <w:lang w:val="en-GB" w:eastAsia="nl-NL"/>
        </w:rPr>
        <w:t xml:space="preserve"> Med; 12; 140-6.</w:t>
      </w:r>
    </w:p>
    <w:p w:rsidR="003F6863" w:rsidRPr="003F6863" w:rsidRDefault="003F6863" w:rsidP="00A35EF3">
      <w:pPr>
        <w:pStyle w:val="Lijstalinea"/>
        <w:numPr>
          <w:ilvl w:val="0"/>
          <w:numId w:val="6"/>
        </w:numPr>
        <w:spacing w:after="0" w:line="240" w:lineRule="auto"/>
        <w:rPr>
          <w:rFonts w:eastAsia="Times New Roman" w:cs="Times New Roman"/>
          <w:lang w:val="en-GB" w:eastAsia="nl-NL"/>
        </w:rPr>
      </w:pPr>
      <w:r w:rsidRPr="003F6863">
        <w:rPr>
          <w:rFonts w:eastAsia="Times New Roman" w:cs="Times New Roman"/>
          <w:lang w:val="en-GB" w:eastAsia="nl-NL"/>
        </w:rPr>
        <w:t xml:space="preserve">GEOR, R.J. (1995) </w:t>
      </w:r>
      <w:r w:rsidRPr="003F6863">
        <w:rPr>
          <w:rFonts w:eastAsia="Times New Roman" w:cs="Times New Roman"/>
          <w:i/>
          <w:lang w:val="en-GB" w:eastAsia="nl-NL"/>
        </w:rPr>
        <w:t xml:space="preserve">Clinical evaluation and early management of the abnormal neonate. </w:t>
      </w:r>
      <w:r>
        <w:rPr>
          <w:rFonts w:eastAsia="Times New Roman" w:cs="Times New Roman"/>
          <w:lang w:val="en-GB" w:eastAsia="nl-NL"/>
        </w:rPr>
        <w:t>In: The horse, diseases and clinical management. Eds. KOBLUC, C.N., AMES, T.R., GEOR, R.J.W.B. Saunders Company. Philadelphia. pp. 1209-34.</w:t>
      </w:r>
    </w:p>
    <w:p w:rsidR="00A35EF3" w:rsidRPr="00450407" w:rsidRDefault="00A35EF3" w:rsidP="00A35EF3">
      <w:pPr>
        <w:pStyle w:val="Lijstalinea"/>
        <w:numPr>
          <w:ilvl w:val="0"/>
          <w:numId w:val="6"/>
        </w:numPr>
        <w:spacing w:after="0" w:line="240" w:lineRule="auto"/>
        <w:rPr>
          <w:rFonts w:eastAsia="Times New Roman" w:cs="Times New Roman"/>
          <w:lang w:eastAsia="nl-NL"/>
        </w:rPr>
      </w:pPr>
      <w:r w:rsidRPr="00E61849">
        <w:rPr>
          <w:rFonts w:eastAsia="Times New Roman" w:cs="Times New Roman"/>
          <w:lang w:val="en-GB" w:eastAsia="nl-NL"/>
        </w:rPr>
        <w:t xml:space="preserve">GIESBERS, H. (RIVM). (2008) </w:t>
      </w:r>
      <w:proofErr w:type="spellStart"/>
      <w:r w:rsidRPr="00E61849">
        <w:rPr>
          <w:rFonts w:eastAsia="Times New Roman" w:cs="Times New Roman"/>
          <w:i/>
          <w:lang w:val="en-GB" w:eastAsia="nl-NL"/>
        </w:rPr>
        <w:t>Locaties</w:t>
      </w:r>
      <w:proofErr w:type="spellEnd"/>
      <w:r w:rsidRPr="00E61849">
        <w:rPr>
          <w:rFonts w:eastAsia="Times New Roman" w:cs="Times New Roman"/>
          <w:i/>
          <w:lang w:val="en-GB" w:eastAsia="nl-NL"/>
        </w:rPr>
        <w:t xml:space="preserve"> </w:t>
      </w:r>
      <w:proofErr w:type="spellStart"/>
      <w:r w:rsidRPr="00E61849">
        <w:rPr>
          <w:rFonts w:eastAsia="Times New Roman" w:cs="Times New Roman"/>
          <w:i/>
          <w:lang w:val="en-GB" w:eastAsia="nl-NL"/>
        </w:rPr>
        <w:t>Neonatale</w:t>
      </w:r>
      <w:proofErr w:type="spellEnd"/>
      <w:r w:rsidRPr="00E61849">
        <w:rPr>
          <w:rFonts w:eastAsia="Times New Roman" w:cs="Times New Roman"/>
          <w:i/>
          <w:lang w:val="en-GB" w:eastAsia="nl-NL"/>
        </w:rPr>
        <w:t xml:space="preserve"> Intensive Care Units 2008.</w:t>
      </w:r>
      <w:r w:rsidRPr="00E61849">
        <w:rPr>
          <w:rFonts w:eastAsia="Times New Roman" w:cs="Times New Roman"/>
          <w:lang w:val="en-GB" w:eastAsia="nl-NL"/>
        </w:rPr>
        <w:t xml:space="preserve"> </w:t>
      </w:r>
      <w:r w:rsidRPr="00450407">
        <w:rPr>
          <w:rFonts w:eastAsia="Times New Roman" w:cs="Times New Roman"/>
          <w:lang w:eastAsia="nl-NL"/>
        </w:rPr>
        <w:t xml:space="preserve">Volksgezondheid Toekomst Verkenning, Nationale Atlas Volksgezondheid. </w:t>
      </w:r>
      <w:proofErr w:type="spellStart"/>
      <w:r w:rsidRPr="00450407">
        <w:rPr>
          <w:rFonts w:eastAsia="Times New Roman" w:cs="Times New Roman"/>
          <w:lang w:eastAsia="nl-NL"/>
        </w:rPr>
        <w:t>Bilthoven</w:t>
      </w:r>
      <w:proofErr w:type="spellEnd"/>
      <w:r w:rsidRPr="00450407">
        <w:rPr>
          <w:rFonts w:eastAsia="Times New Roman" w:cs="Times New Roman"/>
          <w:lang w:eastAsia="nl-NL"/>
        </w:rPr>
        <w:t>: RIVM, &lt;http://www.zorgatlas.nl&gt; Zorgatlas\Zorg\Ziekenhuiszorg\Topklinische zorg, 1 april 2011. Bekeken op: 27 november 2012.</w:t>
      </w:r>
    </w:p>
    <w:p w:rsidR="00EF4106" w:rsidRPr="00EF4106" w:rsidRDefault="00EF4106" w:rsidP="00A35EF3">
      <w:pPr>
        <w:pStyle w:val="Lijstalinea"/>
        <w:numPr>
          <w:ilvl w:val="0"/>
          <w:numId w:val="6"/>
        </w:numPr>
        <w:rPr>
          <w:lang w:val="en-GB"/>
        </w:rPr>
      </w:pPr>
      <w:r w:rsidRPr="00EF4106">
        <w:rPr>
          <w:lang w:val="en-GB"/>
        </w:rPr>
        <w:t xml:space="preserve">GIGUÈRE, S., SANCHEZ, L.C., SHIH, A., SZABO, N.J., WOMBLE, A.Y., ROBERTSON, S.A. (2007) </w:t>
      </w:r>
      <w:r w:rsidRPr="00EF4106">
        <w:rPr>
          <w:i/>
          <w:lang w:val="en-GB"/>
        </w:rPr>
        <w:t xml:space="preserve">Comparison of the effects of caffeine and </w:t>
      </w:r>
      <w:proofErr w:type="spellStart"/>
      <w:r w:rsidRPr="00EF4106">
        <w:rPr>
          <w:i/>
          <w:lang w:val="en-GB"/>
        </w:rPr>
        <w:t>doxapram</w:t>
      </w:r>
      <w:proofErr w:type="spellEnd"/>
      <w:r w:rsidRPr="00EF4106">
        <w:rPr>
          <w:i/>
          <w:lang w:val="en-GB"/>
        </w:rPr>
        <w:t xml:space="preserve"> on respiratory and cardiovascular function in foals with induced respiratory acidosis. </w:t>
      </w:r>
      <w:r>
        <w:rPr>
          <w:lang w:val="en-GB"/>
        </w:rPr>
        <w:t>AJVR; 68(12); 1407-16.</w:t>
      </w:r>
    </w:p>
    <w:p w:rsidR="00255A53" w:rsidRPr="00255A53" w:rsidRDefault="00255A53" w:rsidP="00255A53">
      <w:pPr>
        <w:pStyle w:val="Lijstalinea"/>
        <w:numPr>
          <w:ilvl w:val="0"/>
          <w:numId w:val="6"/>
        </w:numPr>
        <w:rPr>
          <w:lang w:val="en-GB"/>
        </w:rPr>
      </w:pPr>
      <w:r w:rsidRPr="00255A53">
        <w:rPr>
          <w:lang w:val="en-GB"/>
        </w:rPr>
        <w:t xml:space="preserve">HARVEY, J.W. (1990) </w:t>
      </w:r>
      <w:r w:rsidRPr="00255A53">
        <w:rPr>
          <w:i/>
          <w:lang w:val="en-GB"/>
        </w:rPr>
        <w:t>Normal hematologic values</w:t>
      </w:r>
      <w:r>
        <w:rPr>
          <w:lang w:val="en-GB"/>
        </w:rPr>
        <w:t xml:space="preserve">. In: </w:t>
      </w:r>
      <w:proofErr w:type="spellStart"/>
      <w:r>
        <w:rPr>
          <w:lang w:val="en-GB"/>
        </w:rPr>
        <w:t>Koterba</w:t>
      </w:r>
      <w:proofErr w:type="spellEnd"/>
      <w:r>
        <w:rPr>
          <w:lang w:val="en-GB"/>
        </w:rPr>
        <w:t xml:space="preserve">, A.M., Drummond, W.H., </w:t>
      </w:r>
      <w:proofErr w:type="spellStart"/>
      <w:r>
        <w:rPr>
          <w:lang w:val="en-GB"/>
        </w:rPr>
        <w:t>Kosch</w:t>
      </w:r>
      <w:proofErr w:type="spellEnd"/>
      <w:r>
        <w:rPr>
          <w:lang w:val="en-GB"/>
        </w:rPr>
        <w:t xml:space="preserve">, P.C., editors. Equine clinical neonatology. Philadelphia: Lea &amp; </w:t>
      </w:r>
      <w:proofErr w:type="spellStart"/>
      <w:r>
        <w:rPr>
          <w:lang w:val="en-GB"/>
        </w:rPr>
        <w:t>Febiger</w:t>
      </w:r>
      <w:proofErr w:type="spellEnd"/>
      <w:r>
        <w:rPr>
          <w:lang w:val="en-GB"/>
        </w:rPr>
        <w:t>. 561-70.</w:t>
      </w:r>
    </w:p>
    <w:p w:rsidR="00983053" w:rsidRPr="00255A53" w:rsidRDefault="00983053" w:rsidP="00A35EF3">
      <w:pPr>
        <w:pStyle w:val="Lijstalinea"/>
        <w:numPr>
          <w:ilvl w:val="0"/>
          <w:numId w:val="6"/>
        </w:numPr>
        <w:rPr>
          <w:lang w:val="en-GB"/>
        </w:rPr>
      </w:pPr>
      <w:r w:rsidRPr="00255A53">
        <w:rPr>
          <w:lang w:val="en-GB"/>
        </w:rPr>
        <w:t xml:space="preserve">HOFFMAN, A.M., STAEMPFLI, H.R., WILLAN, A. (1992) </w:t>
      </w:r>
      <w:r w:rsidRPr="00255A53">
        <w:rPr>
          <w:i/>
          <w:lang w:val="en-GB"/>
        </w:rPr>
        <w:t>Prognostic variables for survival of neonatal foals under intensive care.</w:t>
      </w:r>
      <w:r w:rsidRPr="00255A53">
        <w:rPr>
          <w:lang w:val="en-GB"/>
        </w:rPr>
        <w:t xml:space="preserve"> J Vet </w:t>
      </w:r>
      <w:proofErr w:type="spellStart"/>
      <w:r w:rsidRPr="00255A53">
        <w:rPr>
          <w:lang w:val="en-GB"/>
        </w:rPr>
        <w:t>Int</w:t>
      </w:r>
      <w:proofErr w:type="spellEnd"/>
      <w:r w:rsidRPr="00255A53">
        <w:rPr>
          <w:lang w:val="en-GB"/>
        </w:rPr>
        <w:t xml:space="preserve"> Med. 6; 89-95.</w:t>
      </w:r>
    </w:p>
    <w:p w:rsidR="006B638F" w:rsidRDefault="006B638F" w:rsidP="006B638F">
      <w:pPr>
        <w:pStyle w:val="Lijstalinea"/>
        <w:numPr>
          <w:ilvl w:val="0"/>
          <w:numId w:val="6"/>
        </w:numPr>
        <w:rPr>
          <w:lang w:val="en-US"/>
        </w:rPr>
      </w:pPr>
      <w:r>
        <w:rPr>
          <w:lang w:val="en-US"/>
        </w:rPr>
        <w:t xml:space="preserve">HOLLIS, A.R., FURR, M.O., MAGDESIAN, K.G., AXON J.E., LUDLOW, V., BOSTON, R.C., ET AL. (2008) </w:t>
      </w:r>
      <w:r>
        <w:rPr>
          <w:i/>
          <w:lang w:val="en-US"/>
        </w:rPr>
        <w:t>Blood glucose concentrations in critically ill neonatal foals.</w:t>
      </w:r>
      <w:r>
        <w:rPr>
          <w:lang w:val="en-US"/>
        </w:rPr>
        <w:t xml:space="preserve"> J Vet Intern Med. 22; 1223-7.</w:t>
      </w:r>
    </w:p>
    <w:p w:rsidR="00547420" w:rsidRPr="00547420" w:rsidRDefault="00547420" w:rsidP="00A35EF3">
      <w:pPr>
        <w:pStyle w:val="Lijstalinea"/>
        <w:numPr>
          <w:ilvl w:val="0"/>
          <w:numId w:val="6"/>
        </w:numPr>
        <w:rPr>
          <w:lang w:val="en-GB"/>
        </w:rPr>
      </w:pPr>
      <w:r w:rsidRPr="00547420">
        <w:rPr>
          <w:lang w:val="en-GB"/>
        </w:rPr>
        <w:t>IKEGAMI, H.,</w:t>
      </w:r>
      <w:r>
        <w:rPr>
          <w:lang w:val="en-GB"/>
        </w:rPr>
        <w:t xml:space="preserve"> FUNATO, M., TAMAI, H., WADA, H., NABETANI, M., NISHIHARA, M. (2010) </w:t>
      </w:r>
      <w:r>
        <w:rPr>
          <w:i/>
          <w:lang w:val="en-GB"/>
        </w:rPr>
        <w:t xml:space="preserve">Low-dose vasopressin infusion therapy for refractory hypotension in ELBW infants. </w:t>
      </w:r>
      <w:proofErr w:type="spellStart"/>
      <w:r>
        <w:rPr>
          <w:lang w:val="en-GB"/>
        </w:rPr>
        <w:t>Pediatrics</w:t>
      </w:r>
      <w:proofErr w:type="spellEnd"/>
      <w:r>
        <w:rPr>
          <w:lang w:val="en-GB"/>
        </w:rPr>
        <w:t xml:space="preserve"> International; 52; 368-373.</w:t>
      </w:r>
    </w:p>
    <w:p w:rsidR="00996396" w:rsidRPr="00996396" w:rsidRDefault="00996396" w:rsidP="00A35EF3">
      <w:pPr>
        <w:pStyle w:val="Lijstalinea"/>
        <w:numPr>
          <w:ilvl w:val="0"/>
          <w:numId w:val="6"/>
        </w:numPr>
        <w:rPr>
          <w:lang w:val="en-GB"/>
        </w:rPr>
      </w:pPr>
      <w:r w:rsidRPr="00996396">
        <w:rPr>
          <w:lang w:val="en-GB"/>
        </w:rPr>
        <w:t>KÄHN, W.,</w:t>
      </w:r>
      <w:r>
        <w:rPr>
          <w:lang w:val="en-GB"/>
        </w:rPr>
        <w:t xml:space="preserve"> PALMER, J., VAALA, W. (1992) </w:t>
      </w:r>
      <w:r>
        <w:rPr>
          <w:i/>
          <w:lang w:val="en-GB"/>
        </w:rPr>
        <w:t xml:space="preserve">Respiratory support techniques in foals in a </w:t>
      </w:r>
      <w:proofErr w:type="spellStart"/>
      <w:r>
        <w:rPr>
          <w:i/>
          <w:lang w:val="en-GB"/>
        </w:rPr>
        <w:t>newborn</w:t>
      </w:r>
      <w:proofErr w:type="spellEnd"/>
      <w:r>
        <w:rPr>
          <w:i/>
          <w:lang w:val="en-GB"/>
        </w:rPr>
        <w:t xml:space="preserve"> intensive care unit for large animals.</w:t>
      </w:r>
      <w:r>
        <w:rPr>
          <w:lang w:val="en-GB"/>
        </w:rPr>
        <w:t xml:space="preserve"> </w:t>
      </w:r>
      <w:proofErr w:type="spellStart"/>
      <w:r>
        <w:rPr>
          <w:lang w:val="en-GB"/>
        </w:rPr>
        <w:t>Tierartztl</w:t>
      </w:r>
      <w:proofErr w:type="spellEnd"/>
      <w:r>
        <w:rPr>
          <w:lang w:val="en-GB"/>
        </w:rPr>
        <w:t xml:space="preserve"> </w:t>
      </w:r>
      <w:proofErr w:type="spellStart"/>
      <w:r>
        <w:rPr>
          <w:lang w:val="en-GB"/>
        </w:rPr>
        <w:t>Prax</w:t>
      </w:r>
      <w:proofErr w:type="spellEnd"/>
      <w:r>
        <w:rPr>
          <w:lang w:val="en-GB"/>
        </w:rPr>
        <w:t>; 20(5); 492-502.</w:t>
      </w:r>
    </w:p>
    <w:p w:rsidR="00B11FC9" w:rsidRDefault="00451539" w:rsidP="00303E30">
      <w:pPr>
        <w:pStyle w:val="Lijstalinea"/>
        <w:numPr>
          <w:ilvl w:val="0"/>
          <w:numId w:val="6"/>
        </w:numPr>
      </w:pPr>
      <w:r>
        <w:rPr>
          <w:lang w:val="en-GB"/>
        </w:rPr>
        <w:t xml:space="preserve">KOTERBA, A.M. (1990) </w:t>
      </w:r>
      <w:r>
        <w:rPr>
          <w:i/>
          <w:lang w:val="en-GB"/>
        </w:rPr>
        <w:t xml:space="preserve">Diagnosis and management of the normal and abnormal neonatal foal. </w:t>
      </w:r>
      <w:r w:rsidRPr="00F804B2">
        <w:rPr>
          <w:lang w:val="en-GB"/>
        </w:rPr>
        <w:t xml:space="preserve">In: Equine clinical neonatology. Eds. KOTERBA, A.M., </w:t>
      </w:r>
      <w:r w:rsidR="003F6863" w:rsidRPr="00F804B2">
        <w:rPr>
          <w:lang w:val="en-GB"/>
        </w:rPr>
        <w:t xml:space="preserve">DRUMMOND, W.C., KOSCH, P.C.. </w:t>
      </w:r>
      <w:r w:rsidR="003F6863" w:rsidRPr="003F6863">
        <w:t xml:space="preserve">Lea </w:t>
      </w:r>
      <w:proofErr w:type="spellStart"/>
      <w:r w:rsidR="003F6863" w:rsidRPr="003F6863">
        <w:t>and</w:t>
      </w:r>
      <w:proofErr w:type="spellEnd"/>
      <w:r w:rsidR="003F6863" w:rsidRPr="003F6863">
        <w:t xml:space="preserve"> </w:t>
      </w:r>
      <w:proofErr w:type="spellStart"/>
      <w:r w:rsidR="003F6863" w:rsidRPr="003F6863">
        <w:t>Febiger</w:t>
      </w:r>
      <w:proofErr w:type="spellEnd"/>
      <w:r w:rsidR="003F6863" w:rsidRPr="003F6863">
        <w:t>. Philadelphia. p. 3.</w:t>
      </w:r>
    </w:p>
    <w:p w:rsidR="00303E30" w:rsidRPr="00303E30" w:rsidRDefault="00303E30" w:rsidP="00303E30">
      <w:pPr>
        <w:pStyle w:val="Lijstalinea"/>
        <w:numPr>
          <w:ilvl w:val="0"/>
          <w:numId w:val="6"/>
        </w:numPr>
        <w:rPr>
          <w:lang w:val="en-GB"/>
        </w:rPr>
      </w:pPr>
      <w:r w:rsidRPr="00303E30">
        <w:rPr>
          <w:lang w:val="en-GB"/>
        </w:rPr>
        <w:lastRenderedPageBreak/>
        <w:t xml:space="preserve">KOTERBA, A.M., DRUMMOND, W.H. (1988) </w:t>
      </w:r>
      <w:r w:rsidRPr="00303E30">
        <w:rPr>
          <w:i/>
          <w:lang w:val="en-GB"/>
        </w:rPr>
        <w:t>Equine clinical neonatology in the USA: past, present and future.</w:t>
      </w:r>
      <w:r>
        <w:rPr>
          <w:lang w:val="en-GB"/>
        </w:rPr>
        <w:t xml:space="preserve"> </w:t>
      </w:r>
      <w:proofErr w:type="spellStart"/>
      <w:r>
        <w:rPr>
          <w:lang w:val="en-GB"/>
        </w:rPr>
        <w:t>Eq</w:t>
      </w:r>
      <w:proofErr w:type="spellEnd"/>
      <w:r>
        <w:rPr>
          <w:lang w:val="en-GB"/>
        </w:rPr>
        <w:t xml:space="preserve"> Vet J. 20; 6-10.</w:t>
      </w:r>
    </w:p>
    <w:p w:rsidR="00A35EF3" w:rsidRPr="00451539" w:rsidRDefault="00A35EF3" w:rsidP="00A35EF3">
      <w:pPr>
        <w:pStyle w:val="Lijstalinea"/>
        <w:numPr>
          <w:ilvl w:val="0"/>
          <w:numId w:val="6"/>
        </w:numPr>
      </w:pPr>
      <w:r w:rsidRPr="00B61B14">
        <w:t xml:space="preserve">KWAKERNAAK, F. (2003) </w:t>
      </w:r>
      <w:proofErr w:type="spellStart"/>
      <w:r w:rsidRPr="00B61B14">
        <w:rPr>
          <w:i/>
        </w:rPr>
        <w:t>Septicaemie</w:t>
      </w:r>
      <w:proofErr w:type="spellEnd"/>
      <w:r w:rsidRPr="00B61B14">
        <w:rPr>
          <w:i/>
        </w:rPr>
        <w:t xml:space="preserve"> bij veulens.</w:t>
      </w:r>
      <w:r w:rsidRPr="00B61B14">
        <w:t xml:space="preserve"> </w:t>
      </w:r>
      <w:r w:rsidRPr="00451539">
        <w:t>Utrecht.</w:t>
      </w:r>
    </w:p>
    <w:p w:rsidR="00C7779E" w:rsidRDefault="00C7779E" w:rsidP="00A35EF3">
      <w:pPr>
        <w:pStyle w:val="Lijstalinea"/>
        <w:numPr>
          <w:ilvl w:val="0"/>
          <w:numId w:val="6"/>
        </w:numPr>
        <w:rPr>
          <w:rFonts w:cs="Tahoma"/>
          <w:lang w:val="en-GB"/>
        </w:rPr>
      </w:pPr>
      <w:r w:rsidRPr="00DE6C83">
        <w:rPr>
          <w:rFonts w:cs="Tahoma"/>
          <w:lang w:val="en-GB"/>
        </w:rPr>
        <w:t>NOORI, S.</w:t>
      </w:r>
      <w:r w:rsidR="001638A2" w:rsidRPr="00DE6C83">
        <w:rPr>
          <w:rFonts w:cs="Tahoma"/>
          <w:lang w:val="en-GB"/>
        </w:rPr>
        <w:t>, SERI, I.</w:t>
      </w:r>
      <w:r w:rsidRPr="00DE6C83">
        <w:rPr>
          <w:rFonts w:cs="Tahoma"/>
          <w:lang w:val="en-GB"/>
        </w:rPr>
        <w:t xml:space="preserve"> (2012) </w:t>
      </w:r>
      <w:r w:rsidRPr="00DE6C83">
        <w:rPr>
          <w:rFonts w:cs="Tahoma"/>
          <w:i/>
          <w:lang w:val="en-GB"/>
        </w:rPr>
        <w:t xml:space="preserve">Neonatal blood pressure support: </w:t>
      </w:r>
      <w:r>
        <w:rPr>
          <w:rFonts w:cs="Tahoma"/>
          <w:i/>
          <w:lang w:val="en-GB"/>
        </w:rPr>
        <w:t xml:space="preserve">The use of inotropes, </w:t>
      </w:r>
      <w:proofErr w:type="spellStart"/>
      <w:r>
        <w:rPr>
          <w:rFonts w:cs="Tahoma"/>
          <w:i/>
          <w:lang w:val="en-GB"/>
        </w:rPr>
        <w:t>lusitropes</w:t>
      </w:r>
      <w:proofErr w:type="spellEnd"/>
      <w:r>
        <w:rPr>
          <w:rFonts w:cs="Tahoma"/>
          <w:i/>
          <w:lang w:val="en-GB"/>
        </w:rPr>
        <w:t>, and other vasopressor agents.</w:t>
      </w:r>
      <w:r>
        <w:rPr>
          <w:rFonts w:cs="Tahoma"/>
          <w:lang w:val="en-GB"/>
        </w:rPr>
        <w:t xml:space="preserve"> </w:t>
      </w:r>
      <w:proofErr w:type="spellStart"/>
      <w:r>
        <w:rPr>
          <w:rFonts w:cs="Tahoma"/>
          <w:lang w:val="en-GB"/>
        </w:rPr>
        <w:t>Clin</w:t>
      </w:r>
      <w:proofErr w:type="spellEnd"/>
      <w:r>
        <w:rPr>
          <w:rFonts w:cs="Tahoma"/>
          <w:lang w:val="en-GB"/>
        </w:rPr>
        <w:t xml:space="preserve">. </w:t>
      </w:r>
      <w:proofErr w:type="spellStart"/>
      <w:r>
        <w:rPr>
          <w:rFonts w:cs="Tahoma"/>
          <w:lang w:val="en-GB"/>
        </w:rPr>
        <w:t>Perinatol</w:t>
      </w:r>
      <w:proofErr w:type="spellEnd"/>
      <w:r>
        <w:rPr>
          <w:rFonts w:cs="Tahoma"/>
          <w:lang w:val="en-GB"/>
        </w:rPr>
        <w:t>.; 39;221-38.</w:t>
      </w:r>
    </w:p>
    <w:p w:rsidR="006B638F" w:rsidRDefault="006B638F" w:rsidP="00A35EF3">
      <w:pPr>
        <w:pStyle w:val="Lijstalinea"/>
        <w:numPr>
          <w:ilvl w:val="0"/>
          <w:numId w:val="6"/>
        </w:numPr>
        <w:rPr>
          <w:rFonts w:cs="Tahoma"/>
          <w:lang w:val="en-GB"/>
        </w:rPr>
      </w:pPr>
      <w:r>
        <w:rPr>
          <w:rFonts w:cs="Tahoma"/>
          <w:lang w:val="en-GB"/>
        </w:rPr>
        <w:t xml:space="preserve">ORSINI, J.A. (2011) </w:t>
      </w:r>
      <w:r>
        <w:rPr>
          <w:rFonts w:cs="Tahoma"/>
          <w:i/>
          <w:lang w:val="en-GB"/>
        </w:rPr>
        <w:t xml:space="preserve">A fresh look at the process of arriving at a clinical prognosis. Part 3: neonatal illness. </w:t>
      </w:r>
      <w:r>
        <w:rPr>
          <w:rFonts w:cs="Tahoma"/>
          <w:lang w:val="en-GB"/>
        </w:rPr>
        <w:t xml:space="preserve">J </w:t>
      </w:r>
      <w:proofErr w:type="spellStart"/>
      <w:r>
        <w:rPr>
          <w:rFonts w:cs="Tahoma"/>
          <w:lang w:val="en-GB"/>
        </w:rPr>
        <w:t>Eq</w:t>
      </w:r>
      <w:proofErr w:type="spellEnd"/>
      <w:r>
        <w:rPr>
          <w:rFonts w:cs="Tahoma"/>
          <w:lang w:val="en-GB"/>
        </w:rPr>
        <w:t xml:space="preserve"> Vet Sc. 31; 434-46.</w:t>
      </w:r>
    </w:p>
    <w:p w:rsidR="008C7940" w:rsidRDefault="008C7940" w:rsidP="00A35EF3">
      <w:pPr>
        <w:pStyle w:val="Lijstalinea"/>
        <w:numPr>
          <w:ilvl w:val="0"/>
          <w:numId w:val="6"/>
        </w:numPr>
        <w:rPr>
          <w:rFonts w:cs="Tahoma"/>
          <w:lang w:val="en-GB"/>
        </w:rPr>
      </w:pPr>
      <w:r>
        <w:rPr>
          <w:rFonts w:cs="Tahoma"/>
          <w:lang w:val="en-GB"/>
        </w:rPr>
        <w:t xml:space="preserve">PALMER, J.E. (2005) </w:t>
      </w:r>
      <w:proofErr w:type="spellStart"/>
      <w:r>
        <w:rPr>
          <w:rFonts w:cs="Tahoma"/>
          <w:i/>
          <w:lang w:val="en-GB"/>
        </w:rPr>
        <w:t>Ventilatory</w:t>
      </w:r>
      <w:proofErr w:type="spellEnd"/>
      <w:r>
        <w:rPr>
          <w:rFonts w:cs="Tahoma"/>
          <w:i/>
          <w:lang w:val="en-GB"/>
        </w:rPr>
        <w:t xml:space="preserve"> support of the critically ill foal</w:t>
      </w:r>
      <w:r>
        <w:rPr>
          <w:rFonts w:cs="Tahoma"/>
          <w:lang w:val="en-GB"/>
        </w:rPr>
        <w:t xml:space="preserve">. Vet </w:t>
      </w:r>
      <w:proofErr w:type="spellStart"/>
      <w:r>
        <w:rPr>
          <w:rFonts w:cs="Tahoma"/>
          <w:lang w:val="en-GB"/>
        </w:rPr>
        <w:t>clin</w:t>
      </w:r>
      <w:proofErr w:type="spellEnd"/>
      <w:r>
        <w:rPr>
          <w:rFonts w:cs="Tahoma"/>
          <w:lang w:val="en-GB"/>
        </w:rPr>
        <w:t xml:space="preserve"> equine; 21; 457-86.</w:t>
      </w:r>
    </w:p>
    <w:p w:rsidR="00983053" w:rsidRDefault="00983053" w:rsidP="00A35EF3">
      <w:pPr>
        <w:pStyle w:val="Lijstalinea"/>
        <w:numPr>
          <w:ilvl w:val="0"/>
          <w:numId w:val="6"/>
        </w:numPr>
        <w:rPr>
          <w:rFonts w:cs="Tahoma"/>
          <w:lang w:val="en-GB"/>
        </w:rPr>
      </w:pPr>
      <w:r>
        <w:rPr>
          <w:rFonts w:cs="Tahoma"/>
          <w:lang w:val="en-GB"/>
        </w:rPr>
        <w:t xml:space="preserve">ROHRBACH, B.W., BUCHANAN B.R., DRAKE, J.M., ANDREWS, F.M., BAIN, F.T., BYARS, D.T., BERNARD, W.V., FURR, M.O., PARADIS, M.R., LAWLER, J., GIGUERE, S., DUNKEL, B. (2006) </w:t>
      </w:r>
      <w:r>
        <w:rPr>
          <w:rFonts w:cs="Tahoma"/>
          <w:i/>
          <w:lang w:val="en-GB"/>
        </w:rPr>
        <w:t>Use of a multi-</w:t>
      </w:r>
      <w:proofErr w:type="spellStart"/>
      <w:r>
        <w:rPr>
          <w:rFonts w:cs="Tahoma"/>
          <w:i/>
          <w:lang w:val="en-GB"/>
        </w:rPr>
        <w:t>variate</w:t>
      </w:r>
      <w:proofErr w:type="spellEnd"/>
      <w:r>
        <w:rPr>
          <w:rFonts w:cs="Tahoma"/>
          <w:i/>
          <w:lang w:val="en-GB"/>
        </w:rPr>
        <w:t xml:space="preserve"> model to estimate the probability of discharge in hospitalized foals that are 7 days of age of less.</w:t>
      </w:r>
      <w:r>
        <w:rPr>
          <w:rFonts w:cs="Tahoma"/>
          <w:lang w:val="en-GB"/>
        </w:rPr>
        <w:t xml:space="preserve"> J Am Vet Med As. 228; 1748-56.</w:t>
      </w:r>
    </w:p>
    <w:p w:rsidR="00657727" w:rsidRDefault="00657727" w:rsidP="00A35EF3">
      <w:pPr>
        <w:pStyle w:val="Lijstalinea"/>
        <w:numPr>
          <w:ilvl w:val="0"/>
          <w:numId w:val="6"/>
        </w:numPr>
        <w:rPr>
          <w:rFonts w:cs="Tahoma"/>
          <w:lang w:val="en-GB"/>
        </w:rPr>
      </w:pPr>
      <w:r>
        <w:rPr>
          <w:rFonts w:cs="Tahoma"/>
          <w:lang w:val="en-GB"/>
        </w:rPr>
        <w:t xml:space="preserve">SAULEZ, M.N., GUMMOW, B., BYANS, T.D., FRAZER, M., </w:t>
      </w:r>
      <w:proofErr w:type="spellStart"/>
      <w:r>
        <w:rPr>
          <w:rFonts w:cs="Tahoma"/>
          <w:lang w:val="en-GB"/>
        </w:rPr>
        <w:t>MacGILLIVRAY</w:t>
      </w:r>
      <w:proofErr w:type="spellEnd"/>
      <w:r>
        <w:rPr>
          <w:rFonts w:cs="Tahoma"/>
          <w:lang w:val="en-GB"/>
        </w:rPr>
        <w:t xml:space="preserve">, K., BAIN, F.T. (2007) </w:t>
      </w:r>
      <w:r>
        <w:rPr>
          <w:rFonts w:cs="Tahoma"/>
          <w:i/>
          <w:lang w:val="en-GB"/>
        </w:rPr>
        <w:t xml:space="preserve">Admission </w:t>
      </w:r>
      <w:proofErr w:type="spellStart"/>
      <w:r>
        <w:rPr>
          <w:rFonts w:cs="Tahoma"/>
          <w:i/>
          <w:lang w:val="en-GB"/>
        </w:rPr>
        <w:t>clinicopathological</w:t>
      </w:r>
      <w:proofErr w:type="spellEnd"/>
      <w:r>
        <w:rPr>
          <w:rFonts w:cs="Tahoma"/>
          <w:i/>
          <w:lang w:val="en-GB"/>
        </w:rPr>
        <w:t xml:space="preserve"> data, length of stay, cost and mortality in an equine neonatal intensive care unit.</w:t>
      </w:r>
      <w:r>
        <w:rPr>
          <w:rFonts w:cs="Tahoma"/>
          <w:lang w:val="en-GB"/>
        </w:rPr>
        <w:t xml:space="preserve"> </w:t>
      </w:r>
      <w:proofErr w:type="spellStart"/>
      <w:r>
        <w:rPr>
          <w:rFonts w:cs="Tahoma"/>
          <w:lang w:val="en-GB"/>
        </w:rPr>
        <w:t>Jl</w:t>
      </w:r>
      <w:proofErr w:type="spellEnd"/>
      <w:r>
        <w:rPr>
          <w:rFonts w:cs="Tahoma"/>
          <w:lang w:val="en-GB"/>
        </w:rPr>
        <w:t xml:space="preserve"> S </w:t>
      </w:r>
      <w:proofErr w:type="spellStart"/>
      <w:r>
        <w:rPr>
          <w:rFonts w:cs="Tahoma"/>
          <w:lang w:val="en-GB"/>
        </w:rPr>
        <w:t>Afr</w:t>
      </w:r>
      <w:proofErr w:type="spellEnd"/>
      <w:r>
        <w:rPr>
          <w:rFonts w:cs="Tahoma"/>
          <w:lang w:val="en-GB"/>
        </w:rPr>
        <w:t xml:space="preserve"> vet Ass; 78(3); 153-7.</w:t>
      </w:r>
    </w:p>
    <w:p w:rsidR="00C7779E" w:rsidRPr="00C7779E" w:rsidRDefault="00C7779E" w:rsidP="00A35EF3">
      <w:pPr>
        <w:pStyle w:val="Lijstalinea"/>
        <w:numPr>
          <w:ilvl w:val="0"/>
          <w:numId w:val="6"/>
        </w:numPr>
        <w:rPr>
          <w:rFonts w:cs="Tahoma"/>
          <w:lang w:val="en-GB"/>
        </w:rPr>
      </w:pPr>
      <w:r w:rsidRPr="00C7779E">
        <w:rPr>
          <w:rFonts w:cs="Tahoma"/>
          <w:lang w:val="en-GB"/>
        </w:rPr>
        <w:t xml:space="preserve">SERI, I. (2005) </w:t>
      </w:r>
      <w:r w:rsidRPr="00C7779E">
        <w:rPr>
          <w:rFonts w:cs="Tahoma"/>
          <w:i/>
          <w:lang w:val="en-GB"/>
        </w:rPr>
        <w:t xml:space="preserve">Inotrope, </w:t>
      </w:r>
      <w:proofErr w:type="spellStart"/>
      <w:r w:rsidRPr="00C7779E">
        <w:rPr>
          <w:rFonts w:cs="Tahoma"/>
          <w:i/>
          <w:lang w:val="en-GB"/>
        </w:rPr>
        <w:t>lusitrope</w:t>
      </w:r>
      <w:proofErr w:type="spellEnd"/>
      <w:r w:rsidRPr="00C7779E">
        <w:rPr>
          <w:rFonts w:cs="Tahoma"/>
          <w:i/>
          <w:lang w:val="en-GB"/>
        </w:rPr>
        <w:t xml:space="preserve">, and </w:t>
      </w:r>
      <w:proofErr w:type="spellStart"/>
      <w:r w:rsidRPr="00C7779E">
        <w:rPr>
          <w:rFonts w:cs="Tahoma"/>
          <w:i/>
          <w:lang w:val="en-GB"/>
        </w:rPr>
        <w:t>pressor</w:t>
      </w:r>
      <w:proofErr w:type="spellEnd"/>
      <w:r w:rsidRPr="00C7779E">
        <w:rPr>
          <w:rFonts w:cs="Tahoma"/>
          <w:i/>
          <w:lang w:val="en-GB"/>
        </w:rPr>
        <w:t xml:space="preserve"> use in neonates.</w:t>
      </w:r>
      <w:r>
        <w:rPr>
          <w:rFonts w:cs="Tahoma"/>
          <w:lang w:val="en-GB"/>
        </w:rPr>
        <w:t xml:space="preserve"> Journal of Perinatology; 25; S28-S30.</w:t>
      </w:r>
    </w:p>
    <w:p w:rsidR="00A35EF3" w:rsidRPr="004F4349" w:rsidRDefault="00A35EF3" w:rsidP="00A35EF3">
      <w:pPr>
        <w:pStyle w:val="Lijstalinea"/>
        <w:numPr>
          <w:ilvl w:val="0"/>
          <w:numId w:val="6"/>
        </w:numPr>
        <w:rPr>
          <w:rFonts w:cs="Tahoma"/>
        </w:rPr>
      </w:pPr>
      <w:r w:rsidRPr="009708A1">
        <w:rPr>
          <w:rFonts w:cs="Tahoma"/>
        </w:rPr>
        <w:t>UNIVERSITEITSKLINIEK V</w:t>
      </w:r>
      <w:r w:rsidRPr="00B61B14">
        <w:rPr>
          <w:rFonts w:cs="Tahoma"/>
        </w:rPr>
        <w:t xml:space="preserve">OOR </w:t>
      </w:r>
      <w:r>
        <w:rPr>
          <w:rFonts w:cs="Tahoma"/>
        </w:rPr>
        <w:t>PAARDEN</w:t>
      </w:r>
      <w:r w:rsidRPr="004F4349">
        <w:rPr>
          <w:rFonts w:cs="Tahoma"/>
        </w:rPr>
        <w:t xml:space="preserve"> (2012) </w:t>
      </w:r>
      <w:r w:rsidRPr="00A35EF3">
        <w:rPr>
          <w:rFonts w:cs="Tahoma"/>
          <w:i/>
        </w:rPr>
        <w:t>Richtlijn veulenbrigade, seizoen 2012.</w:t>
      </w:r>
    </w:p>
    <w:p w:rsidR="0085733C" w:rsidRPr="0085733C" w:rsidRDefault="0085733C" w:rsidP="00A35EF3">
      <w:pPr>
        <w:pStyle w:val="Lijstalinea"/>
        <w:numPr>
          <w:ilvl w:val="0"/>
          <w:numId w:val="6"/>
        </w:numPr>
        <w:rPr>
          <w:rFonts w:cs="Tahoma"/>
          <w:color w:val="000000"/>
          <w:lang w:val="en-GB"/>
        </w:rPr>
      </w:pPr>
      <w:r w:rsidRPr="0085733C">
        <w:rPr>
          <w:rFonts w:cs="Tahoma"/>
          <w:color w:val="000000"/>
          <w:lang w:val="en-GB"/>
        </w:rPr>
        <w:t xml:space="preserve">VAALA, W. (2000) </w:t>
      </w:r>
      <w:r>
        <w:rPr>
          <w:rFonts w:cs="Tahoma"/>
          <w:i/>
          <w:color w:val="000000"/>
          <w:lang w:val="en-GB"/>
        </w:rPr>
        <w:t xml:space="preserve">How to stabilize a critical foal prior to and during referral. </w:t>
      </w:r>
      <w:r w:rsidRPr="0085733C">
        <w:rPr>
          <w:rFonts w:cs="Tahoma"/>
          <w:color w:val="000000"/>
          <w:lang w:val="en-GB"/>
        </w:rPr>
        <w:t>Proceedings of the Annual Convention of the AAEP 2000.</w:t>
      </w:r>
      <w:r>
        <w:rPr>
          <w:rFonts w:cs="Tahoma"/>
          <w:color w:val="000000"/>
          <w:lang w:val="en-GB"/>
        </w:rPr>
        <w:t xml:space="preserve"> 182-7.</w:t>
      </w:r>
    </w:p>
    <w:p w:rsidR="00A35EF3" w:rsidRPr="00450407" w:rsidRDefault="00A35EF3" w:rsidP="00A35EF3">
      <w:pPr>
        <w:pStyle w:val="Lijstalinea"/>
        <w:numPr>
          <w:ilvl w:val="0"/>
          <w:numId w:val="6"/>
        </w:numPr>
        <w:rPr>
          <w:rFonts w:cs="Tahoma"/>
          <w:color w:val="000000"/>
        </w:rPr>
      </w:pPr>
      <w:r w:rsidRPr="00450407">
        <w:rPr>
          <w:rFonts w:cs="Tahoma"/>
          <w:color w:val="000000"/>
        </w:rPr>
        <w:t xml:space="preserve">VAKGROEP DER INWENDIGE ZIEKTEN EN VOEDING DER GROTE HUISDIEREN. (1994) </w:t>
      </w:r>
      <w:r w:rsidRPr="00450407">
        <w:rPr>
          <w:rFonts w:cs="Tahoma"/>
          <w:i/>
          <w:color w:val="000000"/>
        </w:rPr>
        <w:t xml:space="preserve">Syllabus Veulenziekten. </w:t>
      </w:r>
      <w:r w:rsidRPr="00450407">
        <w:rPr>
          <w:rFonts w:cs="Tahoma"/>
          <w:color w:val="000000"/>
        </w:rPr>
        <w:t>Uitgegeven in oktober 1994.</w:t>
      </w:r>
    </w:p>
    <w:p w:rsidR="003560E0" w:rsidRDefault="00A35EF3" w:rsidP="00E61849">
      <w:pPr>
        <w:pStyle w:val="Lijstalinea"/>
        <w:numPr>
          <w:ilvl w:val="0"/>
          <w:numId w:val="6"/>
        </w:numPr>
      </w:pPr>
      <w:r w:rsidRPr="004F4349">
        <w:rPr>
          <w:lang w:val="en-GB"/>
        </w:rPr>
        <w:t>VALV</w:t>
      </w:r>
      <w:r>
        <w:rPr>
          <w:lang w:val="en-GB"/>
        </w:rPr>
        <w:t>ERDE, A., GIGUÈRE, S., SANCHEZ, L.C., SHIH, A., RYAN C.</w:t>
      </w:r>
      <w:r w:rsidRPr="004F4349">
        <w:rPr>
          <w:lang w:val="en-GB"/>
        </w:rPr>
        <w:t xml:space="preserve"> (2006) </w:t>
      </w:r>
      <w:r w:rsidRPr="00A35EF3">
        <w:rPr>
          <w:i/>
          <w:lang w:val="en-GB"/>
        </w:rPr>
        <w:t xml:space="preserve">Effects of </w:t>
      </w:r>
      <w:proofErr w:type="spellStart"/>
      <w:r w:rsidRPr="00A35EF3">
        <w:rPr>
          <w:i/>
          <w:lang w:val="en-GB"/>
        </w:rPr>
        <w:t>dobutamine</w:t>
      </w:r>
      <w:proofErr w:type="spellEnd"/>
      <w:r w:rsidRPr="00A35EF3">
        <w:rPr>
          <w:i/>
          <w:lang w:val="en-GB"/>
        </w:rPr>
        <w:t>, norepinephrine, and vasopressin on cardiovascular function in anesthetized  neonatal foals with induced hypotension.</w:t>
      </w:r>
      <w:r w:rsidRPr="004F4349">
        <w:rPr>
          <w:lang w:val="en-GB"/>
        </w:rPr>
        <w:t xml:space="preserve"> </w:t>
      </w:r>
      <w:r w:rsidRPr="004F4349">
        <w:t>AVJR; 67(10); 1730-7.</w:t>
      </w:r>
    </w:p>
    <w:p w:rsidR="00E61849" w:rsidRDefault="003560E0" w:rsidP="00E61849">
      <w:pPr>
        <w:pStyle w:val="Lijstalinea"/>
        <w:numPr>
          <w:ilvl w:val="0"/>
          <w:numId w:val="6"/>
        </w:numPr>
      </w:pPr>
      <w:r>
        <w:t>WELSCHEN, S.E.M., DE BRUIJN, C.M., SLOET VAN OLDRUITENBORGH-OOSTERBAAN, M.M. (2005</w:t>
      </w:r>
      <w:r w:rsidR="00E61849" w:rsidRPr="00450407">
        <w:t xml:space="preserve">) </w:t>
      </w:r>
      <w:r>
        <w:rPr>
          <w:i/>
        </w:rPr>
        <w:t>De k</w:t>
      </w:r>
      <w:r w:rsidR="00E61849" w:rsidRPr="00450407">
        <w:rPr>
          <w:i/>
        </w:rPr>
        <w:t xml:space="preserve">orte en lange termijn </w:t>
      </w:r>
      <w:r>
        <w:rPr>
          <w:i/>
        </w:rPr>
        <w:t xml:space="preserve">resultaten van ‘Intensive Care’ van 160 pasgeboren zieke veulens. </w:t>
      </w:r>
      <w:proofErr w:type="spellStart"/>
      <w:r>
        <w:t>Tijdsch</w:t>
      </w:r>
      <w:r w:rsidR="00996396">
        <w:t>r</w:t>
      </w:r>
      <w:proofErr w:type="spellEnd"/>
      <w:r>
        <w:t xml:space="preserve"> </w:t>
      </w:r>
      <w:proofErr w:type="spellStart"/>
      <w:r>
        <w:t>Diergeneeskd</w:t>
      </w:r>
      <w:proofErr w:type="spellEnd"/>
      <w:r>
        <w:t>; 130</w:t>
      </w:r>
      <w:r w:rsidR="00996396">
        <w:t>(6)</w:t>
      </w:r>
      <w:r>
        <w:t>; 168-73.</w:t>
      </w:r>
    </w:p>
    <w:p w:rsidR="00B06B54" w:rsidRPr="00B06B54" w:rsidRDefault="00B06B54" w:rsidP="00E61849">
      <w:pPr>
        <w:pStyle w:val="Lijstalinea"/>
        <w:numPr>
          <w:ilvl w:val="0"/>
          <w:numId w:val="6"/>
        </w:numPr>
        <w:rPr>
          <w:lang w:val="en-GB"/>
        </w:rPr>
      </w:pPr>
      <w:r w:rsidRPr="00B06B54">
        <w:rPr>
          <w:lang w:val="en-GB"/>
        </w:rPr>
        <w:t xml:space="preserve">WILKINS, P.A. (2010) </w:t>
      </w:r>
      <w:r w:rsidRPr="00B06B54">
        <w:rPr>
          <w:i/>
          <w:lang w:val="en-GB"/>
        </w:rPr>
        <w:t>The equine neonatal intensive care laboratory: point-of-care testing.</w:t>
      </w:r>
      <w:r>
        <w:rPr>
          <w:lang w:val="en-GB"/>
        </w:rPr>
        <w:t xml:space="preserve"> </w:t>
      </w:r>
      <w:proofErr w:type="spellStart"/>
      <w:r>
        <w:rPr>
          <w:lang w:val="en-GB"/>
        </w:rPr>
        <w:t>Clin</w:t>
      </w:r>
      <w:proofErr w:type="spellEnd"/>
      <w:r>
        <w:rPr>
          <w:lang w:val="en-GB"/>
        </w:rPr>
        <w:t xml:space="preserve"> Lab Med; 31(1); 125-37.</w:t>
      </w:r>
    </w:p>
    <w:p w:rsidR="00E61849" w:rsidRPr="00450407" w:rsidRDefault="00E61849" w:rsidP="00E61849">
      <w:pPr>
        <w:pStyle w:val="Kop1"/>
      </w:pPr>
      <w:bookmarkStart w:id="10" w:name="_Toc342315666"/>
      <w:r w:rsidRPr="00450407">
        <w:t>Bijlagenoverzicht</w:t>
      </w:r>
      <w:bookmarkEnd w:id="10"/>
    </w:p>
    <w:p w:rsidR="008B37B9" w:rsidRDefault="006B17CD" w:rsidP="00E61849">
      <w:pPr>
        <w:pStyle w:val="Lijstalinea"/>
        <w:numPr>
          <w:ilvl w:val="0"/>
          <w:numId w:val="4"/>
        </w:numPr>
      </w:pPr>
      <w:r>
        <w:t>Algemene e</w:t>
      </w:r>
      <w:r w:rsidR="008B37B9">
        <w:t>nquête verwijzend dierenartsen</w:t>
      </w:r>
    </w:p>
    <w:p w:rsidR="006B17CD" w:rsidRDefault="006B17CD" w:rsidP="00E61849">
      <w:pPr>
        <w:pStyle w:val="Lijstalinea"/>
        <w:numPr>
          <w:ilvl w:val="0"/>
          <w:numId w:val="4"/>
        </w:numPr>
      </w:pPr>
      <w:r>
        <w:t>Enquête verwijzend dierenarts, betreffende een specifiek doorgestuurd veulen</w:t>
      </w:r>
    </w:p>
    <w:p w:rsidR="00E61849" w:rsidRPr="00450407" w:rsidRDefault="008B37B9" w:rsidP="008B37B9">
      <w:pPr>
        <w:pStyle w:val="Lijstalinea"/>
        <w:numPr>
          <w:ilvl w:val="0"/>
          <w:numId w:val="4"/>
        </w:numPr>
      </w:pPr>
      <w:r>
        <w:t>Enquête eigenaren met 1 of meer veulens doorgestuurd naar de veulen IC van de UKP in de periode 2002-2012.</w:t>
      </w:r>
    </w:p>
    <w:p w:rsidR="00E61849" w:rsidRPr="00226014" w:rsidRDefault="00E61849"/>
    <w:p w:rsidR="00226014" w:rsidRPr="008B37B9" w:rsidRDefault="00226014">
      <w:bookmarkStart w:id="11" w:name="_GoBack"/>
      <w:bookmarkEnd w:id="11"/>
    </w:p>
    <w:sectPr w:rsidR="00226014" w:rsidRPr="008B37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FDE" w:rsidRDefault="00DC0FDE" w:rsidP="00740F89">
      <w:pPr>
        <w:spacing w:after="0" w:line="240" w:lineRule="auto"/>
      </w:pPr>
      <w:r>
        <w:separator/>
      </w:r>
    </w:p>
  </w:endnote>
  <w:endnote w:type="continuationSeparator" w:id="0">
    <w:p w:rsidR="00DC0FDE" w:rsidRDefault="00DC0FDE" w:rsidP="0074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FDE" w:rsidRDefault="00DC0FDE" w:rsidP="00740F89">
      <w:pPr>
        <w:spacing w:after="0" w:line="240" w:lineRule="auto"/>
      </w:pPr>
      <w:r>
        <w:separator/>
      </w:r>
    </w:p>
  </w:footnote>
  <w:footnote w:type="continuationSeparator" w:id="0">
    <w:p w:rsidR="00DC0FDE" w:rsidRDefault="00DC0FDE" w:rsidP="00740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C9E"/>
    <w:multiLevelType w:val="hybridMultilevel"/>
    <w:tmpl w:val="F33040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2807C2"/>
    <w:multiLevelType w:val="hybridMultilevel"/>
    <w:tmpl w:val="401C0118"/>
    <w:lvl w:ilvl="0" w:tplc="D40428B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5231C8"/>
    <w:multiLevelType w:val="hybridMultilevel"/>
    <w:tmpl w:val="66F2D8AE"/>
    <w:lvl w:ilvl="0" w:tplc="DAEE78E4">
      <w:start w:val="1"/>
      <w:numFmt w:val="bullet"/>
      <w:lvlText w:val="-"/>
      <w:lvlJc w:val="left"/>
      <w:pPr>
        <w:ind w:left="720" w:hanging="360"/>
      </w:pPr>
      <w:rPr>
        <w:rFonts w:ascii="Cambria" w:eastAsiaTheme="majorEastAsia" w:hAnsi="Cambri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23E40D5"/>
    <w:multiLevelType w:val="hybridMultilevel"/>
    <w:tmpl w:val="EC786402"/>
    <w:lvl w:ilvl="0" w:tplc="15B4ED5E">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A4C027C"/>
    <w:multiLevelType w:val="hybridMultilevel"/>
    <w:tmpl w:val="FDC03D1A"/>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B0C50A5"/>
    <w:multiLevelType w:val="hybridMultilevel"/>
    <w:tmpl w:val="3ACC09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7AA57BD"/>
    <w:multiLevelType w:val="hybridMultilevel"/>
    <w:tmpl w:val="7D7448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5FC2462"/>
    <w:multiLevelType w:val="hybridMultilevel"/>
    <w:tmpl w:val="ED24016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E5A117A"/>
    <w:multiLevelType w:val="hybridMultilevel"/>
    <w:tmpl w:val="5978A5FE"/>
    <w:lvl w:ilvl="0" w:tplc="41DACB00">
      <w:start w:val="1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2"/>
  </w:num>
  <w:num w:numId="6">
    <w:abstractNumId w:val="6"/>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14"/>
    <w:rsid w:val="00010A39"/>
    <w:rsid w:val="00016C47"/>
    <w:rsid w:val="00043392"/>
    <w:rsid w:val="00043AD6"/>
    <w:rsid w:val="00045BEE"/>
    <w:rsid w:val="00063266"/>
    <w:rsid w:val="00063DB5"/>
    <w:rsid w:val="00081593"/>
    <w:rsid w:val="000A2763"/>
    <w:rsid w:val="000A6DD7"/>
    <w:rsid w:val="000B0044"/>
    <w:rsid w:val="000C043F"/>
    <w:rsid w:val="000C1729"/>
    <w:rsid w:val="000E2ACB"/>
    <w:rsid w:val="000E41F9"/>
    <w:rsid w:val="000F1BE9"/>
    <w:rsid w:val="00101250"/>
    <w:rsid w:val="0014426C"/>
    <w:rsid w:val="00161346"/>
    <w:rsid w:val="001638A2"/>
    <w:rsid w:val="00180518"/>
    <w:rsid w:val="00181149"/>
    <w:rsid w:val="001E6461"/>
    <w:rsid w:val="001F2BB9"/>
    <w:rsid w:val="00226014"/>
    <w:rsid w:val="00251687"/>
    <w:rsid w:val="00255769"/>
    <w:rsid w:val="00255A53"/>
    <w:rsid w:val="00276429"/>
    <w:rsid w:val="002805EF"/>
    <w:rsid w:val="00286D88"/>
    <w:rsid w:val="0029602C"/>
    <w:rsid w:val="002A051F"/>
    <w:rsid w:val="002A311B"/>
    <w:rsid w:val="00303266"/>
    <w:rsid w:val="00303E30"/>
    <w:rsid w:val="00311DF0"/>
    <w:rsid w:val="0031637D"/>
    <w:rsid w:val="003531DA"/>
    <w:rsid w:val="003560E0"/>
    <w:rsid w:val="00372D97"/>
    <w:rsid w:val="00395B74"/>
    <w:rsid w:val="003A240B"/>
    <w:rsid w:val="003A7DE0"/>
    <w:rsid w:val="003C6D18"/>
    <w:rsid w:val="003D1AB8"/>
    <w:rsid w:val="003D1F65"/>
    <w:rsid w:val="003F6863"/>
    <w:rsid w:val="0041356C"/>
    <w:rsid w:val="004512D2"/>
    <w:rsid w:val="00451539"/>
    <w:rsid w:val="00466988"/>
    <w:rsid w:val="00467DBB"/>
    <w:rsid w:val="004A07DD"/>
    <w:rsid w:val="004C3554"/>
    <w:rsid w:val="004D434D"/>
    <w:rsid w:val="004E14CD"/>
    <w:rsid w:val="004E7BDF"/>
    <w:rsid w:val="004F4349"/>
    <w:rsid w:val="005038D4"/>
    <w:rsid w:val="005340BC"/>
    <w:rsid w:val="00547420"/>
    <w:rsid w:val="005856F6"/>
    <w:rsid w:val="005E2FD5"/>
    <w:rsid w:val="005F438B"/>
    <w:rsid w:val="005F5F70"/>
    <w:rsid w:val="006031A0"/>
    <w:rsid w:val="006227B0"/>
    <w:rsid w:val="006447AB"/>
    <w:rsid w:val="0064624E"/>
    <w:rsid w:val="00653C1F"/>
    <w:rsid w:val="00657727"/>
    <w:rsid w:val="00677EE7"/>
    <w:rsid w:val="006841F8"/>
    <w:rsid w:val="0069240C"/>
    <w:rsid w:val="006B0E42"/>
    <w:rsid w:val="006B17CD"/>
    <w:rsid w:val="006B638F"/>
    <w:rsid w:val="006D1035"/>
    <w:rsid w:val="006D65D9"/>
    <w:rsid w:val="006E63E5"/>
    <w:rsid w:val="006F4063"/>
    <w:rsid w:val="006F65A7"/>
    <w:rsid w:val="00721706"/>
    <w:rsid w:val="00721A25"/>
    <w:rsid w:val="007360D6"/>
    <w:rsid w:val="00737E4C"/>
    <w:rsid w:val="00740F89"/>
    <w:rsid w:val="00752DE6"/>
    <w:rsid w:val="00757E12"/>
    <w:rsid w:val="007714EA"/>
    <w:rsid w:val="007766E6"/>
    <w:rsid w:val="007C754F"/>
    <w:rsid w:val="007D7701"/>
    <w:rsid w:val="007F2E4A"/>
    <w:rsid w:val="00804270"/>
    <w:rsid w:val="00830CE5"/>
    <w:rsid w:val="00847904"/>
    <w:rsid w:val="0085733C"/>
    <w:rsid w:val="008A482D"/>
    <w:rsid w:val="008B37B9"/>
    <w:rsid w:val="008B5D8F"/>
    <w:rsid w:val="008C7940"/>
    <w:rsid w:val="008F1C73"/>
    <w:rsid w:val="008F5C40"/>
    <w:rsid w:val="00963167"/>
    <w:rsid w:val="00966F57"/>
    <w:rsid w:val="009708A1"/>
    <w:rsid w:val="00972281"/>
    <w:rsid w:val="0098213A"/>
    <w:rsid w:val="00983053"/>
    <w:rsid w:val="00996396"/>
    <w:rsid w:val="009D2D9A"/>
    <w:rsid w:val="009D3A3D"/>
    <w:rsid w:val="009D500A"/>
    <w:rsid w:val="00A117FD"/>
    <w:rsid w:val="00A35DBD"/>
    <w:rsid w:val="00A35EF3"/>
    <w:rsid w:val="00A53348"/>
    <w:rsid w:val="00A6316B"/>
    <w:rsid w:val="00A66DBD"/>
    <w:rsid w:val="00AA6A27"/>
    <w:rsid w:val="00AD19E1"/>
    <w:rsid w:val="00AE1356"/>
    <w:rsid w:val="00AE69C4"/>
    <w:rsid w:val="00AF4F2E"/>
    <w:rsid w:val="00AF77F9"/>
    <w:rsid w:val="00B02BF7"/>
    <w:rsid w:val="00B06B54"/>
    <w:rsid w:val="00B11FC9"/>
    <w:rsid w:val="00B43A9B"/>
    <w:rsid w:val="00B50541"/>
    <w:rsid w:val="00B61B14"/>
    <w:rsid w:val="00BB3D34"/>
    <w:rsid w:val="00BB605E"/>
    <w:rsid w:val="00BB7F52"/>
    <w:rsid w:val="00BC7015"/>
    <w:rsid w:val="00BD1773"/>
    <w:rsid w:val="00C13CA7"/>
    <w:rsid w:val="00C7779E"/>
    <w:rsid w:val="00C9250F"/>
    <w:rsid w:val="00CA7F5C"/>
    <w:rsid w:val="00CB4D6C"/>
    <w:rsid w:val="00CC2FDB"/>
    <w:rsid w:val="00CE523A"/>
    <w:rsid w:val="00D126C0"/>
    <w:rsid w:val="00D21292"/>
    <w:rsid w:val="00D47029"/>
    <w:rsid w:val="00D75727"/>
    <w:rsid w:val="00D83279"/>
    <w:rsid w:val="00DB7852"/>
    <w:rsid w:val="00DC0FDE"/>
    <w:rsid w:val="00DE6C83"/>
    <w:rsid w:val="00DF17F6"/>
    <w:rsid w:val="00DF2E47"/>
    <w:rsid w:val="00DF3303"/>
    <w:rsid w:val="00DF367F"/>
    <w:rsid w:val="00E00D95"/>
    <w:rsid w:val="00E030F7"/>
    <w:rsid w:val="00E20247"/>
    <w:rsid w:val="00E232A4"/>
    <w:rsid w:val="00E42BD0"/>
    <w:rsid w:val="00E52A5D"/>
    <w:rsid w:val="00E61849"/>
    <w:rsid w:val="00E7433A"/>
    <w:rsid w:val="00E747D2"/>
    <w:rsid w:val="00E771E0"/>
    <w:rsid w:val="00E9145D"/>
    <w:rsid w:val="00EA05CB"/>
    <w:rsid w:val="00EA6F5C"/>
    <w:rsid w:val="00EC70F8"/>
    <w:rsid w:val="00EE7831"/>
    <w:rsid w:val="00EF4106"/>
    <w:rsid w:val="00EF42BE"/>
    <w:rsid w:val="00F11C9C"/>
    <w:rsid w:val="00F1442C"/>
    <w:rsid w:val="00F233CD"/>
    <w:rsid w:val="00F23956"/>
    <w:rsid w:val="00F41867"/>
    <w:rsid w:val="00F42F17"/>
    <w:rsid w:val="00F508E7"/>
    <w:rsid w:val="00F55865"/>
    <w:rsid w:val="00F5683B"/>
    <w:rsid w:val="00F60EFB"/>
    <w:rsid w:val="00F7013F"/>
    <w:rsid w:val="00F77656"/>
    <w:rsid w:val="00F804B2"/>
    <w:rsid w:val="00F8726D"/>
    <w:rsid w:val="00FA5D3C"/>
    <w:rsid w:val="00FB12B0"/>
    <w:rsid w:val="00FB6D0F"/>
    <w:rsid w:val="00FC47A0"/>
    <w:rsid w:val="00FC4CFA"/>
    <w:rsid w:val="00FC6AF8"/>
    <w:rsid w:val="00FE5F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1849"/>
  </w:style>
  <w:style w:type="paragraph" w:styleId="Kop1">
    <w:name w:val="heading 1"/>
    <w:basedOn w:val="Standaard"/>
    <w:next w:val="Standaard"/>
    <w:link w:val="Kop1Char"/>
    <w:uiPriority w:val="9"/>
    <w:qFormat/>
    <w:rsid w:val="00E61849"/>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E61849"/>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E61849"/>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E61849"/>
    <w:pPr>
      <w:spacing w:after="0" w:line="271" w:lineRule="auto"/>
      <w:outlineLvl w:val="3"/>
    </w:pPr>
    <w:rPr>
      <w:b/>
      <w:bCs/>
      <w:spacing w:val="5"/>
      <w:sz w:val="24"/>
      <w:szCs w:val="24"/>
    </w:rPr>
  </w:style>
  <w:style w:type="paragraph" w:styleId="Kop5">
    <w:name w:val="heading 5"/>
    <w:basedOn w:val="Standaard"/>
    <w:next w:val="Standaard"/>
    <w:link w:val="Kop5Char"/>
    <w:uiPriority w:val="9"/>
    <w:unhideWhenUsed/>
    <w:qFormat/>
    <w:rsid w:val="00E61849"/>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E61849"/>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E61849"/>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E61849"/>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E61849"/>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ighlight">
    <w:name w:val="highlight"/>
    <w:basedOn w:val="Standaardalinea-lettertype"/>
    <w:rsid w:val="00226014"/>
  </w:style>
  <w:style w:type="paragraph" w:styleId="Lijstalinea">
    <w:name w:val="List Paragraph"/>
    <w:basedOn w:val="Standaard"/>
    <w:uiPriority w:val="34"/>
    <w:qFormat/>
    <w:rsid w:val="00E61849"/>
    <w:pPr>
      <w:ind w:left="720"/>
      <w:contextualSpacing/>
    </w:pPr>
  </w:style>
  <w:style w:type="paragraph" w:styleId="Titel">
    <w:name w:val="Title"/>
    <w:basedOn w:val="Standaard"/>
    <w:next w:val="Standaard"/>
    <w:link w:val="TitelChar"/>
    <w:uiPriority w:val="10"/>
    <w:qFormat/>
    <w:rsid w:val="00E61849"/>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E61849"/>
    <w:rPr>
      <w:smallCaps/>
      <w:sz w:val="52"/>
      <w:szCs w:val="52"/>
    </w:rPr>
  </w:style>
  <w:style w:type="character" w:customStyle="1" w:styleId="Kop1Char">
    <w:name w:val="Kop 1 Char"/>
    <w:basedOn w:val="Standaardalinea-lettertype"/>
    <w:link w:val="Kop1"/>
    <w:uiPriority w:val="9"/>
    <w:rsid w:val="00E61849"/>
    <w:rPr>
      <w:smallCaps/>
      <w:spacing w:val="5"/>
      <w:sz w:val="36"/>
      <w:szCs w:val="36"/>
    </w:rPr>
  </w:style>
  <w:style w:type="character" w:styleId="Verwijzingopmerking">
    <w:name w:val="annotation reference"/>
    <w:basedOn w:val="Standaardalinea-lettertype"/>
    <w:uiPriority w:val="99"/>
    <w:semiHidden/>
    <w:unhideWhenUsed/>
    <w:rsid w:val="00E61849"/>
    <w:rPr>
      <w:sz w:val="16"/>
      <w:szCs w:val="16"/>
    </w:rPr>
  </w:style>
  <w:style w:type="paragraph" w:styleId="Tekstopmerking">
    <w:name w:val="annotation text"/>
    <w:basedOn w:val="Standaard"/>
    <w:link w:val="TekstopmerkingChar"/>
    <w:uiPriority w:val="99"/>
    <w:semiHidden/>
    <w:unhideWhenUsed/>
    <w:rsid w:val="00E61849"/>
    <w:pPr>
      <w:spacing w:line="240" w:lineRule="auto"/>
    </w:pPr>
    <w:rPr>
      <w:sz w:val="20"/>
      <w:szCs w:val="20"/>
      <w:lang w:val="en-US" w:bidi="en-US"/>
    </w:rPr>
  </w:style>
  <w:style w:type="character" w:customStyle="1" w:styleId="TekstopmerkingChar">
    <w:name w:val="Tekst opmerking Char"/>
    <w:basedOn w:val="Standaardalinea-lettertype"/>
    <w:link w:val="Tekstopmerking"/>
    <w:uiPriority w:val="99"/>
    <w:semiHidden/>
    <w:rsid w:val="00E61849"/>
    <w:rPr>
      <w:rFonts w:asciiTheme="majorHAnsi" w:eastAsiaTheme="majorEastAsia" w:hAnsiTheme="majorHAnsi" w:cstheme="majorBidi"/>
      <w:sz w:val="20"/>
      <w:szCs w:val="20"/>
      <w:lang w:val="en-US" w:bidi="en-US"/>
    </w:rPr>
  </w:style>
  <w:style w:type="paragraph" w:styleId="Ballontekst">
    <w:name w:val="Balloon Text"/>
    <w:basedOn w:val="Standaard"/>
    <w:link w:val="BallontekstChar"/>
    <w:uiPriority w:val="99"/>
    <w:semiHidden/>
    <w:unhideWhenUsed/>
    <w:rsid w:val="00E618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1849"/>
    <w:rPr>
      <w:rFonts w:ascii="Tahoma" w:hAnsi="Tahoma" w:cs="Tahoma"/>
      <w:sz w:val="16"/>
      <w:szCs w:val="16"/>
    </w:rPr>
  </w:style>
  <w:style w:type="character" w:customStyle="1" w:styleId="Kop2Char">
    <w:name w:val="Kop 2 Char"/>
    <w:basedOn w:val="Standaardalinea-lettertype"/>
    <w:link w:val="Kop2"/>
    <w:uiPriority w:val="9"/>
    <w:rsid w:val="00E61849"/>
    <w:rPr>
      <w:smallCaps/>
      <w:sz w:val="28"/>
      <w:szCs w:val="28"/>
    </w:rPr>
  </w:style>
  <w:style w:type="character" w:styleId="Nadruk">
    <w:name w:val="Emphasis"/>
    <w:uiPriority w:val="20"/>
    <w:qFormat/>
    <w:rsid w:val="00E61849"/>
    <w:rPr>
      <w:b/>
      <w:bCs/>
      <w:i/>
      <w:iCs/>
      <w:spacing w:val="10"/>
    </w:rPr>
  </w:style>
  <w:style w:type="paragraph" w:styleId="Geenafstand">
    <w:name w:val="No Spacing"/>
    <w:basedOn w:val="Standaard"/>
    <w:uiPriority w:val="1"/>
    <w:qFormat/>
    <w:rsid w:val="00E61849"/>
    <w:pPr>
      <w:spacing w:after="0" w:line="240" w:lineRule="auto"/>
    </w:pPr>
  </w:style>
  <w:style w:type="character" w:customStyle="1" w:styleId="Kop4Char">
    <w:name w:val="Kop 4 Char"/>
    <w:basedOn w:val="Standaardalinea-lettertype"/>
    <w:link w:val="Kop4"/>
    <w:uiPriority w:val="9"/>
    <w:semiHidden/>
    <w:rsid w:val="00E61849"/>
    <w:rPr>
      <w:b/>
      <w:bCs/>
      <w:spacing w:val="5"/>
      <w:sz w:val="24"/>
      <w:szCs w:val="24"/>
    </w:rPr>
  </w:style>
  <w:style w:type="character" w:customStyle="1" w:styleId="Kop5Char">
    <w:name w:val="Kop 5 Char"/>
    <w:basedOn w:val="Standaardalinea-lettertype"/>
    <w:link w:val="Kop5"/>
    <w:uiPriority w:val="9"/>
    <w:rsid w:val="00E61849"/>
    <w:rPr>
      <w:i/>
      <w:iCs/>
      <w:sz w:val="24"/>
      <w:szCs w:val="24"/>
    </w:rPr>
  </w:style>
  <w:style w:type="table" w:customStyle="1" w:styleId="Lichtearcering1">
    <w:name w:val="Lichte arcering1"/>
    <w:basedOn w:val="Standaardtabel"/>
    <w:uiPriority w:val="60"/>
    <w:rsid w:val="00E61849"/>
    <w:pPr>
      <w:spacing w:after="0" w:line="240" w:lineRule="auto"/>
    </w:pPr>
    <w:rPr>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Kop3Char">
    <w:name w:val="Kop 3 Char"/>
    <w:basedOn w:val="Standaardalinea-lettertype"/>
    <w:link w:val="Kop3"/>
    <w:uiPriority w:val="9"/>
    <w:rsid w:val="00E61849"/>
    <w:rPr>
      <w:i/>
      <w:iCs/>
      <w:smallCaps/>
      <w:spacing w:val="5"/>
      <w:sz w:val="26"/>
      <w:szCs w:val="26"/>
    </w:rPr>
  </w:style>
  <w:style w:type="character" w:customStyle="1" w:styleId="Kop6Char">
    <w:name w:val="Kop 6 Char"/>
    <w:basedOn w:val="Standaardalinea-lettertype"/>
    <w:link w:val="Kop6"/>
    <w:uiPriority w:val="9"/>
    <w:semiHidden/>
    <w:rsid w:val="00E61849"/>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E61849"/>
    <w:rPr>
      <w:b/>
      <w:bCs/>
      <w:i/>
      <w:iCs/>
      <w:color w:val="5A5A5A" w:themeColor="text1" w:themeTint="A5"/>
      <w:sz w:val="20"/>
      <w:szCs w:val="20"/>
    </w:rPr>
  </w:style>
  <w:style w:type="character" w:customStyle="1" w:styleId="Kop8Char">
    <w:name w:val="Kop 8 Char"/>
    <w:basedOn w:val="Standaardalinea-lettertype"/>
    <w:link w:val="Kop8"/>
    <w:uiPriority w:val="9"/>
    <w:semiHidden/>
    <w:rsid w:val="00E61849"/>
    <w:rPr>
      <w:b/>
      <w:bCs/>
      <w:color w:val="7F7F7F" w:themeColor="text1" w:themeTint="80"/>
      <w:sz w:val="20"/>
      <w:szCs w:val="20"/>
    </w:rPr>
  </w:style>
  <w:style w:type="character" w:customStyle="1" w:styleId="Kop9Char">
    <w:name w:val="Kop 9 Char"/>
    <w:basedOn w:val="Standaardalinea-lettertype"/>
    <w:link w:val="Kop9"/>
    <w:uiPriority w:val="9"/>
    <w:semiHidden/>
    <w:rsid w:val="00E61849"/>
    <w:rPr>
      <w:b/>
      <w:bCs/>
      <w:i/>
      <w:iCs/>
      <w:color w:val="7F7F7F" w:themeColor="text1" w:themeTint="80"/>
      <w:sz w:val="18"/>
      <w:szCs w:val="18"/>
    </w:rPr>
  </w:style>
  <w:style w:type="paragraph" w:styleId="Ondertitel">
    <w:name w:val="Subtitle"/>
    <w:basedOn w:val="Standaard"/>
    <w:next w:val="Standaard"/>
    <w:link w:val="OndertitelChar"/>
    <w:uiPriority w:val="11"/>
    <w:qFormat/>
    <w:rsid w:val="00E61849"/>
    <w:rPr>
      <w:i/>
      <w:iCs/>
      <w:smallCaps/>
      <w:spacing w:val="10"/>
      <w:sz w:val="28"/>
      <w:szCs w:val="28"/>
    </w:rPr>
  </w:style>
  <w:style w:type="character" w:customStyle="1" w:styleId="OndertitelChar">
    <w:name w:val="Ondertitel Char"/>
    <w:basedOn w:val="Standaardalinea-lettertype"/>
    <w:link w:val="Ondertitel"/>
    <w:uiPriority w:val="11"/>
    <w:rsid w:val="00E61849"/>
    <w:rPr>
      <w:i/>
      <w:iCs/>
      <w:smallCaps/>
      <w:spacing w:val="10"/>
      <w:sz w:val="28"/>
      <w:szCs w:val="28"/>
    </w:rPr>
  </w:style>
  <w:style w:type="character" w:styleId="Zwaar">
    <w:name w:val="Strong"/>
    <w:uiPriority w:val="22"/>
    <w:qFormat/>
    <w:rsid w:val="00E61849"/>
    <w:rPr>
      <w:b/>
      <w:bCs/>
    </w:rPr>
  </w:style>
  <w:style w:type="paragraph" w:styleId="Citaat">
    <w:name w:val="Quote"/>
    <w:basedOn w:val="Standaard"/>
    <w:next w:val="Standaard"/>
    <w:link w:val="CitaatChar"/>
    <w:uiPriority w:val="29"/>
    <w:qFormat/>
    <w:rsid w:val="00E61849"/>
    <w:rPr>
      <w:i/>
      <w:iCs/>
    </w:rPr>
  </w:style>
  <w:style w:type="character" w:customStyle="1" w:styleId="CitaatChar">
    <w:name w:val="Citaat Char"/>
    <w:basedOn w:val="Standaardalinea-lettertype"/>
    <w:link w:val="Citaat"/>
    <w:uiPriority w:val="29"/>
    <w:rsid w:val="00E61849"/>
    <w:rPr>
      <w:i/>
      <w:iCs/>
    </w:rPr>
  </w:style>
  <w:style w:type="paragraph" w:styleId="Duidelijkcitaat">
    <w:name w:val="Intense Quote"/>
    <w:basedOn w:val="Standaard"/>
    <w:next w:val="Standaard"/>
    <w:link w:val="DuidelijkcitaatChar"/>
    <w:uiPriority w:val="30"/>
    <w:qFormat/>
    <w:rsid w:val="00E61849"/>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E61849"/>
    <w:rPr>
      <w:i/>
      <w:iCs/>
    </w:rPr>
  </w:style>
  <w:style w:type="character" w:styleId="Subtielebenadrukking">
    <w:name w:val="Subtle Emphasis"/>
    <w:uiPriority w:val="19"/>
    <w:qFormat/>
    <w:rsid w:val="00E61849"/>
    <w:rPr>
      <w:i/>
      <w:iCs/>
    </w:rPr>
  </w:style>
  <w:style w:type="character" w:styleId="Intensievebenadrukking">
    <w:name w:val="Intense Emphasis"/>
    <w:uiPriority w:val="21"/>
    <w:qFormat/>
    <w:rsid w:val="00E61849"/>
    <w:rPr>
      <w:b/>
      <w:bCs/>
      <w:i/>
      <w:iCs/>
    </w:rPr>
  </w:style>
  <w:style w:type="character" w:styleId="Subtieleverwijzing">
    <w:name w:val="Subtle Reference"/>
    <w:basedOn w:val="Standaardalinea-lettertype"/>
    <w:uiPriority w:val="31"/>
    <w:qFormat/>
    <w:rsid w:val="00E61849"/>
    <w:rPr>
      <w:smallCaps/>
    </w:rPr>
  </w:style>
  <w:style w:type="character" w:styleId="Intensieveverwijzing">
    <w:name w:val="Intense Reference"/>
    <w:uiPriority w:val="32"/>
    <w:qFormat/>
    <w:rsid w:val="00E61849"/>
    <w:rPr>
      <w:b/>
      <w:bCs/>
      <w:smallCaps/>
    </w:rPr>
  </w:style>
  <w:style w:type="character" w:styleId="Titelvanboek">
    <w:name w:val="Book Title"/>
    <w:basedOn w:val="Standaardalinea-lettertype"/>
    <w:uiPriority w:val="33"/>
    <w:qFormat/>
    <w:rsid w:val="00E61849"/>
    <w:rPr>
      <w:i/>
      <w:iCs/>
      <w:smallCaps/>
      <w:spacing w:val="5"/>
    </w:rPr>
  </w:style>
  <w:style w:type="paragraph" w:styleId="Kopvaninhoudsopgave">
    <w:name w:val="TOC Heading"/>
    <w:basedOn w:val="Kop1"/>
    <w:next w:val="Standaard"/>
    <w:uiPriority w:val="39"/>
    <w:semiHidden/>
    <w:unhideWhenUsed/>
    <w:qFormat/>
    <w:rsid w:val="00E61849"/>
    <w:pPr>
      <w:outlineLvl w:val="9"/>
    </w:pPr>
    <w:rPr>
      <w:lang w:bidi="en-US"/>
    </w:rPr>
  </w:style>
  <w:style w:type="table" w:styleId="Tabelraster">
    <w:name w:val="Table Grid"/>
    <w:basedOn w:val="Standaardtabel"/>
    <w:uiPriority w:val="59"/>
    <w:rsid w:val="00503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40F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0F89"/>
  </w:style>
  <w:style w:type="paragraph" w:styleId="Voettekst">
    <w:name w:val="footer"/>
    <w:basedOn w:val="Standaard"/>
    <w:link w:val="VoettekstChar"/>
    <w:uiPriority w:val="99"/>
    <w:unhideWhenUsed/>
    <w:rsid w:val="00740F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0F89"/>
  </w:style>
  <w:style w:type="table" w:styleId="Lichtearcering">
    <w:name w:val="Light Shading"/>
    <w:basedOn w:val="Standaardtabel"/>
    <w:uiPriority w:val="60"/>
    <w:rsid w:val="00740F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Onderwerpvanopmerking">
    <w:name w:val="annotation subject"/>
    <w:basedOn w:val="Tekstopmerking"/>
    <w:next w:val="Tekstopmerking"/>
    <w:link w:val="OnderwerpvanopmerkingChar"/>
    <w:uiPriority w:val="99"/>
    <w:semiHidden/>
    <w:unhideWhenUsed/>
    <w:rsid w:val="00F7013F"/>
    <w:rPr>
      <w:b/>
      <w:bCs/>
      <w:lang w:val="nl-NL" w:bidi="ar-SA"/>
    </w:rPr>
  </w:style>
  <w:style w:type="character" w:customStyle="1" w:styleId="OnderwerpvanopmerkingChar">
    <w:name w:val="Onderwerp van opmerking Char"/>
    <w:basedOn w:val="TekstopmerkingChar"/>
    <w:link w:val="Onderwerpvanopmerking"/>
    <w:uiPriority w:val="99"/>
    <w:semiHidden/>
    <w:rsid w:val="00F7013F"/>
    <w:rPr>
      <w:rFonts w:asciiTheme="majorHAnsi" w:eastAsiaTheme="majorEastAsia" w:hAnsiTheme="majorHAnsi" w:cstheme="majorBidi"/>
      <w:b/>
      <w:bCs/>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1849"/>
  </w:style>
  <w:style w:type="paragraph" w:styleId="Kop1">
    <w:name w:val="heading 1"/>
    <w:basedOn w:val="Standaard"/>
    <w:next w:val="Standaard"/>
    <w:link w:val="Kop1Char"/>
    <w:uiPriority w:val="9"/>
    <w:qFormat/>
    <w:rsid w:val="00E61849"/>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E61849"/>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E61849"/>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E61849"/>
    <w:pPr>
      <w:spacing w:after="0" w:line="271" w:lineRule="auto"/>
      <w:outlineLvl w:val="3"/>
    </w:pPr>
    <w:rPr>
      <w:b/>
      <w:bCs/>
      <w:spacing w:val="5"/>
      <w:sz w:val="24"/>
      <w:szCs w:val="24"/>
    </w:rPr>
  </w:style>
  <w:style w:type="paragraph" w:styleId="Kop5">
    <w:name w:val="heading 5"/>
    <w:basedOn w:val="Standaard"/>
    <w:next w:val="Standaard"/>
    <w:link w:val="Kop5Char"/>
    <w:uiPriority w:val="9"/>
    <w:unhideWhenUsed/>
    <w:qFormat/>
    <w:rsid w:val="00E61849"/>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E61849"/>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E61849"/>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E61849"/>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E61849"/>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ighlight">
    <w:name w:val="highlight"/>
    <w:basedOn w:val="Standaardalinea-lettertype"/>
    <w:rsid w:val="00226014"/>
  </w:style>
  <w:style w:type="paragraph" w:styleId="Lijstalinea">
    <w:name w:val="List Paragraph"/>
    <w:basedOn w:val="Standaard"/>
    <w:uiPriority w:val="34"/>
    <w:qFormat/>
    <w:rsid w:val="00E61849"/>
    <w:pPr>
      <w:ind w:left="720"/>
      <w:contextualSpacing/>
    </w:pPr>
  </w:style>
  <w:style w:type="paragraph" w:styleId="Titel">
    <w:name w:val="Title"/>
    <w:basedOn w:val="Standaard"/>
    <w:next w:val="Standaard"/>
    <w:link w:val="TitelChar"/>
    <w:uiPriority w:val="10"/>
    <w:qFormat/>
    <w:rsid w:val="00E61849"/>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E61849"/>
    <w:rPr>
      <w:smallCaps/>
      <w:sz w:val="52"/>
      <w:szCs w:val="52"/>
    </w:rPr>
  </w:style>
  <w:style w:type="character" w:customStyle="1" w:styleId="Kop1Char">
    <w:name w:val="Kop 1 Char"/>
    <w:basedOn w:val="Standaardalinea-lettertype"/>
    <w:link w:val="Kop1"/>
    <w:uiPriority w:val="9"/>
    <w:rsid w:val="00E61849"/>
    <w:rPr>
      <w:smallCaps/>
      <w:spacing w:val="5"/>
      <w:sz w:val="36"/>
      <w:szCs w:val="36"/>
    </w:rPr>
  </w:style>
  <w:style w:type="character" w:styleId="Verwijzingopmerking">
    <w:name w:val="annotation reference"/>
    <w:basedOn w:val="Standaardalinea-lettertype"/>
    <w:uiPriority w:val="99"/>
    <w:semiHidden/>
    <w:unhideWhenUsed/>
    <w:rsid w:val="00E61849"/>
    <w:rPr>
      <w:sz w:val="16"/>
      <w:szCs w:val="16"/>
    </w:rPr>
  </w:style>
  <w:style w:type="paragraph" w:styleId="Tekstopmerking">
    <w:name w:val="annotation text"/>
    <w:basedOn w:val="Standaard"/>
    <w:link w:val="TekstopmerkingChar"/>
    <w:uiPriority w:val="99"/>
    <w:semiHidden/>
    <w:unhideWhenUsed/>
    <w:rsid w:val="00E61849"/>
    <w:pPr>
      <w:spacing w:line="240" w:lineRule="auto"/>
    </w:pPr>
    <w:rPr>
      <w:sz w:val="20"/>
      <w:szCs w:val="20"/>
      <w:lang w:val="en-US" w:bidi="en-US"/>
    </w:rPr>
  </w:style>
  <w:style w:type="character" w:customStyle="1" w:styleId="TekstopmerkingChar">
    <w:name w:val="Tekst opmerking Char"/>
    <w:basedOn w:val="Standaardalinea-lettertype"/>
    <w:link w:val="Tekstopmerking"/>
    <w:uiPriority w:val="99"/>
    <w:semiHidden/>
    <w:rsid w:val="00E61849"/>
    <w:rPr>
      <w:rFonts w:asciiTheme="majorHAnsi" w:eastAsiaTheme="majorEastAsia" w:hAnsiTheme="majorHAnsi" w:cstheme="majorBidi"/>
      <w:sz w:val="20"/>
      <w:szCs w:val="20"/>
      <w:lang w:val="en-US" w:bidi="en-US"/>
    </w:rPr>
  </w:style>
  <w:style w:type="paragraph" w:styleId="Ballontekst">
    <w:name w:val="Balloon Text"/>
    <w:basedOn w:val="Standaard"/>
    <w:link w:val="BallontekstChar"/>
    <w:uiPriority w:val="99"/>
    <w:semiHidden/>
    <w:unhideWhenUsed/>
    <w:rsid w:val="00E618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1849"/>
    <w:rPr>
      <w:rFonts w:ascii="Tahoma" w:hAnsi="Tahoma" w:cs="Tahoma"/>
      <w:sz w:val="16"/>
      <w:szCs w:val="16"/>
    </w:rPr>
  </w:style>
  <w:style w:type="character" w:customStyle="1" w:styleId="Kop2Char">
    <w:name w:val="Kop 2 Char"/>
    <w:basedOn w:val="Standaardalinea-lettertype"/>
    <w:link w:val="Kop2"/>
    <w:uiPriority w:val="9"/>
    <w:rsid w:val="00E61849"/>
    <w:rPr>
      <w:smallCaps/>
      <w:sz w:val="28"/>
      <w:szCs w:val="28"/>
    </w:rPr>
  </w:style>
  <w:style w:type="character" w:styleId="Nadruk">
    <w:name w:val="Emphasis"/>
    <w:uiPriority w:val="20"/>
    <w:qFormat/>
    <w:rsid w:val="00E61849"/>
    <w:rPr>
      <w:b/>
      <w:bCs/>
      <w:i/>
      <w:iCs/>
      <w:spacing w:val="10"/>
    </w:rPr>
  </w:style>
  <w:style w:type="paragraph" w:styleId="Geenafstand">
    <w:name w:val="No Spacing"/>
    <w:basedOn w:val="Standaard"/>
    <w:uiPriority w:val="1"/>
    <w:qFormat/>
    <w:rsid w:val="00E61849"/>
    <w:pPr>
      <w:spacing w:after="0" w:line="240" w:lineRule="auto"/>
    </w:pPr>
  </w:style>
  <w:style w:type="character" w:customStyle="1" w:styleId="Kop4Char">
    <w:name w:val="Kop 4 Char"/>
    <w:basedOn w:val="Standaardalinea-lettertype"/>
    <w:link w:val="Kop4"/>
    <w:uiPriority w:val="9"/>
    <w:semiHidden/>
    <w:rsid w:val="00E61849"/>
    <w:rPr>
      <w:b/>
      <w:bCs/>
      <w:spacing w:val="5"/>
      <w:sz w:val="24"/>
      <w:szCs w:val="24"/>
    </w:rPr>
  </w:style>
  <w:style w:type="character" w:customStyle="1" w:styleId="Kop5Char">
    <w:name w:val="Kop 5 Char"/>
    <w:basedOn w:val="Standaardalinea-lettertype"/>
    <w:link w:val="Kop5"/>
    <w:uiPriority w:val="9"/>
    <w:rsid w:val="00E61849"/>
    <w:rPr>
      <w:i/>
      <w:iCs/>
      <w:sz w:val="24"/>
      <w:szCs w:val="24"/>
    </w:rPr>
  </w:style>
  <w:style w:type="table" w:customStyle="1" w:styleId="Lichtearcering1">
    <w:name w:val="Lichte arcering1"/>
    <w:basedOn w:val="Standaardtabel"/>
    <w:uiPriority w:val="60"/>
    <w:rsid w:val="00E61849"/>
    <w:pPr>
      <w:spacing w:after="0" w:line="240" w:lineRule="auto"/>
    </w:pPr>
    <w:rPr>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Kop3Char">
    <w:name w:val="Kop 3 Char"/>
    <w:basedOn w:val="Standaardalinea-lettertype"/>
    <w:link w:val="Kop3"/>
    <w:uiPriority w:val="9"/>
    <w:rsid w:val="00E61849"/>
    <w:rPr>
      <w:i/>
      <w:iCs/>
      <w:smallCaps/>
      <w:spacing w:val="5"/>
      <w:sz w:val="26"/>
      <w:szCs w:val="26"/>
    </w:rPr>
  </w:style>
  <w:style w:type="character" w:customStyle="1" w:styleId="Kop6Char">
    <w:name w:val="Kop 6 Char"/>
    <w:basedOn w:val="Standaardalinea-lettertype"/>
    <w:link w:val="Kop6"/>
    <w:uiPriority w:val="9"/>
    <w:semiHidden/>
    <w:rsid w:val="00E61849"/>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E61849"/>
    <w:rPr>
      <w:b/>
      <w:bCs/>
      <w:i/>
      <w:iCs/>
      <w:color w:val="5A5A5A" w:themeColor="text1" w:themeTint="A5"/>
      <w:sz w:val="20"/>
      <w:szCs w:val="20"/>
    </w:rPr>
  </w:style>
  <w:style w:type="character" w:customStyle="1" w:styleId="Kop8Char">
    <w:name w:val="Kop 8 Char"/>
    <w:basedOn w:val="Standaardalinea-lettertype"/>
    <w:link w:val="Kop8"/>
    <w:uiPriority w:val="9"/>
    <w:semiHidden/>
    <w:rsid w:val="00E61849"/>
    <w:rPr>
      <w:b/>
      <w:bCs/>
      <w:color w:val="7F7F7F" w:themeColor="text1" w:themeTint="80"/>
      <w:sz w:val="20"/>
      <w:szCs w:val="20"/>
    </w:rPr>
  </w:style>
  <w:style w:type="character" w:customStyle="1" w:styleId="Kop9Char">
    <w:name w:val="Kop 9 Char"/>
    <w:basedOn w:val="Standaardalinea-lettertype"/>
    <w:link w:val="Kop9"/>
    <w:uiPriority w:val="9"/>
    <w:semiHidden/>
    <w:rsid w:val="00E61849"/>
    <w:rPr>
      <w:b/>
      <w:bCs/>
      <w:i/>
      <w:iCs/>
      <w:color w:val="7F7F7F" w:themeColor="text1" w:themeTint="80"/>
      <w:sz w:val="18"/>
      <w:szCs w:val="18"/>
    </w:rPr>
  </w:style>
  <w:style w:type="paragraph" w:styleId="Ondertitel">
    <w:name w:val="Subtitle"/>
    <w:basedOn w:val="Standaard"/>
    <w:next w:val="Standaard"/>
    <w:link w:val="OndertitelChar"/>
    <w:uiPriority w:val="11"/>
    <w:qFormat/>
    <w:rsid w:val="00E61849"/>
    <w:rPr>
      <w:i/>
      <w:iCs/>
      <w:smallCaps/>
      <w:spacing w:val="10"/>
      <w:sz w:val="28"/>
      <w:szCs w:val="28"/>
    </w:rPr>
  </w:style>
  <w:style w:type="character" w:customStyle="1" w:styleId="OndertitelChar">
    <w:name w:val="Ondertitel Char"/>
    <w:basedOn w:val="Standaardalinea-lettertype"/>
    <w:link w:val="Ondertitel"/>
    <w:uiPriority w:val="11"/>
    <w:rsid w:val="00E61849"/>
    <w:rPr>
      <w:i/>
      <w:iCs/>
      <w:smallCaps/>
      <w:spacing w:val="10"/>
      <w:sz w:val="28"/>
      <w:szCs w:val="28"/>
    </w:rPr>
  </w:style>
  <w:style w:type="character" w:styleId="Zwaar">
    <w:name w:val="Strong"/>
    <w:uiPriority w:val="22"/>
    <w:qFormat/>
    <w:rsid w:val="00E61849"/>
    <w:rPr>
      <w:b/>
      <w:bCs/>
    </w:rPr>
  </w:style>
  <w:style w:type="paragraph" w:styleId="Citaat">
    <w:name w:val="Quote"/>
    <w:basedOn w:val="Standaard"/>
    <w:next w:val="Standaard"/>
    <w:link w:val="CitaatChar"/>
    <w:uiPriority w:val="29"/>
    <w:qFormat/>
    <w:rsid w:val="00E61849"/>
    <w:rPr>
      <w:i/>
      <w:iCs/>
    </w:rPr>
  </w:style>
  <w:style w:type="character" w:customStyle="1" w:styleId="CitaatChar">
    <w:name w:val="Citaat Char"/>
    <w:basedOn w:val="Standaardalinea-lettertype"/>
    <w:link w:val="Citaat"/>
    <w:uiPriority w:val="29"/>
    <w:rsid w:val="00E61849"/>
    <w:rPr>
      <w:i/>
      <w:iCs/>
    </w:rPr>
  </w:style>
  <w:style w:type="paragraph" w:styleId="Duidelijkcitaat">
    <w:name w:val="Intense Quote"/>
    <w:basedOn w:val="Standaard"/>
    <w:next w:val="Standaard"/>
    <w:link w:val="DuidelijkcitaatChar"/>
    <w:uiPriority w:val="30"/>
    <w:qFormat/>
    <w:rsid w:val="00E61849"/>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E61849"/>
    <w:rPr>
      <w:i/>
      <w:iCs/>
    </w:rPr>
  </w:style>
  <w:style w:type="character" w:styleId="Subtielebenadrukking">
    <w:name w:val="Subtle Emphasis"/>
    <w:uiPriority w:val="19"/>
    <w:qFormat/>
    <w:rsid w:val="00E61849"/>
    <w:rPr>
      <w:i/>
      <w:iCs/>
    </w:rPr>
  </w:style>
  <w:style w:type="character" w:styleId="Intensievebenadrukking">
    <w:name w:val="Intense Emphasis"/>
    <w:uiPriority w:val="21"/>
    <w:qFormat/>
    <w:rsid w:val="00E61849"/>
    <w:rPr>
      <w:b/>
      <w:bCs/>
      <w:i/>
      <w:iCs/>
    </w:rPr>
  </w:style>
  <w:style w:type="character" w:styleId="Subtieleverwijzing">
    <w:name w:val="Subtle Reference"/>
    <w:basedOn w:val="Standaardalinea-lettertype"/>
    <w:uiPriority w:val="31"/>
    <w:qFormat/>
    <w:rsid w:val="00E61849"/>
    <w:rPr>
      <w:smallCaps/>
    </w:rPr>
  </w:style>
  <w:style w:type="character" w:styleId="Intensieveverwijzing">
    <w:name w:val="Intense Reference"/>
    <w:uiPriority w:val="32"/>
    <w:qFormat/>
    <w:rsid w:val="00E61849"/>
    <w:rPr>
      <w:b/>
      <w:bCs/>
      <w:smallCaps/>
    </w:rPr>
  </w:style>
  <w:style w:type="character" w:styleId="Titelvanboek">
    <w:name w:val="Book Title"/>
    <w:basedOn w:val="Standaardalinea-lettertype"/>
    <w:uiPriority w:val="33"/>
    <w:qFormat/>
    <w:rsid w:val="00E61849"/>
    <w:rPr>
      <w:i/>
      <w:iCs/>
      <w:smallCaps/>
      <w:spacing w:val="5"/>
    </w:rPr>
  </w:style>
  <w:style w:type="paragraph" w:styleId="Kopvaninhoudsopgave">
    <w:name w:val="TOC Heading"/>
    <w:basedOn w:val="Kop1"/>
    <w:next w:val="Standaard"/>
    <w:uiPriority w:val="39"/>
    <w:semiHidden/>
    <w:unhideWhenUsed/>
    <w:qFormat/>
    <w:rsid w:val="00E61849"/>
    <w:pPr>
      <w:outlineLvl w:val="9"/>
    </w:pPr>
    <w:rPr>
      <w:lang w:bidi="en-US"/>
    </w:rPr>
  </w:style>
  <w:style w:type="table" w:styleId="Tabelraster">
    <w:name w:val="Table Grid"/>
    <w:basedOn w:val="Standaardtabel"/>
    <w:uiPriority w:val="59"/>
    <w:rsid w:val="00503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40F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0F89"/>
  </w:style>
  <w:style w:type="paragraph" w:styleId="Voettekst">
    <w:name w:val="footer"/>
    <w:basedOn w:val="Standaard"/>
    <w:link w:val="VoettekstChar"/>
    <w:uiPriority w:val="99"/>
    <w:unhideWhenUsed/>
    <w:rsid w:val="00740F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0F89"/>
  </w:style>
  <w:style w:type="table" w:styleId="Lichtearcering">
    <w:name w:val="Light Shading"/>
    <w:basedOn w:val="Standaardtabel"/>
    <w:uiPriority w:val="60"/>
    <w:rsid w:val="00740F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Onderwerpvanopmerking">
    <w:name w:val="annotation subject"/>
    <w:basedOn w:val="Tekstopmerking"/>
    <w:next w:val="Tekstopmerking"/>
    <w:link w:val="OnderwerpvanopmerkingChar"/>
    <w:uiPriority w:val="99"/>
    <w:semiHidden/>
    <w:unhideWhenUsed/>
    <w:rsid w:val="00F7013F"/>
    <w:rPr>
      <w:b/>
      <w:bCs/>
      <w:lang w:val="nl-NL" w:bidi="ar-SA"/>
    </w:rPr>
  </w:style>
  <w:style w:type="character" w:customStyle="1" w:styleId="OnderwerpvanopmerkingChar">
    <w:name w:val="Onderwerp van opmerking Char"/>
    <w:basedOn w:val="TekstopmerkingChar"/>
    <w:link w:val="Onderwerpvanopmerking"/>
    <w:uiPriority w:val="99"/>
    <w:semiHidden/>
    <w:rsid w:val="00F7013F"/>
    <w:rPr>
      <w:rFonts w:asciiTheme="majorHAnsi" w:eastAsiaTheme="majorEastAsia" w:hAnsiTheme="majorHAnsi" w:cstheme="majorBidi"/>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4351">
      <w:bodyDiv w:val="1"/>
      <w:marLeft w:val="0"/>
      <w:marRight w:val="0"/>
      <w:marTop w:val="0"/>
      <w:marBottom w:val="0"/>
      <w:divBdr>
        <w:top w:val="none" w:sz="0" w:space="0" w:color="auto"/>
        <w:left w:val="none" w:sz="0" w:space="0" w:color="auto"/>
        <w:bottom w:val="none" w:sz="0" w:space="0" w:color="auto"/>
        <w:right w:val="none" w:sz="0" w:space="0" w:color="auto"/>
      </w:divBdr>
    </w:div>
    <w:div w:id="1029798546">
      <w:bodyDiv w:val="1"/>
      <w:marLeft w:val="0"/>
      <w:marRight w:val="0"/>
      <w:marTop w:val="0"/>
      <w:marBottom w:val="0"/>
      <w:divBdr>
        <w:top w:val="none" w:sz="0" w:space="0" w:color="auto"/>
        <w:left w:val="none" w:sz="0" w:space="0" w:color="auto"/>
        <w:bottom w:val="none" w:sz="0" w:space="0" w:color="auto"/>
        <w:right w:val="none" w:sz="0" w:space="0" w:color="auto"/>
      </w:divBdr>
    </w:div>
    <w:div w:id="1843357209">
      <w:bodyDiv w:val="1"/>
      <w:marLeft w:val="0"/>
      <w:marRight w:val="0"/>
      <w:marTop w:val="0"/>
      <w:marBottom w:val="0"/>
      <w:divBdr>
        <w:top w:val="none" w:sz="0" w:space="0" w:color="auto"/>
        <w:left w:val="none" w:sz="0" w:space="0" w:color="auto"/>
        <w:bottom w:val="none" w:sz="0" w:space="0" w:color="auto"/>
        <w:right w:val="none" w:sz="0" w:space="0" w:color="auto"/>
      </w:divBdr>
      <w:divsChild>
        <w:div w:id="1419524126">
          <w:marLeft w:val="0"/>
          <w:marRight w:val="0"/>
          <w:marTop w:val="0"/>
          <w:marBottom w:val="0"/>
          <w:divBdr>
            <w:top w:val="none" w:sz="0" w:space="0" w:color="auto"/>
            <w:left w:val="none" w:sz="0" w:space="0" w:color="auto"/>
            <w:bottom w:val="none" w:sz="0" w:space="0" w:color="auto"/>
            <w:right w:val="none" w:sz="0" w:space="0" w:color="auto"/>
          </w:divBdr>
          <w:divsChild>
            <w:div w:id="1460340710">
              <w:marLeft w:val="0"/>
              <w:marRight w:val="0"/>
              <w:marTop w:val="0"/>
              <w:marBottom w:val="0"/>
              <w:divBdr>
                <w:top w:val="none" w:sz="0" w:space="0" w:color="auto"/>
                <w:left w:val="none" w:sz="0" w:space="0" w:color="auto"/>
                <w:bottom w:val="none" w:sz="0" w:space="0" w:color="auto"/>
                <w:right w:val="none" w:sz="0" w:space="0" w:color="auto"/>
              </w:divBdr>
            </w:div>
            <w:div w:id="18238858">
              <w:marLeft w:val="0"/>
              <w:marRight w:val="0"/>
              <w:marTop w:val="0"/>
              <w:marBottom w:val="0"/>
              <w:divBdr>
                <w:top w:val="none" w:sz="0" w:space="0" w:color="auto"/>
                <w:left w:val="none" w:sz="0" w:space="0" w:color="auto"/>
                <w:bottom w:val="none" w:sz="0" w:space="0" w:color="auto"/>
                <w:right w:val="none" w:sz="0" w:space="0" w:color="auto"/>
              </w:divBdr>
            </w:div>
            <w:div w:id="1224491408">
              <w:marLeft w:val="0"/>
              <w:marRight w:val="0"/>
              <w:marTop w:val="0"/>
              <w:marBottom w:val="0"/>
              <w:divBdr>
                <w:top w:val="none" w:sz="0" w:space="0" w:color="auto"/>
                <w:left w:val="none" w:sz="0" w:space="0" w:color="auto"/>
                <w:bottom w:val="none" w:sz="0" w:space="0" w:color="auto"/>
                <w:right w:val="none" w:sz="0" w:space="0" w:color="auto"/>
              </w:divBdr>
            </w:div>
            <w:div w:id="14722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ebruiker\Documents\Onderzoeksstage\Veulens\leeftijd%20aanbied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Aantal neonatale veulens aangeboden aan</a:t>
            </a:r>
            <a:r>
              <a:rPr lang="nl-NL" baseline="0"/>
              <a:t> veulenbrigade</a:t>
            </a:r>
            <a:endParaRPr lang="nl-NL"/>
          </a:p>
        </c:rich>
      </c:tx>
      <c:overlay val="0"/>
    </c:title>
    <c:autoTitleDeleted val="0"/>
    <c:plotArea>
      <c:layout/>
      <c:lineChart>
        <c:grouping val="standard"/>
        <c:varyColors val="0"/>
        <c:ser>
          <c:idx val="0"/>
          <c:order val="0"/>
          <c:marker>
            <c:symbol val="none"/>
          </c:marker>
          <c:dLbls>
            <c:dLblPos val="t"/>
            <c:showLegendKey val="0"/>
            <c:showVal val="1"/>
            <c:showCatName val="0"/>
            <c:showSerName val="0"/>
            <c:showPercent val="0"/>
            <c:showBubbleSize val="0"/>
            <c:showLeaderLines val="0"/>
          </c:dLbls>
          <c:cat>
            <c:numRef>
              <c:f>Overlevingspercentages!$O$2:$O$14</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Overlevingspercentages!$S$2:$S$14</c:f>
              <c:numCache>
                <c:formatCode>General</c:formatCode>
                <c:ptCount val="13"/>
                <c:pt idx="0">
                  <c:v>40</c:v>
                </c:pt>
                <c:pt idx="1">
                  <c:v>51</c:v>
                </c:pt>
                <c:pt idx="2">
                  <c:v>36</c:v>
                </c:pt>
                <c:pt idx="3">
                  <c:v>43</c:v>
                </c:pt>
                <c:pt idx="4">
                  <c:v>33</c:v>
                </c:pt>
                <c:pt idx="5">
                  <c:v>37</c:v>
                </c:pt>
                <c:pt idx="6">
                  <c:v>35</c:v>
                </c:pt>
                <c:pt idx="7">
                  <c:v>46</c:v>
                </c:pt>
                <c:pt idx="8">
                  <c:v>34</c:v>
                </c:pt>
                <c:pt idx="9">
                  <c:v>28</c:v>
                </c:pt>
                <c:pt idx="10">
                  <c:v>29</c:v>
                </c:pt>
                <c:pt idx="11">
                  <c:v>8</c:v>
                </c:pt>
                <c:pt idx="12">
                  <c:v>16</c:v>
                </c:pt>
              </c:numCache>
            </c:numRef>
          </c:val>
          <c:smooth val="0"/>
        </c:ser>
        <c:dLbls>
          <c:showLegendKey val="0"/>
          <c:showVal val="0"/>
          <c:showCatName val="0"/>
          <c:showSerName val="0"/>
          <c:showPercent val="0"/>
          <c:showBubbleSize val="0"/>
        </c:dLbls>
        <c:marker val="1"/>
        <c:smooth val="0"/>
        <c:axId val="124390016"/>
        <c:axId val="74940800"/>
      </c:lineChart>
      <c:catAx>
        <c:axId val="124390016"/>
        <c:scaling>
          <c:orientation val="minMax"/>
        </c:scaling>
        <c:delete val="0"/>
        <c:axPos val="b"/>
        <c:numFmt formatCode="General" sourceLinked="1"/>
        <c:majorTickMark val="none"/>
        <c:minorTickMark val="none"/>
        <c:tickLblPos val="nextTo"/>
        <c:crossAx val="74940800"/>
        <c:crosses val="autoZero"/>
        <c:auto val="1"/>
        <c:lblAlgn val="ctr"/>
        <c:lblOffset val="100"/>
        <c:noMultiLvlLbl val="0"/>
      </c:catAx>
      <c:valAx>
        <c:axId val="74940800"/>
        <c:scaling>
          <c:orientation val="minMax"/>
        </c:scaling>
        <c:delete val="0"/>
        <c:axPos val="l"/>
        <c:majorGridlines/>
        <c:title>
          <c:tx>
            <c:rich>
              <a:bodyPr/>
              <a:lstStyle/>
              <a:p>
                <a:pPr>
                  <a:defRPr/>
                </a:pPr>
                <a:r>
                  <a:rPr lang="nl-NL"/>
                  <a:t>Aantal</a:t>
                </a:r>
                <a:r>
                  <a:rPr lang="nl-NL" baseline="0"/>
                  <a:t> veulens</a:t>
                </a:r>
                <a:endParaRPr lang="nl-NL"/>
              </a:p>
            </c:rich>
          </c:tx>
          <c:overlay val="0"/>
        </c:title>
        <c:numFmt formatCode="General" sourceLinked="1"/>
        <c:majorTickMark val="none"/>
        <c:minorTickMark val="none"/>
        <c:tickLblPos val="nextTo"/>
        <c:crossAx val="1243900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Overlevingspercentages</a:t>
            </a:r>
            <a:endParaRPr lang="nl-NL" baseline="0"/>
          </a:p>
          <a:p>
            <a:pPr>
              <a:defRPr/>
            </a:pPr>
            <a:r>
              <a:rPr lang="nl-NL" baseline="0"/>
              <a:t>2002-2014</a:t>
            </a:r>
            <a:endParaRPr lang="nl-NL"/>
          </a:p>
        </c:rich>
      </c:tx>
      <c:overlay val="0"/>
    </c:title>
    <c:autoTitleDeleted val="0"/>
    <c:plotArea>
      <c:layout/>
      <c:barChart>
        <c:barDir val="col"/>
        <c:grouping val="percentStacked"/>
        <c:varyColors val="0"/>
        <c:ser>
          <c:idx val="0"/>
          <c:order val="0"/>
          <c:tx>
            <c:strRef>
              <c:f>Overlevingspercentages!$T$1</c:f>
              <c:strCache>
                <c:ptCount val="1"/>
                <c:pt idx="0">
                  <c:v>Levend naar huis</c:v>
                </c:pt>
              </c:strCache>
            </c:strRef>
          </c:tx>
          <c:invertIfNegative val="0"/>
          <c:dLbls>
            <c:showLegendKey val="0"/>
            <c:showVal val="1"/>
            <c:showCatName val="0"/>
            <c:showSerName val="0"/>
            <c:showPercent val="0"/>
            <c:showBubbleSize val="0"/>
            <c:showLeaderLines val="0"/>
          </c:dLbls>
          <c:cat>
            <c:numRef>
              <c:f>Overlevingspercentages!$O$2:$O$14</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Overlevingspercentages!$T$2:$T$14</c:f>
              <c:numCache>
                <c:formatCode>0.0</c:formatCode>
                <c:ptCount val="13"/>
                <c:pt idx="0">
                  <c:v>62.5</c:v>
                </c:pt>
                <c:pt idx="1">
                  <c:v>64.705882352941174</c:v>
                </c:pt>
                <c:pt idx="2">
                  <c:v>58.333333333333336</c:v>
                </c:pt>
                <c:pt idx="3">
                  <c:v>48.837209302325576</c:v>
                </c:pt>
                <c:pt idx="4">
                  <c:v>72.727272727272734</c:v>
                </c:pt>
                <c:pt idx="5">
                  <c:v>51.351351351351347</c:v>
                </c:pt>
                <c:pt idx="6">
                  <c:v>54.285714285714285</c:v>
                </c:pt>
                <c:pt idx="7">
                  <c:v>67.391304347826093</c:v>
                </c:pt>
                <c:pt idx="8">
                  <c:v>58.82352941176471</c:v>
                </c:pt>
                <c:pt idx="9">
                  <c:v>71.428571428571431</c:v>
                </c:pt>
                <c:pt idx="10">
                  <c:v>62.068965517241381</c:v>
                </c:pt>
                <c:pt idx="11">
                  <c:v>62.5</c:v>
                </c:pt>
                <c:pt idx="12">
                  <c:v>43.75</c:v>
                </c:pt>
              </c:numCache>
            </c:numRef>
          </c:val>
        </c:ser>
        <c:ser>
          <c:idx val="1"/>
          <c:order val="1"/>
          <c:tx>
            <c:strRef>
              <c:f>Overlevingspercentages!$U$1</c:f>
              <c:strCache>
                <c:ptCount val="1"/>
                <c:pt idx="0">
                  <c:v>Euthanasie</c:v>
                </c:pt>
              </c:strCache>
            </c:strRef>
          </c:tx>
          <c:invertIfNegative val="0"/>
          <c:dLbls>
            <c:showLegendKey val="0"/>
            <c:showVal val="1"/>
            <c:showCatName val="0"/>
            <c:showSerName val="0"/>
            <c:showPercent val="0"/>
            <c:showBubbleSize val="0"/>
            <c:showLeaderLines val="0"/>
          </c:dLbls>
          <c:cat>
            <c:numRef>
              <c:f>Overlevingspercentages!$O$2:$O$14</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Overlevingspercentages!$U$2:$U$14</c:f>
              <c:numCache>
                <c:formatCode>0.0</c:formatCode>
                <c:ptCount val="13"/>
                <c:pt idx="0">
                  <c:v>27.500000000000004</c:v>
                </c:pt>
                <c:pt idx="1">
                  <c:v>29.411764705882355</c:v>
                </c:pt>
                <c:pt idx="2">
                  <c:v>30.555555555555557</c:v>
                </c:pt>
                <c:pt idx="3">
                  <c:v>41.860465116279073</c:v>
                </c:pt>
                <c:pt idx="4">
                  <c:v>24.242424242424242</c:v>
                </c:pt>
                <c:pt idx="5">
                  <c:v>37.837837837837839</c:v>
                </c:pt>
                <c:pt idx="6">
                  <c:v>37.142857142857146</c:v>
                </c:pt>
                <c:pt idx="7">
                  <c:v>21.739130434782609</c:v>
                </c:pt>
                <c:pt idx="8">
                  <c:v>29.411764705882355</c:v>
                </c:pt>
                <c:pt idx="9">
                  <c:v>25</c:v>
                </c:pt>
                <c:pt idx="10">
                  <c:v>34.482758620689658</c:v>
                </c:pt>
                <c:pt idx="11">
                  <c:v>25</c:v>
                </c:pt>
                <c:pt idx="12">
                  <c:v>43.75</c:v>
                </c:pt>
              </c:numCache>
            </c:numRef>
          </c:val>
        </c:ser>
        <c:ser>
          <c:idx val="2"/>
          <c:order val="2"/>
          <c:tx>
            <c:strRef>
              <c:f>Overlevingspercentages!$V$1</c:f>
              <c:strCache>
                <c:ptCount val="1"/>
                <c:pt idx="0">
                  <c:v>Overleden</c:v>
                </c:pt>
              </c:strCache>
            </c:strRef>
          </c:tx>
          <c:invertIfNegative val="0"/>
          <c:dLbls>
            <c:showLegendKey val="0"/>
            <c:showVal val="1"/>
            <c:showCatName val="0"/>
            <c:showSerName val="0"/>
            <c:showPercent val="0"/>
            <c:showBubbleSize val="0"/>
            <c:showLeaderLines val="0"/>
          </c:dLbls>
          <c:cat>
            <c:numRef>
              <c:f>Overlevingspercentages!$O$2:$O$14</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Overlevingspercentages!$V$2:$V$14</c:f>
              <c:numCache>
                <c:formatCode>0.0</c:formatCode>
                <c:ptCount val="13"/>
                <c:pt idx="0">
                  <c:v>10</c:v>
                </c:pt>
                <c:pt idx="1">
                  <c:v>5.8823529411764701</c:v>
                </c:pt>
                <c:pt idx="2">
                  <c:v>11.111111111111111</c:v>
                </c:pt>
                <c:pt idx="3">
                  <c:v>9.3023255813953494</c:v>
                </c:pt>
                <c:pt idx="4">
                  <c:v>3.0303030303030303</c:v>
                </c:pt>
                <c:pt idx="5">
                  <c:v>10.810810810810811</c:v>
                </c:pt>
                <c:pt idx="6">
                  <c:v>8.5714285714285712</c:v>
                </c:pt>
                <c:pt idx="7">
                  <c:v>10.869565217391305</c:v>
                </c:pt>
                <c:pt idx="8">
                  <c:v>11.76470588235294</c:v>
                </c:pt>
                <c:pt idx="9">
                  <c:v>3.5714285714285712</c:v>
                </c:pt>
                <c:pt idx="10">
                  <c:v>3.4482758620689653</c:v>
                </c:pt>
                <c:pt idx="11">
                  <c:v>12.5</c:v>
                </c:pt>
                <c:pt idx="12">
                  <c:v>12.5</c:v>
                </c:pt>
              </c:numCache>
            </c:numRef>
          </c:val>
        </c:ser>
        <c:dLbls>
          <c:showLegendKey val="0"/>
          <c:showVal val="0"/>
          <c:showCatName val="0"/>
          <c:showSerName val="0"/>
          <c:showPercent val="0"/>
          <c:showBubbleSize val="0"/>
        </c:dLbls>
        <c:gapWidth val="55"/>
        <c:overlap val="100"/>
        <c:axId val="74451968"/>
        <c:axId val="74466048"/>
      </c:barChart>
      <c:catAx>
        <c:axId val="74451968"/>
        <c:scaling>
          <c:orientation val="minMax"/>
        </c:scaling>
        <c:delete val="0"/>
        <c:axPos val="b"/>
        <c:numFmt formatCode="General" sourceLinked="1"/>
        <c:majorTickMark val="none"/>
        <c:minorTickMark val="none"/>
        <c:tickLblPos val="nextTo"/>
        <c:crossAx val="74466048"/>
        <c:crosses val="autoZero"/>
        <c:auto val="1"/>
        <c:lblAlgn val="ctr"/>
        <c:lblOffset val="100"/>
        <c:noMultiLvlLbl val="0"/>
      </c:catAx>
      <c:valAx>
        <c:axId val="74466048"/>
        <c:scaling>
          <c:orientation val="minMax"/>
        </c:scaling>
        <c:delete val="0"/>
        <c:axPos val="l"/>
        <c:majorGridlines/>
        <c:numFmt formatCode="0%" sourceLinked="1"/>
        <c:majorTickMark val="none"/>
        <c:minorTickMark val="none"/>
        <c:tickLblPos val="nextTo"/>
        <c:crossAx val="744519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Gemiddelde</a:t>
            </a:r>
            <a:r>
              <a:rPr lang="nl-NL" baseline="0"/>
              <a:t> leeftijd</a:t>
            </a:r>
            <a:endParaRPr lang="nl-NL"/>
          </a:p>
        </c:rich>
      </c:tx>
      <c:overlay val="0"/>
    </c:title>
    <c:autoTitleDeleted val="0"/>
    <c:plotArea>
      <c:layout/>
      <c:lineChart>
        <c:grouping val="standard"/>
        <c:varyColors val="0"/>
        <c:ser>
          <c:idx val="1"/>
          <c:order val="0"/>
          <c:marker>
            <c:symbol val="none"/>
          </c:marker>
          <c:cat>
            <c:numRef>
              <c:f>'Leeftijd aanbieden'!$A$2:$A$14</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'Leeftijd aanbieden'!$B$2:$B$14</c:f>
              <c:numCache>
                <c:formatCode>0.00</c:formatCode>
                <c:ptCount val="13"/>
                <c:pt idx="0">
                  <c:v>66</c:v>
                </c:pt>
                <c:pt idx="1">
                  <c:v>62.872549019607845</c:v>
                </c:pt>
                <c:pt idx="2">
                  <c:v>99.069444444444443</c:v>
                </c:pt>
                <c:pt idx="3">
                  <c:v>71.813953488372093</c:v>
                </c:pt>
                <c:pt idx="4">
                  <c:v>58.136363636363633</c:v>
                </c:pt>
                <c:pt idx="5">
                  <c:v>58.608108108108105</c:v>
                </c:pt>
                <c:pt idx="6">
                  <c:v>65.071428571428569</c:v>
                </c:pt>
                <c:pt idx="7">
                  <c:v>73.043478260869563</c:v>
                </c:pt>
                <c:pt idx="8">
                  <c:v>56.132352941176471</c:v>
                </c:pt>
                <c:pt idx="9">
                  <c:v>75.660714285714292</c:v>
                </c:pt>
                <c:pt idx="10">
                  <c:v>53.862068965517238</c:v>
                </c:pt>
                <c:pt idx="11">
                  <c:v>39</c:v>
                </c:pt>
                <c:pt idx="12">
                  <c:v>33</c:v>
                </c:pt>
              </c:numCache>
            </c:numRef>
          </c:val>
          <c:smooth val="0"/>
        </c:ser>
        <c:dLbls>
          <c:showLegendKey val="0"/>
          <c:showVal val="0"/>
          <c:showCatName val="0"/>
          <c:showSerName val="0"/>
          <c:showPercent val="0"/>
          <c:showBubbleSize val="0"/>
        </c:dLbls>
        <c:marker val="1"/>
        <c:smooth val="0"/>
        <c:axId val="74482816"/>
        <c:axId val="74484352"/>
      </c:lineChart>
      <c:catAx>
        <c:axId val="74482816"/>
        <c:scaling>
          <c:orientation val="minMax"/>
        </c:scaling>
        <c:delete val="0"/>
        <c:axPos val="b"/>
        <c:numFmt formatCode="General" sourceLinked="1"/>
        <c:majorTickMark val="none"/>
        <c:minorTickMark val="none"/>
        <c:tickLblPos val="nextTo"/>
        <c:crossAx val="74484352"/>
        <c:crosses val="autoZero"/>
        <c:auto val="1"/>
        <c:lblAlgn val="ctr"/>
        <c:lblOffset val="100"/>
        <c:noMultiLvlLbl val="0"/>
      </c:catAx>
      <c:valAx>
        <c:axId val="74484352"/>
        <c:scaling>
          <c:orientation val="minMax"/>
        </c:scaling>
        <c:delete val="0"/>
        <c:axPos val="l"/>
        <c:majorGridlines/>
        <c:title>
          <c:tx>
            <c:rich>
              <a:bodyPr/>
              <a:lstStyle/>
              <a:p>
                <a:pPr>
                  <a:defRPr/>
                </a:pPr>
                <a:r>
                  <a:rPr lang="en-US"/>
                  <a:t>Leeftijd</a:t>
                </a:r>
                <a:r>
                  <a:rPr lang="en-US" baseline="0"/>
                  <a:t> (uren)</a:t>
                </a:r>
                <a:endParaRPr lang="en-US"/>
              </a:p>
            </c:rich>
          </c:tx>
          <c:overlay val="0"/>
        </c:title>
        <c:numFmt formatCode="0.00" sourceLinked="1"/>
        <c:majorTickMark val="none"/>
        <c:minorTickMark val="none"/>
        <c:tickLblPos val="nextTo"/>
        <c:crossAx val="744828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32B6917-6CDF-48EC-848C-008486AC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7652</Words>
  <Characters>42086</Characters>
  <Application>Microsoft Office Word</Application>
  <DocSecurity>0</DocSecurity>
  <Lines>350</Lines>
  <Paragraphs>99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8</cp:revision>
  <dcterms:created xsi:type="dcterms:W3CDTF">2015-04-16T11:51:00Z</dcterms:created>
  <dcterms:modified xsi:type="dcterms:W3CDTF">2015-04-21T11:55:00Z</dcterms:modified>
</cp:coreProperties>
</file>