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5F92" w:rsidRPr="00A81F6E" w:rsidRDefault="00CA5F92" w:rsidP="00E45060">
      <w:pPr>
        <w:spacing w:after="0" w:line="360" w:lineRule="auto"/>
        <w:jc w:val="both"/>
        <w:rPr>
          <w:sz w:val="20"/>
          <w:szCs w:val="20"/>
          <w:lang w:val="en-US"/>
        </w:rPr>
      </w:pPr>
      <w:r>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6" type="#_x0000_t75" alt="http://www.xerox-xgs.nl/images/HU-UU-UMC/LogoUU.gif" style="position:absolute;left:0;text-align:left;margin-left:-27pt;margin-top:6.9pt;width:252pt;height:69.5pt;z-index:-251658240;visibility:visible" wrapcoords="2571 465 1929 929 707 3484 707 4413 193 7897 129 11613 321 15329 1286 19510 2379 20903 2700 20903 3343 20903 3664 20903 4757 19510 4821 19045 5657 15561 5657 15329 21279 12542 21600 12077 21343 11613 21600 8826 19800 8361 5914 7897 5464 3484 4050 929 3536 465 2571 465">
            <v:imagedata r:id="rId7" o:title=""/>
            <w10:wrap type="tight"/>
          </v:shape>
        </w:pict>
      </w:r>
      <w:r>
        <w:rPr>
          <w:noProof/>
          <w:lang w:eastAsia="nl-NL"/>
        </w:rPr>
        <w:pict>
          <v:shape id="Picture 1" o:spid="_x0000_s1027" type="#_x0000_t75" alt="http://www.amcpsychiatrie.nl/files/040-Moodbars/AMC_Psychiatrie_incl_logo_gecentreerd.jpg" style="position:absolute;left:0;text-align:left;margin-left:309.45pt;margin-top:-6.35pt;width:194.55pt;height:86pt;z-index:-251657216;visibility:visible" wrapcoords="-83 0 -83 21412 21600 21412 21600 0 -83 0">
            <v:imagedata r:id="rId8" o:title="" croptop="16050f" cropbottom="15833f" cropleft="42030f" cropright="7583f"/>
            <w10:wrap type="tight"/>
          </v:shape>
        </w:pict>
      </w:r>
    </w:p>
    <w:p w:rsidR="00CA5F92" w:rsidRPr="00A81F6E" w:rsidRDefault="00CA5F92" w:rsidP="003C0E22">
      <w:pPr>
        <w:spacing w:line="360" w:lineRule="auto"/>
        <w:jc w:val="both"/>
        <w:rPr>
          <w:b/>
          <w:sz w:val="20"/>
          <w:szCs w:val="20"/>
        </w:rPr>
      </w:pPr>
    </w:p>
    <w:p w:rsidR="00CA5F92" w:rsidRPr="00A81F6E" w:rsidRDefault="00CA5F92" w:rsidP="003C0E22">
      <w:pPr>
        <w:spacing w:line="360" w:lineRule="auto"/>
        <w:jc w:val="center"/>
        <w:rPr>
          <w:sz w:val="20"/>
          <w:szCs w:val="20"/>
          <w:lang w:val="en-US"/>
        </w:rPr>
      </w:pPr>
    </w:p>
    <w:p w:rsidR="00CA5F92" w:rsidRPr="00A81F6E" w:rsidRDefault="00CA5F92" w:rsidP="003C0E22">
      <w:pPr>
        <w:spacing w:line="360" w:lineRule="auto"/>
        <w:jc w:val="right"/>
        <w:rPr>
          <w:b/>
          <w:sz w:val="20"/>
          <w:szCs w:val="20"/>
          <w:lang w:val="en-US"/>
        </w:rPr>
      </w:pPr>
    </w:p>
    <w:p w:rsidR="00CA5F92" w:rsidRPr="00A81F6E" w:rsidRDefault="00CA5F92" w:rsidP="0080506C">
      <w:pPr>
        <w:pStyle w:val="Default"/>
        <w:rPr>
          <w:rFonts w:ascii="Calibri" w:hAnsi="Calibri"/>
        </w:rPr>
      </w:pPr>
    </w:p>
    <w:p w:rsidR="00CA5F92" w:rsidRPr="00A81F6E" w:rsidRDefault="00CA5F92" w:rsidP="003C0E22">
      <w:pPr>
        <w:spacing w:line="360" w:lineRule="auto"/>
        <w:jc w:val="center"/>
        <w:rPr>
          <w:b/>
          <w:color w:val="800000"/>
          <w:sz w:val="36"/>
          <w:szCs w:val="36"/>
          <w:lang w:val="en-US"/>
        </w:rPr>
      </w:pPr>
    </w:p>
    <w:p w:rsidR="00CA5F92" w:rsidRPr="007C2F9A" w:rsidRDefault="00CA5F92" w:rsidP="003C0E22">
      <w:pPr>
        <w:spacing w:line="360" w:lineRule="auto"/>
        <w:jc w:val="center"/>
        <w:rPr>
          <w:rFonts w:ascii="Cambria" w:hAnsi="Cambria" w:cs="Arial"/>
          <w:b/>
          <w:color w:val="800000"/>
          <w:sz w:val="36"/>
          <w:szCs w:val="36"/>
          <w:lang w:val="en-US"/>
        </w:rPr>
      </w:pPr>
      <w:r w:rsidRPr="007C2F9A">
        <w:rPr>
          <w:rFonts w:ascii="Cambria" w:hAnsi="Cambria" w:cs="Arial"/>
          <w:b/>
          <w:color w:val="800000"/>
          <w:sz w:val="36"/>
          <w:szCs w:val="36"/>
          <w:lang w:val="en-US"/>
        </w:rPr>
        <w:t>Dysfunctional brain circuits in psychiatry: new targets for deep brain stimulation</w:t>
      </w:r>
      <w:r>
        <w:rPr>
          <w:rFonts w:ascii="Cambria" w:hAnsi="Cambria" w:cs="Arial"/>
          <w:b/>
          <w:color w:val="800000"/>
          <w:sz w:val="36"/>
          <w:szCs w:val="36"/>
          <w:lang w:val="en-US"/>
        </w:rPr>
        <w:t>?</w:t>
      </w:r>
    </w:p>
    <w:p w:rsidR="00CA5F92" w:rsidRPr="00A81F6E" w:rsidRDefault="00CA5F92" w:rsidP="003C0E22">
      <w:pPr>
        <w:spacing w:line="360" w:lineRule="auto"/>
        <w:jc w:val="center"/>
        <w:rPr>
          <w:color w:val="333399"/>
          <w:sz w:val="20"/>
          <w:szCs w:val="20"/>
          <w:lang w:val="en-US"/>
        </w:rPr>
      </w:pPr>
    </w:p>
    <w:p w:rsidR="00CA5F92" w:rsidRPr="00A81F6E" w:rsidRDefault="00CA5F92" w:rsidP="00411656">
      <w:pPr>
        <w:spacing w:after="0" w:line="360" w:lineRule="auto"/>
        <w:rPr>
          <w:color w:val="333399"/>
          <w:sz w:val="20"/>
          <w:szCs w:val="20"/>
          <w:lang w:val="en-US"/>
        </w:rPr>
      </w:pPr>
    </w:p>
    <w:p w:rsidR="00CA5F92" w:rsidRPr="00A81F6E" w:rsidRDefault="00CA5F92" w:rsidP="00411656">
      <w:pPr>
        <w:spacing w:after="0" w:line="360" w:lineRule="auto"/>
        <w:rPr>
          <w:b/>
          <w:color w:val="800000"/>
          <w:sz w:val="20"/>
          <w:szCs w:val="20"/>
          <w:lang w:val="en-US"/>
        </w:rPr>
      </w:pPr>
    </w:p>
    <w:p w:rsidR="00CA5F92" w:rsidRPr="00671401" w:rsidRDefault="00CA5F92" w:rsidP="003C0E22">
      <w:pPr>
        <w:spacing w:after="0" w:line="360" w:lineRule="auto"/>
        <w:rPr>
          <w:b/>
          <w:sz w:val="20"/>
          <w:szCs w:val="20"/>
          <w:lang w:val="en-GB"/>
        </w:rPr>
      </w:pPr>
      <w:r>
        <w:rPr>
          <w:b/>
          <w:sz w:val="20"/>
          <w:szCs w:val="20"/>
          <w:lang w:val="en-GB"/>
        </w:rPr>
        <w:t>A.F.</w:t>
      </w:r>
      <w:r w:rsidRPr="00671401">
        <w:rPr>
          <w:b/>
          <w:sz w:val="20"/>
          <w:szCs w:val="20"/>
          <w:lang w:val="en-GB"/>
        </w:rPr>
        <w:t xml:space="preserve"> </w:t>
      </w:r>
      <w:r>
        <w:rPr>
          <w:b/>
          <w:sz w:val="20"/>
          <w:szCs w:val="20"/>
          <w:lang w:val="en-GB"/>
        </w:rPr>
        <w:t xml:space="preserve">Ten Brink </w:t>
      </w:r>
      <w:r w:rsidRPr="00671401">
        <w:rPr>
          <w:b/>
          <w:sz w:val="20"/>
          <w:szCs w:val="20"/>
          <w:lang w:val="en-GB"/>
        </w:rPr>
        <w:t>(3268675)</w:t>
      </w:r>
    </w:p>
    <w:p w:rsidR="00CA5F92" w:rsidRPr="00671401" w:rsidRDefault="00CA5F92" w:rsidP="002739C2">
      <w:pPr>
        <w:spacing w:after="0" w:line="360" w:lineRule="auto"/>
        <w:rPr>
          <w:b/>
          <w:sz w:val="20"/>
          <w:szCs w:val="20"/>
          <w:lang w:val="en-GB"/>
        </w:rPr>
      </w:pPr>
      <w:r w:rsidRPr="00671401">
        <w:rPr>
          <w:b/>
          <w:sz w:val="20"/>
          <w:szCs w:val="20"/>
          <w:lang w:val="en-GB"/>
        </w:rPr>
        <w:t>Neuroscience and Cognition</w:t>
      </w:r>
    </w:p>
    <w:p w:rsidR="00CA5F92" w:rsidRPr="00671401" w:rsidRDefault="00CA5F92" w:rsidP="00A81F6E">
      <w:pPr>
        <w:spacing w:after="0" w:line="360" w:lineRule="auto"/>
        <w:rPr>
          <w:b/>
          <w:sz w:val="20"/>
          <w:szCs w:val="20"/>
          <w:lang w:val="en-US"/>
        </w:rPr>
      </w:pPr>
      <w:r>
        <w:rPr>
          <w:b/>
          <w:sz w:val="20"/>
          <w:szCs w:val="20"/>
          <w:lang w:val="en-US"/>
        </w:rPr>
        <w:t>October 2</w:t>
      </w:r>
      <w:r w:rsidRPr="00671401">
        <w:rPr>
          <w:b/>
          <w:sz w:val="20"/>
          <w:szCs w:val="20"/>
          <w:lang w:val="en-US"/>
        </w:rPr>
        <w:t>, 2013</w:t>
      </w:r>
    </w:p>
    <w:p w:rsidR="00CA5F92" w:rsidRDefault="00CA5F92" w:rsidP="002739C2">
      <w:pPr>
        <w:spacing w:after="0" w:line="360" w:lineRule="auto"/>
        <w:rPr>
          <w:b/>
          <w:sz w:val="20"/>
          <w:szCs w:val="20"/>
          <w:u w:val="single"/>
          <w:lang w:val="en-GB"/>
        </w:rPr>
      </w:pPr>
    </w:p>
    <w:p w:rsidR="00CA5F92" w:rsidRDefault="00CA5F92" w:rsidP="002739C2">
      <w:pPr>
        <w:spacing w:after="0" w:line="360" w:lineRule="auto"/>
        <w:rPr>
          <w:b/>
          <w:sz w:val="20"/>
          <w:szCs w:val="20"/>
          <w:u w:val="single"/>
          <w:lang w:val="en-GB"/>
        </w:rPr>
      </w:pPr>
    </w:p>
    <w:p w:rsidR="00CA5F92" w:rsidRDefault="00CA5F92" w:rsidP="002739C2">
      <w:pPr>
        <w:spacing w:after="0" w:line="360" w:lineRule="auto"/>
        <w:rPr>
          <w:b/>
          <w:sz w:val="20"/>
          <w:szCs w:val="20"/>
          <w:u w:val="single"/>
          <w:lang w:val="en-GB"/>
        </w:rPr>
      </w:pPr>
    </w:p>
    <w:p w:rsidR="00CA5F92" w:rsidRDefault="00CA5F92" w:rsidP="002739C2">
      <w:pPr>
        <w:spacing w:after="0" w:line="360" w:lineRule="auto"/>
        <w:rPr>
          <w:b/>
          <w:sz w:val="20"/>
          <w:szCs w:val="20"/>
          <w:u w:val="single"/>
          <w:lang w:val="en-GB"/>
        </w:rPr>
      </w:pPr>
    </w:p>
    <w:p w:rsidR="00CA5F92" w:rsidRPr="009E22D7" w:rsidRDefault="00CA5F92" w:rsidP="002739C2">
      <w:pPr>
        <w:spacing w:after="0" w:line="360" w:lineRule="auto"/>
        <w:rPr>
          <w:b/>
          <w:sz w:val="20"/>
          <w:szCs w:val="20"/>
          <w:u w:val="single"/>
          <w:lang w:val="en-GB"/>
        </w:rPr>
      </w:pPr>
    </w:p>
    <w:p w:rsidR="00CA5F92" w:rsidRPr="009E22D7" w:rsidRDefault="00CA5F92" w:rsidP="002739C2">
      <w:pPr>
        <w:spacing w:after="0" w:line="360" w:lineRule="auto"/>
        <w:rPr>
          <w:b/>
          <w:sz w:val="20"/>
          <w:szCs w:val="20"/>
          <w:u w:val="single"/>
          <w:lang w:val="en-GB"/>
        </w:rPr>
      </w:pPr>
    </w:p>
    <w:tbl>
      <w:tblPr>
        <w:tblW w:w="0" w:type="auto"/>
        <w:tblLook w:val="01E0"/>
      </w:tblPr>
      <w:tblGrid>
        <w:gridCol w:w="4605"/>
        <w:gridCol w:w="4605"/>
      </w:tblGrid>
      <w:tr w:rsidR="00CA5F92" w:rsidRPr="001B0977" w:rsidTr="00FA507E">
        <w:tc>
          <w:tcPr>
            <w:tcW w:w="4605" w:type="dxa"/>
          </w:tcPr>
          <w:p w:rsidR="00CA5F92" w:rsidRPr="001B0977" w:rsidRDefault="00CA5F92" w:rsidP="00265A09">
            <w:pPr>
              <w:spacing w:after="0" w:line="360" w:lineRule="auto"/>
              <w:rPr>
                <w:b/>
                <w:color w:val="800000"/>
                <w:sz w:val="20"/>
                <w:szCs w:val="20"/>
                <w:u w:val="single"/>
                <w:lang w:eastAsia="nl-NL"/>
              </w:rPr>
            </w:pPr>
            <w:r w:rsidRPr="001B0977">
              <w:rPr>
                <w:b/>
                <w:color w:val="800000"/>
                <w:sz w:val="20"/>
                <w:szCs w:val="20"/>
                <w:u w:val="single"/>
                <w:lang w:eastAsia="nl-NL"/>
              </w:rPr>
              <w:t>First Examiner</w:t>
            </w:r>
          </w:p>
          <w:p w:rsidR="00CA5F92" w:rsidRPr="001B0977" w:rsidRDefault="00CA5F92" w:rsidP="00265A09">
            <w:pPr>
              <w:spacing w:after="0" w:line="360" w:lineRule="auto"/>
              <w:rPr>
                <w:sz w:val="20"/>
                <w:szCs w:val="20"/>
                <w:lang w:eastAsia="nl-NL"/>
              </w:rPr>
            </w:pPr>
            <w:r w:rsidRPr="001B0977">
              <w:rPr>
                <w:sz w:val="20"/>
                <w:szCs w:val="20"/>
                <w:lang w:eastAsia="nl-NL"/>
              </w:rPr>
              <w:t>Dr. Geert M.J. Ramakers</w:t>
            </w:r>
          </w:p>
          <w:p w:rsidR="00CA5F92" w:rsidRPr="00FA507E" w:rsidRDefault="00CA5F92" w:rsidP="00265A09">
            <w:pPr>
              <w:spacing w:after="0" w:line="360" w:lineRule="auto"/>
              <w:rPr>
                <w:sz w:val="20"/>
                <w:szCs w:val="20"/>
                <w:lang w:val="en-GB" w:eastAsia="nl-NL"/>
              </w:rPr>
            </w:pPr>
            <w:r w:rsidRPr="00FA507E">
              <w:rPr>
                <w:sz w:val="20"/>
                <w:szCs w:val="20"/>
                <w:lang w:val="en-GB" w:eastAsia="nl-NL"/>
              </w:rPr>
              <w:t>Department of Neuroscience and Pharmacology</w:t>
            </w:r>
          </w:p>
          <w:p w:rsidR="00CA5F92" w:rsidRPr="00265A09" w:rsidRDefault="00CA5F92" w:rsidP="00265A09">
            <w:pPr>
              <w:spacing w:after="0" w:line="360" w:lineRule="auto"/>
              <w:rPr>
                <w:sz w:val="20"/>
                <w:szCs w:val="20"/>
                <w:lang w:val="en-GB" w:eastAsia="nl-NL"/>
              </w:rPr>
            </w:pPr>
            <w:smartTag w:uri="urn:schemas-microsoft-com:office:smarttags" w:element="PlaceName">
              <w:smartTag w:uri="urn:schemas-microsoft-com:office:smarttags" w:element="place">
                <w:r w:rsidRPr="00FA507E">
                  <w:rPr>
                    <w:sz w:val="20"/>
                    <w:szCs w:val="20"/>
                    <w:lang w:val="en-GB" w:eastAsia="nl-NL"/>
                  </w:rPr>
                  <w:t>Utrecht</w:t>
                </w:r>
              </w:smartTag>
              <w:r w:rsidRPr="00FA507E">
                <w:rPr>
                  <w:sz w:val="20"/>
                  <w:szCs w:val="20"/>
                  <w:lang w:val="en-GB" w:eastAsia="nl-NL"/>
                </w:rPr>
                <w:t xml:space="preserve"> </w:t>
              </w:r>
              <w:smartTag w:uri="urn:schemas-microsoft-com:office:smarttags" w:element="PlaceType">
                <w:r w:rsidRPr="00FA507E">
                  <w:rPr>
                    <w:sz w:val="20"/>
                    <w:szCs w:val="20"/>
                    <w:lang w:val="en-GB" w:eastAsia="nl-NL"/>
                  </w:rPr>
                  <w:t>University</w:t>
                </w:r>
              </w:smartTag>
            </w:smartTag>
          </w:p>
        </w:tc>
        <w:tc>
          <w:tcPr>
            <w:tcW w:w="4605" w:type="dxa"/>
          </w:tcPr>
          <w:p w:rsidR="00CA5F92" w:rsidRPr="00FA507E" w:rsidRDefault="00CA5F92" w:rsidP="00FA507E">
            <w:pPr>
              <w:spacing w:after="0" w:line="360" w:lineRule="auto"/>
              <w:jc w:val="right"/>
              <w:rPr>
                <w:sz w:val="20"/>
                <w:szCs w:val="20"/>
                <w:lang w:val="en-US" w:eastAsia="nl-NL"/>
              </w:rPr>
            </w:pPr>
            <w:r w:rsidRPr="00FA507E">
              <w:rPr>
                <w:b/>
                <w:color w:val="800000"/>
                <w:sz w:val="20"/>
                <w:szCs w:val="20"/>
                <w:u w:val="single"/>
                <w:lang w:val="en-GB" w:eastAsia="nl-NL"/>
              </w:rPr>
              <w:t>Daily</w:t>
            </w:r>
            <w:r w:rsidRPr="00FA507E">
              <w:rPr>
                <w:b/>
                <w:sz w:val="20"/>
                <w:szCs w:val="20"/>
                <w:u w:val="single"/>
                <w:lang w:val="en-GB" w:eastAsia="nl-NL"/>
              </w:rPr>
              <w:t xml:space="preserve"> </w:t>
            </w:r>
            <w:r w:rsidRPr="00FA507E">
              <w:rPr>
                <w:b/>
                <w:color w:val="800000"/>
                <w:sz w:val="20"/>
                <w:szCs w:val="20"/>
                <w:u w:val="single"/>
                <w:lang w:val="en-GB" w:eastAsia="nl-NL"/>
              </w:rPr>
              <w:t>Supervisor</w:t>
            </w:r>
            <w:r w:rsidRPr="00FA507E">
              <w:rPr>
                <w:sz w:val="20"/>
                <w:szCs w:val="20"/>
                <w:lang w:val="en-US" w:eastAsia="nl-NL"/>
              </w:rPr>
              <w:t xml:space="preserve"> </w:t>
            </w:r>
          </w:p>
          <w:p w:rsidR="00CA5F92" w:rsidRPr="00FA507E" w:rsidRDefault="00CA5F92" w:rsidP="00FA507E">
            <w:pPr>
              <w:spacing w:after="0" w:line="360" w:lineRule="auto"/>
              <w:jc w:val="right"/>
              <w:rPr>
                <w:sz w:val="20"/>
                <w:szCs w:val="20"/>
                <w:u w:val="single"/>
                <w:lang w:val="en-GB" w:eastAsia="nl-NL"/>
              </w:rPr>
            </w:pPr>
            <w:r>
              <w:rPr>
                <w:sz w:val="20"/>
                <w:szCs w:val="20"/>
                <w:lang w:val="en-US" w:eastAsia="nl-NL"/>
              </w:rPr>
              <w:t xml:space="preserve">Dr. </w:t>
            </w:r>
            <w:r w:rsidRPr="00FA507E">
              <w:rPr>
                <w:sz w:val="20"/>
                <w:szCs w:val="20"/>
                <w:lang w:val="en-US" w:eastAsia="nl-NL"/>
              </w:rPr>
              <w:t>Martijn Figee</w:t>
            </w:r>
          </w:p>
          <w:p w:rsidR="00CA5F92" w:rsidRPr="00FA507E" w:rsidRDefault="00CA5F92" w:rsidP="00FA507E">
            <w:pPr>
              <w:spacing w:after="0" w:line="360" w:lineRule="auto"/>
              <w:jc w:val="right"/>
              <w:rPr>
                <w:sz w:val="20"/>
                <w:szCs w:val="20"/>
                <w:lang w:val="en-GB" w:eastAsia="nl-NL"/>
              </w:rPr>
            </w:pPr>
            <w:r w:rsidRPr="00FA507E">
              <w:rPr>
                <w:sz w:val="20"/>
                <w:szCs w:val="20"/>
                <w:lang w:val="en-GB" w:eastAsia="nl-NL"/>
              </w:rPr>
              <w:t>Department of Psychiatry</w:t>
            </w:r>
          </w:p>
          <w:p w:rsidR="00CA5F92" w:rsidRPr="00FA507E" w:rsidRDefault="00CA5F92" w:rsidP="00FA507E">
            <w:pPr>
              <w:spacing w:after="0" w:line="360" w:lineRule="auto"/>
              <w:jc w:val="right"/>
              <w:rPr>
                <w:sz w:val="20"/>
                <w:szCs w:val="20"/>
                <w:lang w:val="en-GB" w:eastAsia="nl-NL"/>
              </w:rPr>
            </w:pPr>
            <w:r w:rsidRPr="00FA507E">
              <w:rPr>
                <w:sz w:val="20"/>
                <w:szCs w:val="20"/>
                <w:lang w:val="en-GB" w:eastAsia="nl-NL"/>
              </w:rPr>
              <w:t xml:space="preserve">Academic Medical Centre, </w:t>
            </w:r>
            <w:smartTag w:uri="urn:schemas-microsoft-com:office:smarttags" w:element="PlaceType">
              <w:smartTag w:uri="urn:schemas-microsoft-com:office:smarttags" w:element="place">
                <w:smartTag w:uri="urn:schemas-microsoft-com:office:smarttags" w:element="PlaceType">
                  <w:r w:rsidRPr="00FA507E">
                    <w:rPr>
                      <w:sz w:val="20"/>
                      <w:szCs w:val="20"/>
                      <w:lang w:val="en-GB" w:eastAsia="nl-NL"/>
                    </w:rPr>
                    <w:t>University</w:t>
                  </w:r>
                </w:smartTag>
                <w:r w:rsidRPr="00FA507E">
                  <w:rPr>
                    <w:sz w:val="20"/>
                    <w:szCs w:val="20"/>
                    <w:lang w:val="en-GB" w:eastAsia="nl-NL"/>
                  </w:rPr>
                  <w:t xml:space="preserve"> of </w:t>
                </w:r>
                <w:smartTag w:uri="urn:schemas-microsoft-com:office:smarttags" w:element="PlaceName">
                  <w:r w:rsidRPr="00FA507E">
                    <w:rPr>
                      <w:sz w:val="20"/>
                      <w:szCs w:val="20"/>
                      <w:lang w:val="en-GB" w:eastAsia="nl-NL"/>
                    </w:rPr>
                    <w:t>Amsterdam</w:t>
                  </w:r>
                </w:smartTag>
              </w:smartTag>
            </w:smartTag>
          </w:p>
          <w:p w:rsidR="00CA5F92" w:rsidRPr="00FA507E" w:rsidRDefault="00CA5F92" w:rsidP="00FA507E">
            <w:pPr>
              <w:spacing w:after="0" w:line="360" w:lineRule="auto"/>
              <w:jc w:val="right"/>
              <w:rPr>
                <w:sz w:val="20"/>
                <w:szCs w:val="20"/>
                <w:lang w:val="en-GB" w:eastAsia="nl-NL"/>
              </w:rPr>
            </w:pPr>
          </w:p>
        </w:tc>
      </w:tr>
      <w:tr w:rsidR="00CA5F92" w:rsidRPr="009E22D7" w:rsidTr="00FA507E">
        <w:tc>
          <w:tcPr>
            <w:tcW w:w="4605" w:type="dxa"/>
          </w:tcPr>
          <w:p w:rsidR="00CA5F92" w:rsidRPr="00FA507E" w:rsidRDefault="00CA5F92" w:rsidP="00FA507E">
            <w:pPr>
              <w:spacing w:after="0" w:line="360" w:lineRule="auto"/>
              <w:rPr>
                <w:b/>
                <w:color w:val="800000"/>
                <w:sz w:val="20"/>
                <w:szCs w:val="20"/>
                <w:u w:val="single"/>
                <w:lang w:val="en-GB" w:eastAsia="nl-NL"/>
              </w:rPr>
            </w:pPr>
            <w:r w:rsidRPr="00FA507E">
              <w:rPr>
                <w:b/>
                <w:color w:val="800000"/>
                <w:sz w:val="20"/>
                <w:szCs w:val="20"/>
                <w:u w:val="single"/>
                <w:lang w:val="en-GB" w:eastAsia="nl-NL"/>
              </w:rPr>
              <w:t>Second Examiner</w:t>
            </w:r>
          </w:p>
          <w:p w:rsidR="00CA5F92" w:rsidRPr="00FA507E" w:rsidRDefault="00CA5F92" w:rsidP="00FA507E">
            <w:pPr>
              <w:spacing w:after="0" w:line="360" w:lineRule="auto"/>
              <w:rPr>
                <w:sz w:val="20"/>
                <w:szCs w:val="20"/>
                <w:lang w:val="en-GB" w:eastAsia="nl-NL"/>
              </w:rPr>
            </w:pPr>
            <w:r w:rsidRPr="00FA507E">
              <w:rPr>
                <w:sz w:val="20"/>
                <w:szCs w:val="20"/>
                <w:lang w:val="en-US" w:eastAsia="nl-NL"/>
              </w:rPr>
              <w:t>Prof. dr. Damiaan Denys</w:t>
            </w:r>
          </w:p>
          <w:p w:rsidR="00CA5F92" w:rsidRPr="00FA507E" w:rsidRDefault="00CA5F92" w:rsidP="00FA507E">
            <w:pPr>
              <w:spacing w:after="0" w:line="360" w:lineRule="auto"/>
              <w:rPr>
                <w:sz w:val="20"/>
                <w:szCs w:val="20"/>
                <w:lang w:val="en-GB" w:eastAsia="nl-NL"/>
              </w:rPr>
            </w:pPr>
            <w:r w:rsidRPr="00FA507E">
              <w:rPr>
                <w:sz w:val="20"/>
                <w:szCs w:val="20"/>
                <w:lang w:val="en-GB" w:eastAsia="nl-NL"/>
              </w:rPr>
              <w:t>Department of Psychiatry</w:t>
            </w:r>
          </w:p>
          <w:p w:rsidR="00CA5F92" w:rsidRPr="00FA507E" w:rsidRDefault="00CA5F92" w:rsidP="00FA507E">
            <w:pPr>
              <w:spacing w:after="0" w:line="360" w:lineRule="auto"/>
              <w:rPr>
                <w:sz w:val="20"/>
                <w:szCs w:val="20"/>
                <w:lang w:val="en-GB" w:eastAsia="nl-NL"/>
              </w:rPr>
            </w:pPr>
            <w:r w:rsidRPr="00FA507E">
              <w:rPr>
                <w:sz w:val="20"/>
                <w:szCs w:val="20"/>
                <w:lang w:val="en-GB" w:eastAsia="nl-NL"/>
              </w:rPr>
              <w:t xml:space="preserve">Academic Medical Centre, </w:t>
            </w:r>
            <w:smartTag w:uri="urn:schemas-microsoft-com:office:smarttags" w:element="PlaceType">
              <w:smartTag w:uri="urn:schemas-microsoft-com:office:smarttags" w:element="place">
                <w:smartTag w:uri="urn:schemas-microsoft-com:office:smarttags" w:element="PlaceType">
                  <w:r w:rsidRPr="00FA507E">
                    <w:rPr>
                      <w:sz w:val="20"/>
                      <w:szCs w:val="20"/>
                      <w:lang w:val="en-GB" w:eastAsia="nl-NL"/>
                    </w:rPr>
                    <w:t>University</w:t>
                  </w:r>
                </w:smartTag>
                <w:r w:rsidRPr="00FA507E">
                  <w:rPr>
                    <w:sz w:val="20"/>
                    <w:szCs w:val="20"/>
                    <w:lang w:val="en-GB" w:eastAsia="nl-NL"/>
                  </w:rPr>
                  <w:t xml:space="preserve"> of </w:t>
                </w:r>
                <w:smartTag w:uri="urn:schemas-microsoft-com:office:smarttags" w:element="PlaceName">
                  <w:r w:rsidRPr="00FA507E">
                    <w:rPr>
                      <w:sz w:val="20"/>
                      <w:szCs w:val="20"/>
                      <w:lang w:val="en-GB" w:eastAsia="nl-NL"/>
                    </w:rPr>
                    <w:t>Amsterdam</w:t>
                  </w:r>
                </w:smartTag>
              </w:smartTag>
            </w:smartTag>
          </w:p>
          <w:p w:rsidR="00CA5F92" w:rsidRPr="00FA507E" w:rsidRDefault="00CA5F92" w:rsidP="00FA507E">
            <w:pPr>
              <w:spacing w:after="0" w:line="360" w:lineRule="auto"/>
              <w:rPr>
                <w:b/>
                <w:sz w:val="20"/>
                <w:szCs w:val="20"/>
                <w:u w:val="single"/>
                <w:lang w:val="en-GB" w:eastAsia="nl-NL"/>
              </w:rPr>
            </w:pPr>
          </w:p>
        </w:tc>
        <w:tc>
          <w:tcPr>
            <w:tcW w:w="4605" w:type="dxa"/>
          </w:tcPr>
          <w:p w:rsidR="00CA5F92" w:rsidRPr="00FA507E" w:rsidRDefault="00CA5F92" w:rsidP="00FA507E">
            <w:pPr>
              <w:spacing w:after="0" w:line="360" w:lineRule="auto"/>
              <w:jc w:val="right"/>
              <w:rPr>
                <w:b/>
                <w:color w:val="800000"/>
                <w:sz w:val="20"/>
                <w:szCs w:val="20"/>
                <w:u w:val="single"/>
                <w:lang w:val="en-GB" w:eastAsia="nl-NL"/>
              </w:rPr>
            </w:pPr>
            <w:r w:rsidRPr="00FA507E">
              <w:rPr>
                <w:b/>
                <w:color w:val="800000"/>
                <w:sz w:val="20"/>
                <w:szCs w:val="20"/>
                <w:u w:val="single"/>
                <w:lang w:val="en-GB" w:eastAsia="nl-NL"/>
              </w:rPr>
              <w:t xml:space="preserve">Track Coordinator </w:t>
            </w:r>
          </w:p>
          <w:p w:rsidR="00CA5F92" w:rsidRPr="00FA507E" w:rsidRDefault="00CA5F92" w:rsidP="00FA507E">
            <w:pPr>
              <w:spacing w:after="0" w:line="360" w:lineRule="auto"/>
              <w:jc w:val="right"/>
              <w:rPr>
                <w:sz w:val="20"/>
                <w:szCs w:val="20"/>
                <w:lang w:val="en-US" w:eastAsia="nl-NL"/>
              </w:rPr>
            </w:pPr>
            <w:r w:rsidRPr="00FA507E">
              <w:rPr>
                <w:sz w:val="20"/>
                <w:szCs w:val="20"/>
                <w:lang w:val="en-US" w:eastAsia="nl-NL"/>
              </w:rPr>
              <w:t>Prof. dr. Albert Postma</w:t>
            </w:r>
          </w:p>
          <w:p w:rsidR="00CA5F92" w:rsidRPr="00FA507E" w:rsidRDefault="00CA5F92" w:rsidP="00FA507E">
            <w:pPr>
              <w:spacing w:after="0" w:line="360" w:lineRule="auto"/>
              <w:jc w:val="right"/>
              <w:rPr>
                <w:sz w:val="20"/>
                <w:szCs w:val="20"/>
                <w:lang w:val="en-US" w:eastAsia="nl-NL"/>
              </w:rPr>
            </w:pPr>
            <w:r w:rsidRPr="00FA507E">
              <w:rPr>
                <w:sz w:val="20"/>
                <w:szCs w:val="20"/>
                <w:lang w:val="en-US" w:eastAsia="nl-NL"/>
              </w:rPr>
              <w:t>Department of Experimental Psychology</w:t>
            </w:r>
          </w:p>
          <w:p w:rsidR="00CA5F92" w:rsidRPr="00FA507E" w:rsidRDefault="00CA5F92" w:rsidP="00FA507E">
            <w:pPr>
              <w:spacing w:after="0" w:line="360" w:lineRule="auto"/>
              <w:jc w:val="right"/>
              <w:rPr>
                <w:b/>
                <w:sz w:val="20"/>
                <w:szCs w:val="20"/>
                <w:u w:val="single"/>
                <w:lang w:val="en-GB" w:eastAsia="nl-NL"/>
              </w:rPr>
            </w:pPr>
            <w:smartTag w:uri="urn:schemas-microsoft-com:office:smarttags" w:element="PlaceName">
              <w:smartTag w:uri="urn:schemas-microsoft-com:office:smarttags" w:element="place">
                <w:smartTag w:uri="urn:schemas-microsoft-com:office:smarttags" w:element="PlaceName">
                  <w:r w:rsidRPr="00FA507E">
                    <w:rPr>
                      <w:sz w:val="20"/>
                      <w:szCs w:val="20"/>
                      <w:lang w:val="en-US" w:eastAsia="nl-NL"/>
                    </w:rPr>
                    <w:t>Utrecht</w:t>
                  </w:r>
                </w:smartTag>
                <w:r w:rsidRPr="00FA507E">
                  <w:rPr>
                    <w:sz w:val="20"/>
                    <w:szCs w:val="20"/>
                    <w:lang w:val="en-US" w:eastAsia="nl-NL"/>
                  </w:rPr>
                  <w:t xml:space="preserve"> </w:t>
                </w:r>
                <w:smartTag w:uri="urn:schemas-microsoft-com:office:smarttags" w:element="PlaceType">
                  <w:r w:rsidRPr="00FA507E">
                    <w:rPr>
                      <w:sz w:val="20"/>
                      <w:szCs w:val="20"/>
                      <w:lang w:val="en-US" w:eastAsia="nl-NL"/>
                    </w:rPr>
                    <w:t>University</w:t>
                  </w:r>
                </w:smartTag>
              </w:smartTag>
            </w:smartTag>
          </w:p>
        </w:tc>
      </w:tr>
      <w:tr w:rsidR="00CA5F92" w:rsidRPr="009E22D7" w:rsidTr="00FA507E">
        <w:tc>
          <w:tcPr>
            <w:tcW w:w="4605" w:type="dxa"/>
          </w:tcPr>
          <w:p w:rsidR="00CA5F92" w:rsidRPr="00FA507E" w:rsidRDefault="00CA5F92" w:rsidP="00FA507E">
            <w:pPr>
              <w:spacing w:after="0" w:line="360" w:lineRule="auto"/>
              <w:rPr>
                <w:b/>
                <w:sz w:val="20"/>
                <w:szCs w:val="20"/>
                <w:u w:val="single"/>
                <w:lang w:val="en-GB" w:eastAsia="nl-NL"/>
              </w:rPr>
            </w:pPr>
          </w:p>
        </w:tc>
        <w:tc>
          <w:tcPr>
            <w:tcW w:w="4605" w:type="dxa"/>
          </w:tcPr>
          <w:p w:rsidR="00CA5F92" w:rsidRPr="00FA507E" w:rsidRDefault="00CA5F92" w:rsidP="00FA507E">
            <w:pPr>
              <w:spacing w:after="0" w:line="360" w:lineRule="auto"/>
              <w:jc w:val="right"/>
              <w:rPr>
                <w:b/>
                <w:sz w:val="20"/>
                <w:szCs w:val="20"/>
                <w:u w:val="single"/>
                <w:lang w:val="en-GB" w:eastAsia="nl-NL"/>
              </w:rPr>
            </w:pPr>
          </w:p>
        </w:tc>
      </w:tr>
    </w:tbl>
    <w:p w:rsidR="00CA5F92" w:rsidRPr="009E22D7" w:rsidRDefault="00CA5F92" w:rsidP="002739C2">
      <w:pPr>
        <w:spacing w:after="0" w:line="360" w:lineRule="auto"/>
        <w:rPr>
          <w:b/>
          <w:sz w:val="20"/>
          <w:szCs w:val="20"/>
          <w:u w:val="single"/>
          <w:lang w:val="en-GB"/>
        </w:rPr>
      </w:pPr>
    </w:p>
    <w:p w:rsidR="00CA5F92" w:rsidRDefault="00CA5F92" w:rsidP="006C4031">
      <w:pPr>
        <w:spacing w:after="0" w:line="360" w:lineRule="auto"/>
        <w:jc w:val="both"/>
        <w:rPr>
          <w:rFonts w:ascii="Cambria" w:hAnsi="Cambria"/>
          <w:b/>
          <w:color w:val="800000"/>
          <w:sz w:val="28"/>
          <w:szCs w:val="28"/>
          <w:lang w:val="en-US"/>
        </w:rPr>
      </w:pPr>
    </w:p>
    <w:p w:rsidR="00CA5F92" w:rsidRPr="00A81F6E" w:rsidRDefault="00CA5F92" w:rsidP="006C4031">
      <w:pPr>
        <w:spacing w:after="0" w:line="360" w:lineRule="auto"/>
        <w:jc w:val="both"/>
        <w:rPr>
          <w:rFonts w:ascii="Cambria" w:hAnsi="Cambria"/>
          <w:b/>
          <w:color w:val="800000"/>
          <w:sz w:val="28"/>
          <w:szCs w:val="28"/>
          <w:lang w:val="en-US"/>
        </w:rPr>
      </w:pPr>
      <w:r>
        <w:rPr>
          <w:rFonts w:ascii="Cambria" w:hAnsi="Cambria"/>
          <w:b/>
          <w:color w:val="800000"/>
          <w:sz w:val="28"/>
          <w:szCs w:val="28"/>
          <w:lang w:val="en-US"/>
        </w:rPr>
        <w:t>A</w:t>
      </w:r>
      <w:r w:rsidRPr="00A81F6E">
        <w:rPr>
          <w:rFonts w:ascii="Cambria" w:hAnsi="Cambria"/>
          <w:b/>
          <w:color w:val="800000"/>
          <w:sz w:val="28"/>
          <w:szCs w:val="28"/>
          <w:lang w:val="en-US"/>
        </w:rPr>
        <w:t>bstract</w:t>
      </w:r>
    </w:p>
    <w:p w:rsidR="00CA5F92" w:rsidRPr="00A81F6E" w:rsidRDefault="00CA5F92" w:rsidP="006C4031">
      <w:pPr>
        <w:spacing w:after="0" w:line="360" w:lineRule="auto"/>
        <w:jc w:val="both"/>
        <w:rPr>
          <w:sz w:val="20"/>
          <w:szCs w:val="20"/>
          <w:lang w:val="en-US"/>
        </w:rPr>
      </w:pPr>
      <w:r w:rsidRPr="00A81F6E">
        <w:rPr>
          <w:sz w:val="20"/>
          <w:szCs w:val="20"/>
          <w:lang w:val="en-US"/>
        </w:rPr>
        <w:t>Understanding mechanism of action of deep brain stimulation (DBS) on a neural level contributes to new insights concerning brain circuits underlying neuropsychiatric disorders</w:t>
      </w:r>
      <w:r>
        <w:rPr>
          <w:sz w:val="20"/>
          <w:szCs w:val="20"/>
          <w:lang w:val="en-US"/>
        </w:rPr>
        <w:t>, which seem to overlap</w:t>
      </w:r>
      <w:r w:rsidRPr="00A81F6E">
        <w:rPr>
          <w:sz w:val="20"/>
          <w:szCs w:val="20"/>
          <w:lang w:val="en-US"/>
        </w:rPr>
        <w:t>. Studying the neural effects of DBS on emotion, cognition and behavior allows for a shift from the current diagnostic classification of psychiatric disorders towards dysfunctional circuits. Effects of DBS throughout the brain for different targets for obsessive-compulsive disorder, major depressive disorder,</w:t>
      </w:r>
      <w:r w:rsidRPr="00503090">
        <w:rPr>
          <w:sz w:val="20"/>
          <w:szCs w:val="20"/>
          <w:lang w:val="en-US"/>
        </w:rPr>
        <w:t xml:space="preserve"> Tourette</w:t>
      </w:r>
      <w:r w:rsidRPr="00A81F6E">
        <w:rPr>
          <w:sz w:val="20"/>
          <w:szCs w:val="20"/>
          <w:lang w:val="en-US"/>
        </w:rPr>
        <w:t xml:space="preserve"> syndrome and Anorexia Nervosa are described by reviewing structural and functional imaging studies. </w:t>
      </w:r>
    </w:p>
    <w:p w:rsidR="00CA5F92" w:rsidRPr="00A81F6E" w:rsidRDefault="00CA5F92" w:rsidP="00774DBD">
      <w:pPr>
        <w:spacing w:after="0" w:line="360" w:lineRule="auto"/>
        <w:jc w:val="both"/>
        <w:rPr>
          <w:sz w:val="20"/>
          <w:szCs w:val="20"/>
          <w:lang w:val="en-US"/>
        </w:rPr>
      </w:pPr>
    </w:p>
    <w:p w:rsidR="00CA5F92" w:rsidRDefault="00CA5F92" w:rsidP="00774DBD">
      <w:pPr>
        <w:spacing w:after="0" w:line="360" w:lineRule="auto"/>
        <w:jc w:val="both"/>
        <w:rPr>
          <w:sz w:val="20"/>
          <w:szCs w:val="20"/>
          <w:lang w:val="en-US"/>
        </w:rPr>
      </w:pPr>
    </w:p>
    <w:p w:rsidR="00CA5F92" w:rsidRPr="00A81F6E" w:rsidRDefault="00CA5F92" w:rsidP="00774DBD">
      <w:pPr>
        <w:spacing w:after="0" w:line="360" w:lineRule="auto"/>
        <w:jc w:val="both"/>
        <w:rPr>
          <w:sz w:val="20"/>
          <w:szCs w:val="20"/>
          <w:lang w:val="en-US"/>
        </w:rPr>
      </w:pPr>
    </w:p>
    <w:p w:rsidR="00CA5F92" w:rsidRPr="00A81F6E" w:rsidRDefault="00CA5F92" w:rsidP="00774DBD">
      <w:pPr>
        <w:spacing w:after="0" w:line="360" w:lineRule="auto"/>
        <w:jc w:val="both"/>
        <w:rPr>
          <w:sz w:val="20"/>
          <w:szCs w:val="20"/>
          <w:lang w:val="en-US"/>
        </w:rPr>
      </w:pPr>
    </w:p>
    <w:p w:rsidR="00CA5F92" w:rsidRPr="00A81F6E" w:rsidRDefault="00CA5F92" w:rsidP="00774DBD">
      <w:pPr>
        <w:spacing w:after="0" w:line="360" w:lineRule="auto"/>
        <w:jc w:val="both"/>
        <w:rPr>
          <w:sz w:val="20"/>
          <w:szCs w:val="20"/>
          <w:lang w:val="en-US"/>
        </w:rPr>
      </w:pPr>
    </w:p>
    <w:p w:rsidR="00CA5F92" w:rsidRPr="00A81F6E" w:rsidRDefault="00CA5F92" w:rsidP="00774DBD">
      <w:pPr>
        <w:spacing w:after="0" w:line="360" w:lineRule="auto"/>
        <w:jc w:val="both"/>
        <w:rPr>
          <w:sz w:val="20"/>
          <w:szCs w:val="20"/>
          <w:lang w:val="en-US"/>
        </w:rPr>
      </w:pPr>
    </w:p>
    <w:p w:rsidR="00CA5F92" w:rsidRPr="00A81F6E" w:rsidRDefault="00CA5F92" w:rsidP="00774DBD">
      <w:pPr>
        <w:spacing w:after="0" w:line="360" w:lineRule="auto"/>
        <w:jc w:val="both"/>
        <w:rPr>
          <w:sz w:val="20"/>
          <w:szCs w:val="20"/>
          <w:lang w:val="en-US"/>
        </w:rPr>
      </w:pPr>
    </w:p>
    <w:p w:rsidR="00CA5F92" w:rsidRPr="00A81F6E" w:rsidRDefault="00CA5F92" w:rsidP="00774DBD">
      <w:pPr>
        <w:spacing w:after="0" w:line="360" w:lineRule="auto"/>
        <w:jc w:val="both"/>
        <w:rPr>
          <w:sz w:val="20"/>
          <w:szCs w:val="20"/>
          <w:lang w:val="en-US"/>
        </w:rPr>
      </w:pPr>
    </w:p>
    <w:p w:rsidR="00CA5F92" w:rsidRPr="00A81F6E" w:rsidRDefault="00CA5F92" w:rsidP="00774DBD">
      <w:pPr>
        <w:spacing w:after="0" w:line="360" w:lineRule="auto"/>
        <w:jc w:val="both"/>
        <w:rPr>
          <w:sz w:val="20"/>
          <w:szCs w:val="20"/>
          <w:lang w:val="en-US"/>
        </w:rPr>
      </w:pPr>
    </w:p>
    <w:p w:rsidR="00CA5F92" w:rsidRPr="00A81F6E" w:rsidRDefault="00CA5F92" w:rsidP="00774DBD">
      <w:pPr>
        <w:spacing w:after="0" w:line="360" w:lineRule="auto"/>
        <w:jc w:val="both"/>
        <w:rPr>
          <w:sz w:val="20"/>
          <w:szCs w:val="20"/>
          <w:lang w:val="en-US"/>
        </w:rPr>
      </w:pPr>
    </w:p>
    <w:p w:rsidR="00CA5F92" w:rsidRPr="00A81F6E" w:rsidRDefault="00CA5F92" w:rsidP="00774DBD">
      <w:pPr>
        <w:spacing w:after="0" w:line="360" w:lineRule="auto"/>
        <w:jc w:val="both"/>
        <w:rPr>
          <w:sz w:val="20"/>
          <w:szCs w:val="20"/>
          <w:lang w:val="en-US"/>
        </w:rPr>
      </w:pPr>
    </w:p>
    <w:p w:rsidR="00CA5F92" w:rsidRPr="00A81F6E" w:rsidRDefault="00CA5F92" w:rsidP="00774DBD">
      <w:pPr>
        <w:spacing w:after="0" w:line="360" w:lineRule="auto"/>
        <w:jc w:val="both"/>
        <w:rPr>
          <w:sz w:val="20"/>
          <w:szCs w:val="20"/>
          <w:lang w:val="en-US"/>
        </w:rPr>
      </w:pPr>
    </w:p>
    <w:p w:rsidR="00CA5F92" w:rsidRPr="00A81F6E" w:rsidRDefault="00CA5F92" w:rsidP="00774DBD">
      <w:pPr>
        <w:spacing w:after="0" w:line="360" w:lineRule="auto"/>
        <w:jc w:val="both"/>
        <w:rPr>
          <w:sz w:val="20"/>
          <w:szCs w:val="20"/>
          <w:lang w:val="en-US"/>
        </w:rPr>
      </w:pPr>
    </w:p>
    <w:p w:rsidR="00CA5F92" w:rsidRPr="00A81F6E" w:rsidRDefault="00CA5F92" w:rsidP="00774DBD">
      <w:pPr>
        <w:spacing w:after="0" w:line="360" w:lineRule="auto"/>
        <w:jc w:val="both"/>
        <w:rPr>
          <w:sz w:val="20"/>
          <w:szCs w:val="20"/>
          <w:lang w:val="en-US"/>
        </w:rPr>
      </w:pPr>
    </w:p>
    <w:p w:rsidR="00CA5F92" w:rsidRPr="00A81F6E" w:rsidRDefault="00CA5F92" w:rsidP="00774DBD">
      <w:pPr>
        <w:spacing w:after="0" w:line="360" w:lineRule="auto"/>
        <w:jc w:val="both"/>
        <w:rPr>
          <w:sz w:val="20"/>
          <w:szCs w:val="20"/>
          <w:lang w:val="en-US"/>
        </w:rPr>
      </w:pPr>
    </w:p>
    <w:p w:rsidR="00CA5F92" w:rsidRPr="00A81F6E" w:rsidRDefault="00CA5F92" w:rsidP="00774DBD">
      <w:pPr>
        <w:spacing w:after="0" w:line="360" w:lineRule="auto"/>
        <w:jc w:val="both"/>
        <w:rPr>
          <w:sz w:val="20"/>
          <w:szCs w:val="20"/>
          <w:lang w:val="en-US"/>
        </w:rPr>
      </w:pPr>
    </w:p>
    <w:p w:rsidR="00CA5F92" w:rsidRPr="00A81F6E" w:rsidRDefault="00CA5F92" w:rsidP="00774DBD">
      <w:pPr>
        <w:spacing w:after="0" w:line="360" w:lineRule="auto"/>
        <w:jc w:val="both"/>
        <w:rPr>
          <w:sz w:val="20"/>
          <w:szCs w:val="20"/>
          <w:lang w:val="en-US"/>
        </w:rPr>
      </w:pPr>
    </w:p>
    <w:p w:rsidR="00CA5F92" w:rsidRPr="00A81F6E" w:rsidRDefault="00CA5F92" w:rsidP="00774DBD">
      <w:pPr>
        <w:spacing w:after="0" w:line="360" w:lineRule="auto"/>
        <w:jc w:val="both"/>
        <w:rPr>
          <w:sz w:val="20"/>
          <w:szCs w:val="20"/>
          <w:lang w:val="en-US"/>
        </w:rPr>
      </w:pPr>
    </w:p>
    <w:p w:rsidR="00CA5F92" w:rsidRPr="00A81F6E" w:rsidRDefault="00CA5F92" w:rsidP="00774DBD">
      <w:pPr>
        <w:spacing w:after="0" w:line="360" w:lineRule="auto"/>
        <w:jc w:val="both"/>
        <w:rPr>
          <w:sz w:val="20"/>
          <w:szCs w:val="20"/>
          <w:lang w:val="en-US"/>
        </w:rPr>
      </w:pPr>
    </w:p>
    <w:p w:rsidR="00CA5F92" w:rsidRPr="00A81F6E" w:rsidRDefault="00CA5F92" w:rsidP="00774DBD">
      <w:pPr>
        <w:spacing w:after="0" w:line="360" w:lineRule="auto"/>
        <w:jc w:val="both"/>
        <w:rPr>
          <w:sz w:val="20"/>
          <w:szCs w:val="20"/>
          <w:lang w:val="en-US"/>
        </w:rPr>
      </w:pPr>
    </w:p>
    <w:p w:rsidR="00CA5F92" w:rsidRPr="00A81F6E" w:rsidRDefault="00CA5F92" w:rsidP="00774DBD">
      <w:pPr>
        <w:spacing w:after="0" w:line="360" w:lineRule="auto"/>
        <w:jc w:val="both"/>
        <w:rPr>
          <w:sz w:val="20"/>
          <w:szCs w:val="20"/>
          <w:lang w:val="en-US"/>
        </w:rPr>
      </w:pPr>
    </w:p>
    <w:p w:rsidR="00CA5F92" w:rsidRPr="00A81F6E" w:rsidRDefault="00CA5F92" w:rsidP="00774DBD">
      <w:pPr>
        <w:spacing w:after="0" w:line="360" w:lineRule="auto"/>
        <w:jc w:val="both"/>
        <w:rPr>
          <w:sz w:val="20"/>
          <w:szCs w:val="20"/>
          <w:lang w:val="en-US"/>
        </w:rPr>
      </w:pPr>
    </w:p>
    <w:p w:rsidR="00CA5F92" w:rsidRPr="00A81F6E" w:rsidRDefault="00CA5F92" w:rsidP="00774DBD">
      <w:pPr>
        <w:spacing w:after="0" w:line="360" w:lineRule="auto"/>
        <w:jc w:val="both"/>
        <w:rPr>
          <w:sz w:val="20"/>
          <w:szCs w:val="20"/>
          <w:lang w:val="en-US"/>
        </w:rPr>
      </w:pPr>
    </w:p>
    <w:p w:rsidR="00CA5F92" w:rsidRPr="00A81F6E" w:rsidRDefault="00CA5F92" w:rsidP="00774DBD">
      <w:pPr>
        <w:spacing w:after="0" w:line="360" w:lineRule="auto"/>
        <w:jc w:val="both"/>
        <w:rPr>
          <w:sz w:val="20"/>
          <w:szCs w:val="20"/>
          <w:lang w:val="en-US"/>
        </w:rPr>
      </w:pPr>
    </w:p>
    <w:p w:rsidR="00CA5F92" w:rsidRPr="00A81F6E" w:rsidRDefault="00CA5F92" w:rsidP="00774DBD">
      <w:pPr>
        <w:spacing w:after="0" w:line="360" w:lineRule="auto"/>
        <w:jc w:val="both"/>
        <w:rPr>
          <w:sz w:val="20"/>
          <w:szCs w:val="20"/>
          <w:lang w:val="en-US"/>
        </w:rPr>
      </w:pPr>
    </w:p>
    <w:p w:rsidR="00CA5F92" w:rsidRPr="00A81F6E" w:rsidRDefault="00CA5F92" w:rsidP="00774DBD">
      <w:pPr>
        <w:spacing w:after="0" w:line="360" w:lineRule="auto"/>
        <w:jc w:val="both"/>
        <w:rPr>
          <w:sz w:val="20"/>
          <w:szCs w:val="20"/>
          <w:lang w:val="en-US"/>
        </w:rPr>
      </w:pPr>
    </w:p>
    <w:p w:rsidR="00CA5F92" w:rsidRDefault="00CA5F92" w:rsidP="00774DBD">
      <w:pPr>
        <w:spacing w:after="0" w:line="360" w:lineRule="auto"/>
        <w:jc w:val="both"/>
        <w:rPr>
          <w:sz w:val="20"/>
          <w:szCs w:val="20"/>
          <w:lang w:val="en-US"/>
        </w:rPr>
      </w:pPr>
    </w:p>
    <w:p w:rsidR="00CA5F92" w:rsidRPr="00A81F6E" w:rsidRDefault="00CA5F92" w:rsidP="00774DBD">
      <w:pPr>
        <w:spacing w:after="0" w:line="360" w:lineRule="auto"/>
        <w:jc w:val="both"/>
        <w:rPr>
          <w:sz w:val="20"/>
          <w:szCs w:val="20"/>
          <w:lang w:val="en-US"/>
        </w:rPr>
      </w:pPr>
    </w:p>
    <w:p w:rsidR="00CA5F92" w:rsidRPr="00A81F6E" w:rsidRDefault="00CA5F92" w:rsidP="00774DBD">
      <w:pPr>
        <w:spacing w:after="0" w:line="360" w:lineRule="auto"/>
        <w:jc w:val="both"/>
        <w:rPr>
          <w:sz w:val="20"/>
          <w:szCs w:val="20"/>
          <w:lang w:val="en-US"/>
        </w:rPr>
      </w:pPr>
    </w:p>
    <w:p w:rsidR="00CA5F92" w:rsidRPr="00A81F6E" w:rsidRDefault="00CA5F92" w:rsidP="00774DBD">
      <w:pPr>
        <w:spacing w:after="0" w:line="360" w:lineRule="auto"/>
        <w:jc w:val="both"/>
        <w:rPr>
          <w:sz w:val="20"/>
          <w:szCs w:val="20"/>
          <w:lang w:val="en-US"/>
        </w:rPr>
      </w:pPr>
    </w:p>
    <w:p w:rsidR="00CA5F92" w:rsidRPr="00A81F6E" w:rsidRDefault="00CA5F92" w:rsidP="00810CB6">
      <w:pPr>
        <w:spacing w:after="0" w:line="360" w:lineRule="auto"/>
        <w:rPr>
          <w:rFonts w:ascii="Cambria" w:hAnsi="Cambria"/>
          <w:b/>
          <w:color w:val="800000"/>
          <w:sz w:val="28"/>
          <w:szCs w:val="28"/>
          <w:lang w:val="en-GB"/>
        </w:rPr>
      </w:pPr>
      <w:r w:rsidRPr="00A81F6E">
        <w:rPr>
          <w:rFonts w:ascii="Cambria" w:hAnsi="Cambria"/>
          <w:b/>
          <w:color w:val="800000"/>
          <w:sz w:val="28"/>
          <w:szCs w:val="28"/>
          <w:lang w:val="en-GB"/>
        </w:rPr>
        <w:t>List of abbreviations</w:t>
      </w:r>
    </w:p>
    <w:p w:rsidR="00CA5F92" w:rsidRPr="00A81F6E" w:rsidRDefault="00CA5F92" w:rsidP="00810CB6">
      <w:pPr>
        <w:spacing w:after="0" w:line="360" w:lineRule="auto"/>
        <w:rPr>
          <w:sz w:val="20"/>
          <w:szCs w:val="20"/>
          <w:lang w:val="en-US"/>
        </w:rPr>
      </w:pPr>
      <w:r w:rsidRPr="00A81F6E">
        <w:rPr>
          <w:sz w:val="20"/>
          <w:szCs w:val="20"/>
          <w:lang w:val="en-US"/>
        </w:rPr>
        <w:t xml:space="preserve">ACC </w:t>
      </w:r>
      <w:r w:rsidRPr="00A81F6E">
        <w:rPr>
          <w:sz w:val="20"/>
          <w:szCs w:val="20"/>
          <w:lang w:val="en-US"/>
        </w:rPr>
        <w:tab/>
        <w:t>anterior cingulate cortex</w:t>
      </w:r>
    </w:p>
    <w:p w:rsidR="00CA5F92" w:rsidRPr="00A81F6E" w:rsidRDefault="00CA5F92" w:rsidP="00810CB6">
      <w:pPr>
        <w:spacing w:after="0" w:line="360" w:lineRule="auto"/>
        <w:rPr>
          <w:sz w:val="20"/>
          <w:szCs w:val="20"/>
          <w:lang w:val="en-US"/>
        </w:rPr>
      </w:pPr>
      <w:r w:rsidRPr="00A81F6E">
        <w:rPr>
          <w:sz w:val="20"/>
          <w:szCs w:val="20"/>
          <w:lang w:val="en-US"/>
        </w:rPr>
        <w:t xml:space="preserve">ALIC </w:t>
      </w:r>
      <w:r w:rsidRPr="00A81F6E">
        <w:rPr>
          <w:sz w:val="20"/>
          <w:szCs w:val="20"/>
          <w:lang w:val="en-US"/>
        </w:rPr>
        <w:tab/>
        <w:t>anterior limb of the internal capsule</w:t>
      </w:r>
    </w:p>
    <w:p w:rsidR="00CA5F92" w:rsidRPr="00A81F6E" w:rsidRDefault="00CA5F92" w:rsidP="00810CB6">
      <w:pPr>
        <w:spacing w:after="0" w:line="360" w:lineRule="auto"/>
        <w:rPr>
          <w:sz w:val="20"/>
          <w:szCs w:val="20"/>
          <w:lang w:val="en-US"/>
        </w:rPr>
      </w:pPr>
      <w:r w:rsidRPr="00A81F6E">
        <w:rPr>
          <w:sz w:val="20"/>
          <w:szCs w:val="20"/>
          <w:lang w:val="en-US"/>
        </w:rPr>
        <w:t>AN</w:t>
      </w:r>
      <w:r w:rsidRPr="00A81F6E">
        <w:rPr>
          <w:sz w:val="20"/>
          <w:szCs w:val="20"/>
          <w:lang w:val="en-US"/>
        </w:rPr>
        <w:tab/>
        <w:t>Anorexia Nervosa</w:t>
      </w:r>
    </w:p>
    <w:p w:rsidR="00CA5F92" w:rsidRPr="00A81F6E" w:rsidRDefault="00CA5F92" w:rsidP="00810CB6">
      <w:pPr>
        <w:spacing w:after="0" w:line="360" w:lineRule="auto"/>
        <w:rPr>
          <w:sz w:val="20"/>
          <w:szCs w:val="20"/>
          <w:lang w:val="en-US"/>
        </w:rPr>
      </w:pPr>
      <w:r w:rsidRPr="00A81F6E">
        <w:rPr>
          <w:sz w:val="20"/>
          <w:szCs w:val="20"/>
          <w:lang w:val="en-US"/>
        </w:rPr>
        <w:t>BOLD</w:t>
      </w:r>
      <w:r w:rsidRPr="00A81F6E">
        <w:rPr>
          <w:sz w:val="20"/>
          <w:szCs w:val="20"/>
          <w:lang w:val="en-US"/>
        </w:rPr>
        <w:tab/>
        <w:t xml:space="preserve">blood oxygen level dependent </w:t>
      </w:r>
    </w:p>
    <w:p w:rsidR="00CA5F92" w:rsidRPr="00A81F6E" w:rsidRDefault="00CA5F92" w:rsidP="00810CB6">
      <w:pPr>
        <w:spacing w:after="0" w:line="360" w:lineRule="auto"/>
        <w:rPr>
          <w:sz w:val="20"/>
          <w:szCs w:val="20"/>
          <w:lang w:val="en-US"/>
        </w:rPr>
      </w:pPr>
      <w:r w:rsidRPr="00A81F6E">
        <w:rPr>
          <w:sz w:val="20"/>
          <w:szCs w:val="20"/>
          <w:lang w:val="en-US"/>
        </w:rPr>
        <w:t xml:space="preserve">CSTC </w:t>
      </w:r>
      <w:r w:rsidRPr="00A81F6E">
        <w:rPr>
          <w:sz w:val="20"/>
          <w:szCs w:val="20"/>
          <w:lang w:val="en-US"/>
        </w:rPr>
        <w:tab/>
        <w:t>cort</w:t>
      </w:r>
      <w:r>
        <w:rPr>
          <w:sz w:val="20"/>
          <w:szCs w:val="20"/>
          <w:lang w:val="en-US"/>
        </w:rPr>
        <w:t>ical-striatal-thalamic-cortical</w:t>
      </w:r>
    </w:p>
    <w:p w:rsidR="00CA5F92" w:rsidRPr="00A81F6E" w:rsidRDefault="00CA5F92" w:rsidP="00810CB6">
      <w:pPr>
        <w:spacing w:after="0" w:line="360" w:lineRule="auto"/>
        <w:rPr>
          <w:sz w:val="20"/>
          <w:szCs w:val="20"/>
          <w:lang w:val="en-US"/>
        </w:rPr>
      </w:pPr>
      <w:r w:rsidRPr="00A81F6E">
        <w:rPr>
          <w:sz w:val="20"/>
          <w:szCs w:val="20"/>
          <w:lang w:val="en-GB"/>
        </w:rPr>
        <w:t>CT</w:t>
      </w:r>
      <w:r w:rsidRPr="00A81F6E">
        <w:rPr>
          <w:sz w:val="20"/>
          <w:szCs w:val="20"/>
          <w:lang w:val="en-GB"/>
        </w:rPr>
        <w:tab/>
        <w:t>computed tomography</w:t>
      </w:r>
    </w:p>
    <w:p w:rsidR="00CA5F92" w:rsidRPr="00A81F6E" w:rsidRDefault="00CA5F92" w:rsidP="00810CB6">
      <w:pPr>
        <w:spacing w:after="0" w:line="360" w:lineRule="auto"/>
        <w:rPr>
          <w:sz w:val="20"/>
          <w:szCs w:val="20"/>
          <w:lang w:val="en-US"/>
        </w:rPr>
      </w:pPr>
      <w:r w:rsidRPr="00A81F6E">
        <w:rPr>
          <w:sz w:val="20"/>
          <w:szCs w:val="20"/>
          <w:lang w:val="en-US"/>
        </w:rPr>
        <w:t>DBS</w:t>
      </w:r>
      <w:r w:rsidRPr="00A81F6E">
        <w:rPr>
          <w:sz w:val="20"/>
          <w:szCs w:val="20"/>
          <w:lang w:val="en-US"/>
        </w:rPr>
        <w:tab/>
        <w:t>deep brain stimulation</w:t>
      </w:r>
    </w:p>
    <w:p w:rsidR="00CA5F92" w:rsidRPr="00A81F6E" w:rsidRDefault="00CA5F92" w:rsidP="00810CB6">
      <w:pPr>
        <w:spacing w:after="0" w:line="360" w:lineRule="auto"/>
        <w:rPr>
          <w:sz w:val="20"/>
          <w:szCs w:val="20"/>
          <w:lang w:val="en-US"/>
        </w:rPr>
      </w:pPr>
      <w:r w:rsidRPr="00A81F6E">
        <w:rPr>
          <w:sz w:val="20"/>
          <w:szCs w:val="20"/>
          <w:lang w:val="en-US"/>
        </w:rPr>
        <w:t>DTI</w:t>
      </w:r>
      <w:r w:rsidRPr="00A81F6E">
        <w:rPr>
          <w:sz w:val="20"/>
          <w:szCs w:val="20"/>
          <w:lang w:val="en-US"/>
        </w:rPr>
        <w:tab/>
        <w:t>diffusion tensor imaging</w:t>
      </w:r>
    </w:p>
    <w:p w:rsidR="00CA5F92" w:rsidRPr="00A81F6E" w:rsidRDefault="00CA5F92" w:rsidP="00810CB6">
      <w:pPr>
        <w:spacing w:after="0" w:line="360" w:lineRule="auto"/>
        <w:rPr>
          <w:sz w:val="20"/>
          <w:szCs w:val="20"/>
          <w:lang w:val="en-GB"/>
        </w:rPr>
      </w:pPr>
      <w:r w:rsidRPr="00A81F6E">
        <w:rPr>
          <w:sz w:val="20"/>
          <w:szCs w:val="20"/>
          <w:lang w:val="en-GB"/>
        </w:rPr>
        <w:t>EEG</w:t>
      </w:r>
      <w:r w:rsidRPr="00A81F6E">
        <w:rPr>
          <w:sz w:val="20"/>
          <w:szCs w:val="20"/>
          <w:lang w:val="en-GB"/>
        </w:rPr>
        <w:tab/>
        <w:t>electroencephalogram</w:t>
      </w:r>
    </w:p>
    <w:p w:rsidR="00CA5F92" w:rsidRPr="00A81F6E" w:rsidRDefault="00CA5F92" w:rsidP="00810CB6">
      <w:pPr>
        <w:spacing w:after="0" w:line="360" w:lineRule="auto"/>
        <w:rPr>
          <w:sz w:val="20"/>
          <w:szCs w:val="20"/>
          <w:lang w:val="en-GB"/>
        </w:rPr>
      </w:pPr>
      <w:r w:rsidRPr="00A81F6E">
        <w:rPr>
          <w:sz w:val="20"/>
          <w:szCs w:val="20"/>
          <w:lang w:val="en-GB"/>
        </w:rPr>
        <w:t>fMRI</w:t>
      </w:r>
      <w:r w:rsidRPr="00A81F6E">
        <w:rPr>
          <w:sz w:val="20"/>
          <w:szCs w:val="20"/>
          <w:lang w:val="en-GB"/>
        </w:rPr>
        <w:tab/>
        <w:t>functional magnetic resonance imaging</w:t>
      </w:r>
    </w:p>
    <w:p w:rsidR="00CA5F92" w:rsidRPr="00A81F6E" w:rsidRDefault="00CA5F92" w:rsidP="00810CB6">
      <w:pPr>
        <w:spacing w:after="0" w:line="360" w:lineRule="auto"/>
        <w:rPr>
          <w:sz w:val="20"/>
          <w:szCs w:val="20"/>
          <w:lang w:val="en-US"/>
        </w:rPr>
      </w:pPr>
      <w:r w:rsidRPr="00A81F6E">
        <w:rPr>
          <w:sz w:val="20"/>
          <w:szCs w:val="20"/>
          <w:lang w:val="en-US"/>
        </w:rPr>
        <w:t>GPi</w:t>
      </w:r>
      <w:r w:rsidRPr="00A81F6E">
        <w:rPr>
          <w:sz w:val="20"/>
          <w:szCs w:val="20"/>
          <w:lang w:val="en-US"/>
        </w:rPr>
        <w:tab/>
        <w:t>globus pallidus internus</w:t>
      </w:r>
    </w:p>
    <w:p w:rsidR="00CA5F92" w:rsidRPr="00A81F6E" w:rsidRDefault="00CA5F92" w:rsidP="00810CB6">
      <w:pPr>
        <w:spacing w:after="0" w:line="360" w:lineRule="auto"/>
        <w:rPr>
          <w:sz w:val="20"/>
          <w:szCs w:val="20"/>
          <w:lang w:val="en-US"/>
        </w:rPr>
      </w:pPr>
      <w:r w:rsidRPr="00A81F6E">
        <w:rPr>
          <w:sz w:val="20"/>
          <w:szCs w:val="20"/>
          <w:lang w:val="en-US"/>
        </w:rPr>
        <w:t xml:space="preserve">ITP </w:t>
      </w:r>
      <w:r w:rsidRPr="00A81F6E">
        <w:rPr>
          <w:sz w:val="20"/>
          <w:szCs w:val="20"/>
          <w:lang w:val="en-US"/>
        </w:rPr>
        <w:tab/>
        <w:t>inferior thalamic penduncle</w:t>
      </w:r>
    </w:p>
    <w:p w:rsidR="00CA5F92" w:rsidRPr="00A81F6E" w:rsidRDefault="00CA5F92" w:rsidP="00810CB6">
      <w:pPr>
        <w:spacing w:after="0" w:line="360" w:lineRule="auto"/>
        <w:rPr>
          <w:sz w:val="20"/>
          <w:szCs w:val="20"/>
          <w:lang w:val="en-US"/>
        </w:rPr>
      </w:pPr>
      <w:r w:rsidRPr="00A81F6E">
        <w:rPr>
          <w:sz w:val="20"/>
          <w:szCs w:val="20"/>
          <w:lang w:val="en-US"/>
        </w:rPr>
        <w:t xml:space="preserve">LHb </w:t>
      </w:r>
      <w:r w:rsidRPr="00A81F6E">
        <w:rPr>
          <w:sz w:val="20"/>
          <w:szCs w:val="20"/>
          <w:lang w:val="en-US"/>
        </w:rPr>
        <w:tab/>
        <w:t>lateral habenula</w:t>
      </w:r>
    </w:p>
    <w:p w:rsidR="00CA5F92" w:rsidRPr="00A81F6E" w:rsidRDefault="00CA5F92" w:rsidP="00810CB6">
      <w:pPr>
        <w:spacing w:after="0" w:line="360" w:lineRule="auto"/>
        <w:rPr>
          <w:sz w:val="20"/>
          <w:szCs w:val="20"/>
          <w:lang w:val="en-US"/>
        </w:rPr>
      </w:pPr>
      <w:r w:rsidRPr="00A81F6E">
        <w:rPr>
          <w:sz w:val="20"/>
          <w:szCs w:val="20"/>
          <w:lang w:val="en-US"/>
        </w:rPr>
        <w:t>NAc</w:t>
      </w:r>
      <w:r w:rsidRPr="00A81F6E">
        <w:rPr>
          <w:sz w:val="20"/>
          <w:szCs w:val="20"/>
          <w:lang w:val="en-US"/>
        </w:rPr>
        <w:tab/>
        <w:t>nucleus accumbens</w:t>
      </w:r>
    </w:p>
    <w:p w:rsidR="00CA5F92" w:rsidRPr="00A81F6E" w:rsidRDefault="00CA5F92" w:rsidP="00810CB6">
      <w:pPr>
        <w:spacing w:after="0" w:line="360" w:lineRule="auto"/>
        <w:rPr>
          <w:sz w:val="20"/>
          <w:szCs w:val="20"/>
          <w:lang w:val="en-US"/>
        </w:rPr>
      </w:pPr>
      <w:r w:rsidRPr="00A81F6E">
        <w:rPr>
          <w:sz w:val="20"/>
          <w:szCs w:val="20"/>
          <w:lang w:val="en-US"/>
        </w:rPr>
        <w:t xml:space="preserve">MFB </w:t>
      </w:r>
      <w:r w:rsidRPr="00A81F6E">
        <w:rPr>
          <w:sz w:val="20"/>
          <w:szCs w:val="20"/>
          <w:lang w:val="en-US"/>
        </w:rPr>
        <w:tab/>
        <w:t>medial forebrain bundle</w:t>
      </w:r>
    </w:p>
    <w:p w:rsidR="00CA5F92" w:rsidRPr="00A81F6E" w:rsidRDefault="00CA5F92" w:rsidP="00810CB6">
      <w:pPr>
        <w:spacing w:after="0" w:line="360" w:lineRule="auto"/>
        <w:rPr>
          <w:sz w:val="20"/>
          <w:szCs w:val="20"/>
          <w:lang w:val="en-GB"/>
        </w:rPr>
      </w:pPr>
      <w:r w:rsidRPr="00A81F6E">
        <w:rPr>
          <w:sz w:val="20"/>
          <w:szCs w:val="20"/>
          <w:lang w:val="en-US"/>
        </w:rPr>
        <w:t>MPTP</w:t>
      </w:r>
      <w:r w:rsidRPr="00A81F6E">
        <w:rPr>
          <w:sz w:val="20"/>
          <w:szCs w:val="20"/>
          <w:lang w:val="en-US"/>
        </w:rPr>
        <w:tab/>
        <w:t>1-methyl-4-phenyl-1,2,3,6-tetrahydropyridine</w:t>
      </w:r>
    </w:p>
    <w:p w:rsidR="00CA5F92" w:rsidRPr="00A81F6E" w:rsidRDefault="00CA5F92" w:rsidP="00810CB6">
      <w:pPr>
        <w:spacing w:after="0" w:line="360" w:lineRule="auto"/>
        <w:rPr>
          <w:sz w:val="20"/>
          <w:szCs w:val="20"/>
          <w:lang w:val="en-GB"/>
        </w:rPr>
      </w:pPr>
      <w:r w:rsidRPr="00A81F6E">
        <w:rPr>
          <w:sz w:val="20"/>
          <w:szCs w:val="20"/>
          <w:lang w:val="en-GB"/>
        </w:rPr>
        <w:t>OCD</w:t>
      </w:r>
      <w:r w:rsidRPr="00A81F6E">
        <w:rPr>
          <w:sz w:val="20"/>
          <w:szCs w:val="20"/>
          <w:lang w:val="en-GB"/>
        </w:rPr>
        <w:tab/>
        <w:t>obsessive-compulsive disorder</w:t>
      </w:r>
    </w:p>
    <w:p w:rsidR="00CA5F92" w:rsidRPr="00A81F6E" w:rsidRDefault="00CA5F92" w:rsidP="00810CB6">
      <w:pPr>
        <w:spacing w:after="0" w:line="360" w:lineRule="auto"/>
        <w:rPr>
          <w:sz w:val="20"/>
          <w:szCs w:val="20"/>
          <w:lang w:val="en-GB"/>
        </w:rPr>
      </w:pPr>
      <w:r w:rsidRPr="00A81F6E">
        <w:rPr>
          <w:sz w:val="20"/>
          <w:szCs w:val="20"/>
          <w:lang w:val="en-GB"/>
        </w:rPr>
        <w:t>OFC</w:t>
      </w:r>
      <w:r w:rsidRPr="00A81F6E">
        <w:rPr>
          <w:sz w:val="20"/>
          <w:szCs w:val="20"/>
          <w:lang w:val="en-GB"/>
        </w:rPr>
        <w:tab/>
        <w:t>orbitofrontal cortex</w:t>
      </w:r>
    </w:p>
    <w:p w:rsidR="00CA5F92" w:rsidRPr="00A81F6E" w:rsidRDefault="00CA5F92" w:rsidP="00810CB6">
      <w:pPr>
        <w:spacing w:after="0" w:line="360" w:lineRule="auto"/>
        <w:rPr>
          <w:sz w:val="20"/>
          <w:szCs w:val="20"/>
          <w:lang w:val="en-US"/>
        </w:rPr>
      </w:pPr>
      <w:r w:rsidRPr="00A81F6E">
        <w:rPr>
          <w:sz w:val="20"/>
          <w:szCs w:val="20"/>
          <w:lang w:val="en-US"/>
        </w:rPr>
        <w:t>PD</w:t>
      </w:r>
      <w:r w:rsidRPr="00A81F6E">
        <w:rPr>
          <w:sz w:val="20"/>
          <w:szCs w:val="20"/>
          <w:lang w:val="en-US"/>
        </w:rPr>
        <w:tab/>
        <w:t>Parkinson’s disease</w:t>
      </w:r>
    </w:p>
    <w:p w:rsidR="00CA5F92" w:rsidRPr="00A81F6E" w:rsidRDefault="00CA5F92" w:rsidP="00810CB6">
      <w:pPr>
        <w:spacing w:after="0" w:line="360" w:lineRule="auto"/>
        <w:rPr>
          <w:sz w:val="20"/>
          <w:szCs w:val="20"/>
          <w:lang w:val="en-US"/>
        </w:rPr>
      </w:pPr>
      <w:r w:rsidRPr="00A81F6E">
        <w:rPr>
          <w:sz w:val="20"/>
          <w:szCs w:val="20"/>
          <w:lang w:val="en-US"/>
        </w:rPr>
        <w:t>PET</w:t>
      </w:r>
      <w:r w:rsidRPr="00A81F6E">
        <w:rPr>
          <w:sz w:val="20"/>
          <w:szCs w:val="20"/>
          <w:lang w:val="en-US"/>
        </w:rPr>
        <w:tab/>
        <w:t>positron emission tomography</w:t>
      </w:r>
    </w:p>
    <w:p w:rsidR="00CA5F92" w:rsidRPr="00A81F6E" w:rsidRDefault="00CA5F92" w:rsidP="00810CB6">
      <w:pPr>
        <w:spacing w:after="0" w:line="360" w:lineRule="auto"/>
        <w:rPr>
          <w:sz w:val="20"/>
          <w:szCs w:val="20"/>
          <w:lang w:val="en-US"/>
        </w:rPr>
      </w:pPr>
      <w:r w:rsidRPr="00A81F6E">
        <w:rPr>
          <w:sz w:val="20"/>
          <w:szCs w:val="20"/>
          <w:lang w:val="en-US"/>
        </w:rPr>
        <w:t>PFC</w:t>
      </w:r>
      <w:r w:rsidRPr="00A81F6E">
        <w:rPr>
          <w:sz w:val="20"/>
          <w:szCs w:val="20"/>
          <w:lang w:val="en-US"/>
        </w:rPr>
        <w:tab/>
        <w:t>prefrontal cortex</w:t>
      </w:r>
    </w:p>
    <w:p w:rsidR="00CA5F92" w:rsidRPr="00A81F6E" w:rsidRDefault="00CA5F92" w:rsidP="00810CB6">
      <w:pPr>
        <w:spacing w:after="0" w:line="360" w:lineRule="auto"/>
        <w:rPr>
          <w:sz w:val="20"/>
          <w:szCs w:val="20"/>
          <w:lang w:val="en-US"/>
        </w:rPr>
      </w:pPr>
      <w:r w:rsidRPr="00A81F6E">
        <w:rPr>
          <w:sz w:val="20"/>
          <w:szCs w:val="20"/>
          <w:lang w:val="en-US"/>
        </w:rPr>
        <w:t xml:space="preserve">SCG </w:t>
      </w:r>
      <w:r w:rsidRPr="00A81F6E">
        <w:rPr>
          <w:sz w:val="20"/>
          <w:szCs w:val="20"/>
          <w:lang w:val="en-US"/>
        </w:rPr>
        <w:tab/>
        <w:t>subgenual cingulated gyrus</w:t>
      </w:r>
    </w:p>
    <w:p w:rsidR="00CA5F92" w:rsidRPr="00A81F6E" w:rsidRDefault="00CA5F92" w:rsidP="00810CB6">
      <w:pPr>
        <w:spacing w:after="0" w:line="360" w:lineRule="auto"/>
        <w:rPr>
          <w:sz w:val="20"/>
          <w:szCs w:val="20"/>
          <w:lang w:val="en-US"/>
        </w:rPr>
      </w:pPr>
      <w:r w:rsidRPr="00A81F6E">
        <w:rPr>
          <w:sz w:val="20"/>
          <w:szCs w:val="20"/>
          <w:lang w:val="en-US"/>
        </w:rPr>
        <w:t>SPECT</w:t>
      </w:r>
      <w:r w:rsidRPr="00A81F6E">
        <w:rPr>
          <w:sz w:val="20"/>
          <w:szCs w:val="20"/>
          <w:lang w:val="en-US"/>
        </w:rPr>
        <w:tab/>
        <w:t>single-photon emission computed tomography</w:t>
      </w:r>
    </w:p>
    <w:p w:rsidR="00CA5F92" w:rsidRPr="00A81F6E" w:rsidRDefault="00CA5F92" w:rsidP="00810CB6">
      <w:pPr>
        <w:spacing w:after="0" w:line="360" w:lineRule="auto"/>
        <w:rPr>
          <w:lang w:val="en-US"/>
        </w:rPr>
      </w:pPr>
      <w:r w:rsidRPr="00A81F6E">
        <w:rPr>
          <w:sz w:val="20"/>
          <w:szCs w:val="20"/>
          <w:lang w:val="en-US"/>
        </w:rPr>
        <w:t xml:space="preserve">SSRI </w:t>
      </w:r>
      <w:r w:rsidRPr="00A81F6E">
        <w:rPr>
          <w:sz w:val="20"/>
          <w:szCs w:val="20"/>
          <w:lang w:val="en-US"/>
        </w:rPr>
        <w:tab/>
        <w:t xml:space="preserve">selective serotonin reuptake inhibitors </w:t>
      </w:r>
    </w:p>
    <w:p w:rsidR="00CA5F92" w:rsidRPr="00A81F6E" w:rsidRDefault="00CA5F92" w:rsidP="00810CB6">
      <w:pPr>
        <w:spacing w:after="0" w:line="360" w:lineRule="auto"/>
        <w:rPr>
          <w:sz w:val="20"/>
          <w:szCs w:val="20"/>
          <w:lang w:val="en-US"/>
        </w:rPr>
      </w:pPr>
      <w:r w:rsidRPr="00A81F6E">
        <w:rPr>
          <w:sz w:val="20"/>
          <w:szCs w:val="20"/>
          <w:lang w:val="en-US"/>
        </w:rPr>
        <w:t>STN</w:t>
      </w:r>
      <w:r w:rsidRPr="00A81F6E">
        <w:rPr>
          <w:sz w:val="20"/>
          <w:szCs w:val="20"/>
          <w:lang w:val="en-US"/>
        </w:rPr>
        <w:tab/>
        <w:t>subthalamic nucleus</w:t>
      </w:r>
    </w:p>
    <w:p w:rsidR="00CA5F92" w:rsidRPr="00A81F6E" w:rsidRDefault="00CA5F92" w:rsidP="00810CB6">
      <w:pPr>
        <w:spacing w:after="0" w:line="360" w:lineRule="auto"/>
        <w:rPr>
          <w:sz w:val="20"/>
          <w:szCs w:val="20"/>
          <w:lang w:val="en-US"/>
        </w:rPr>
      </w:pPr>
      <w:r w:rsidRPr="00A81F6E">
        <w:rPr>
          <w:sz w:val="20"/>
          <w:szCs w:val="20"/>
          <w:lang w:val="en-US"/>
        </w:rPr>
        <w:t xml:space="preserve">TS </w:t>
      </w:r>
      <w:r w:rsidRPr="00A81F6E">
        <w:rPr>
          <w:sz w:val="20"/>
          <w:szCs w:val="20"/>
          <w:lang w:val="en-US"/>
        </w:rPr>
        <w:tab/>
        <w:t>Tourette syndrome</w:t>
      </w:r>
    </w:p>
    <w:p w:rsidR="00CA5F92" w:rsidRPr="00A81F6E" w:rsidRDefault="00CA5F92" w:rsidP="00810CB6">
      <w:pPr>
        <w:spacing w:after="0" w:line="360" w:lineRule="auto"/>
        <w:rPr>
          <w:sz w:val="20"/>
          <w:szCs w:val="20"/>
          <w:lang w:val="en-US"/>
        </w:rPr>
      </w:pPr>
      <w:r w:rsidRPr="00A81F6E">
        <w:rPr>
          <w:sz w:val="20"/>
          <w:szCs w:val="20"/>
          <w:lang w:val="en-US"/>
        </w:rPr>
        <w:t xml:space="preserve">VC </w:t>
      </w:r>
      <w:r w:rsidRPr="00A81F6E">
        <w:rPr>
          <w:sz w:val="20"/>
          <w:szCs w:val="20"/>
          <w:lang w:val="en-US"/>
        </w:rPr>
        <w:tab/>
        <w:t xml:space="preserve">ventral [anterior internal] capsule </w:t>
      </w:r>
    </w:p>
    <w:p w:rsidR="00CA5F92" w:rsidRPr="00A81F6E" w:rsidRDefault="00CA5F92" w:rsidP="00810CB6">
      <w:pPr>
        <w:spacing w:after="0" w:line="360" w:lineRule="auto"/>
        <w:rPr>
          <w:sz w:val="20"/>
          <w:szCs w:val="20"/>
          <w:lang w:val="en-US"/>
        </w:rPr>
      </w:pPr>
      <w:r w:rsidRPr="00A81F6E">
        <w:rPr>
          <w:sz w:val="20"/>
          <w:szCs w:val="20"/>
          <w:lang w:val="en-US"/>
        </w:rPr>
        <w:t xml:space="preserve">VS </w:t>
      </w:r>
      <w:r w:rsidRPr="00A81F6E">
        <w:rPr>
          <w:sz w:val="20"/>
          <w:szCs w:val="20"/>
          <w:lang w:val="en-US"/>
        </w:rPr>
        <w:tab/>
        <w:t>ventral striatum</w:t>
      </w:r>
    </w:p>
    <w:p w:rsidR="00CA5F92" w:rsidRPr="00A81F6E" w:rsidRDefault="00CA5F92" w:rsidP="00810CB6">
      <w:pPr>
        <w:spacing w:after="0" w:line="360" w:lineRule="auto"/>
        <w:jc w:val="both"/>
        <w:rPr>
          <w:sz w:val="20"/>
          <w:szCs w:val="20"/>
          <w:lang w:val="en-US"/>
        </w:rPr>
      </w:pPr>
    </w:p>
    <w:p w:rsidR="00CA5F92" w:rsidRPr="00A81F6E" w:rsidRDefault="00CA5F92" w:rsidP="00810CB6">
      <w:pPr>
        <w:spacing w:after="0" w:line="360" w:lineRule="auto"/>
        <w:jc w:val="both"/>
        <w:rPr>
          <w:sz w:val="20"/>
          <w:szCs w:val="20"/>
          <w:lang w:val="en-US"/>
        </w:rPr>
      </w:pPr>
    </w:p>
    <w:p w:rsidR="00CA5F92" w:rsidRPr="00A81F6E" w:rsidRDefault="00CA5F92" w:rsidP="00810CB6">
      <w:pPr>
        <w:spacing w:after="0" w:line="360" w:lineRule="auto"/>
        <w:jc w:val="both"/>
        <w:rPr>
          <w:sz w:val="20"/>
          <w:szCs w:val="20"/>
          <w:lang w:val="en-US"/>
        </w:rPr>
      </w:pPr>
    </w:p>
    <w:p w:rsidR="00CA5F92" w:rsidRPr="00A81F6E" w:rsidRDefault="00CA5F92" w:rsidP="00810CB6">
      <w:pPr>
        <w:spacing w:after="0" w:line="360" w:lineRule="auto"/>
        <w:jc w:val="both"/>
        <w:rPr>
          <w:b/>
          <w:sz w:val="20"/>
          <w:szCs w:val="20"/>
          <w:lang w:val="en-US"/>
        </w:rPr>
      </w:pPr>
    </w:p>
    <w:p w:rsidR="00CA5F92" w:rsidRDefault="00CA5F92" w:rsidP="005E1D4F">
      <w:pPr>
        <w:spacing w:after="0" w:line="360" w:lineRule="auto"/>
        <w:jc w:val="both"/>
        <w:rPr>
          <w:i/>
          <w:sz w:val="20"/>
          <w:szCs w:val="20"/>
          <w:lang w:val="en-US"/>
        </w:rPr>
      </w:pPr>
    </w:p>
    <w:p w:rsidR="00CA5F92" w:rsidRDefault="00CA5F92" w:rsidP="005E1D4F">
      <w:pPr>
        <w:spacing w:after="0" w:line="360" w:lineRule="auto"/>
        <w:jc w:val="both"/>
        <w:rPr>
          <w:i/>
          <w:sz w:val="20"/>
          <w:szCs w:val="20"/>
          <w:lang w:val="en-US"/>
        </w:rPr>
      </w:pPr>
    </w:p>
    <w:p w:rsidR="00CA5F92" w:rsidRPr="00A81F6E" w:rsidRDefault="00CA5F92" w:rsidP="005E1D4F">
      <w:pPr>
        <w:spacing w:after="0" w:line="360" w:lineRule="auto"/>
        <w:jc w:val="both"/>
        <w:rPr>
          <w:i/>
          <w:sz w:val="20"/>
          <w:szCs w:val="20"/>
          <w:lang w:val="en-US"/>
        </w:rPr>
      </w:pPr>
    </w:p>
    <w:p w:rsidR="00CA5F92" w:rsidRDefault="00CA5F92" w:rsidP="00810CB6">
      <w:pPr>
        <w:spacing w:after="0" w:line="360" w:lineRule="auto"/>
        <w:jc w:val="both"/>
        <w:rPr>
          <w:b/>
          <w:sz w:val="20"/>
          <w:szCs w:val="20"/>
          <w:lang w:val="en-US"/>
        </w:rPr>
      </w:pPr>
    </w:p>
    <w:p w:rsidR="00CA5F92" w:rsidRPr="00A81F6E" w:rsidRDefault="00CA5F92" w:rsidP="00810CB6">
      <w:pPr>
        <w:spacing w:after="0" w:line="360" w:lineRule="auto"/>
        <w:jc w:val="both"/>
        <w:rPr>
          <w:b/>
          <w:sz w:val="20"/>
          <w:szCs w:val="20"/>
          <w:lang w:val="en-US"/>
        </w:rPr>
      </w:pPr>
    </w:p>
    <w:p w:rsidR="00CA5F92" w:rsidRPr="00A81F6E" w:rsidRDefault="00CA5F92" w:rsidP="006C4031">
      <w:pPr>
        <w:spacing w:after="0" w:line="360" w:lineRule="auto"/>
        <w:jc w:val="both"/>
        <w:rPr>
          <w:rFonts w:ascii="Cambria" w:hAnsi="Cambria"/>
          <w:b/>
          <w:color w:val="800000"/>
          <w:sz w:val="28"/>
          <w:szCs w:val="28"/>
          <w:lang w:val="en-GB"/>
        </w:rPr>
      </w:pPr>
      <w:r w:rsidRPr="00A81F6E">
        <w:rPr>
          <w:rFonts w:ascii="Cambria" w:hAnsi="Cambria"/>
          <w:b/>
          <w:color w:val="800000"/>
          <w:sz w:val="28"/>
          <w:szCs w:val="28"/>
          <w:lang w:val="en-GB"/>
        </w:rPr>
        <w:t>Introduction</w:t>
      </w:r>
    </w:p>
    <w:p w:rsidR="00CA5F92" w:rsidRDefault="00CA5F92" w:rsidP="006C4031">
      <w:pPr>
        <w:spacing w:after="0" w:line="360" w:lineRule="auto"/>
        <w:jc w:val="both"/>
        <w:rPr>
          <w:sz w:val="20"/>
          <w:szCs w:val="20"/>
          <w:lang w:val="en-GB"/>
        </w:rPr>
      </w:pPr>
      <w:r w:rsidRPr="00A81F6E">
        <w:rPr>
          <w:sz w:val="20"/>
          <w:szCs w:val="20"/>
          <w:lang w:val="en-GB"/>
        </w:rPr>
        <w:t>Diagnostic classification in psychiatry is a highly debated topic. The Di</w:t>
      </w:r>
      <w:r>
        <w:rPr>
          <w:sz w:val="20"/>
          <w:szCs w:val="20"/>
          <w:lang w:val="en-GB"/>
        </w:rPr>
        <w:t>agnostic and Statistical Manual</w:t>
      </w:r>
      <w:r w:rsidRPr="00A81F6E">
        <w:rPr>
          <w:sz w:val="20"/>
          <w:szCs w:val="20"/>
          <w:lang w:val="en-GB"/>
        </w:rPr>
        <w:t xml:space="preserve"> (</w:t>
      </w:r>
      <w:r>
        <w:rPr>
          <w:sz w:val="20"/>
          <w:szCs w:val="20"/>
          <w:lang w:val="en-US"/>
        </w:rPr>
        <w:t>DSM-IV-TR</w:t>
      </w:r>
      <w:r w:rsidRPr="00A81F6E">
        <w:rPr>
          <w:sz w:val="20"/>
          <w:szCs w:val="20"/>
          <w:lang w:val="en-US"/>
        </w:rPr>
        <w:t xml:space="preserve">) </w:t>
      </w:r>
      <w:r>
        <w:rPr>
          <w:sz w:val="20"/>
          <w:szCs w:val="20"/>
          <w:lang w:val="en-GB"/>
        </w:rPr>
        <w:t>is</w:t>
      </w:r>
      <w:r w:rsidRPr="00A81F6E">
        <w:rPr>
          <w:sz w:val="20"/>
          <w:szCs w:val="20"/>
          <w:lang w:val="en-GB"/>
        </w:rPr>
        <w:t xml:space="preserve"> despite many pitfalls, currently the best available diagnostic tool and therefore widely used. </w:t>
      </w:r>
      <w:r w:rsidRPr="00066365">
        <w:rPr>
          <w:sz w:val="20"/>
          <w:szCs w:val="20"/>
          <w:lang w:val="en-GB"/>
        </w:rPr>
        <w:t>However, diagnosis of mental disorders in the DSM</w:t>
      </w:r>
      <w:r>
        <w:rPr>
          <w:sz w:val="20"/>
          <w:szCs w:val="20"/>
          <w:lang w:val="en-GB"/>
        </w:rPr>
        <w:t>-IV</w:t>
      </w:r>
      <w:r w:rsidRPr="00066365">
        <w:rPr>
          <w:sz w:val="20"/>
          <w:szCs w:val="20"/>
          <w:lang w:val="en-GB"/>
        </w:rPr>
        <w:t xml:space="preserve"> is based on clinical observation and patients’ phenomenological symptom reports, without any link to underlying brain circuits</w:t>
      </w:r>
      <w:r>
        <w:rPr>
          <w:sz w:val="20"/>
          <w:szCs w:val="20"/>
          <w:lang w:val="en-GB"/>
        </w:rPr>
        <w:t xml:space="preserve">. </w:t>
      </w:r>
      <w:r w:rsidRPr="00A81F6E">
        <w:rPr>
          <w:sz w:val="20"/>
          <w:szCs w:val="20"/>
          <w:lang w:val="en-GB"/>
        </w:rPr>
        <w:t xml:space="preserve">Since the development of </w:t>
      </w:r>
      <w:r w:rsidRPr="00315B78">
        <w:rPr>
          <w:sz w:val="20"/>
          <w:szCs w:val="20"/>
          <w:lang w:val="en-US"/>
        </w:rPr>
        <w:t>neuroimaging</w:t>
      </w:r>
      <w:r w:rsidRPr="00A81F6E">
        <w:rPr>
          <w:sz w:val="20"/>
          <w:szCs w:val="20"/>
          <w:lang w:val="en-GB"/>
        </w:rPr>
        <w:t xml:space="preserve">, psychiatrists try to discover typical neural activation patterns </w:t>
      </w:r>
      <w:r>
        <w:rPr>
          <w:sz w:val="20"/>
          <w:szCs w:val="20"/>
          <w:lang w:val="en-GB"/>
        </w:rPr>
        <w:t>that</w:t>
      </w:r>
      <w:r w:rsidRPr="00A81F6E">
        <w:rPr>
          <w:sz w:val="20"/>
          <w:szCs w:val="20"/>
          <w:lang w:val="en-GB"/>
        </w:rPr>
        <w:t xml:space="preserve"> can be matched with certain disorders. </w:t>
      </w:r>
      <w:r>
        <w:rPr>
          <w:sz w:val="20"/>
          <w:szCs w:val="20"/>
          <w:lang w:val="en-GB"/>
        </w:rPr>
        <w:t xml:space="preserve">Imaging the brain at rest, during performance of cognitive tasks or during symptom provocation can reveal </w:t>
      </w:r>
      <w:r w:rsidRPr="00A81F6E">
        <w:rPr>
          <w:sz w:val="20"/>
          <w:szCs w:val="20"/>
          <w:lang w:val="en-GB"/>
        </w:rPr>
        <w:t>dysfunctional brain circuits</w:t>
      </w:r>
      <w:r>
        <w:rPr>
          <w:sz w:val="20"/>
          <w:szCs w:val="20"/>
          <w:lang w:val="en-GB"/>
        </w:rPr>
        <w:t>.</w:t>
      </w:r>
      <w:r w:rsidRPr="00FA0F5B">
        <w:rPr>
          <w:lang w:val="en-GB"/>
        </w:rPr>
        <w:t xml:space="preserve"> </w:t>
      </w:r>
      <w:r w:rsidRPr="00066365">
        <w:rPr>
          <w:sz w:val="20"/>
          <w:szCs w:val="20"/>
          <w:lang w:val="en-GB"/>
        </w:rPr>
        <w:t xml:space="preserve">Knowledge about these brain circuits can be of great importance in understanding the origins of psychiatric disorders and may help developing new treatment strategies. </w:t>
      </w:r>
      <w:r>
        <w:rPr>
          <w:sz w:val="20"/>
          <w:szCs w:val="20"/>
          <w:lang w:val="en-GB"/>
        </w:rPr>
        <w:t>Currently</w:t>
      </w:r>
      <w:r w:rsidRPr="00A81F6E">
        <w:rPr>
          <w:sz w:val="20"/>
          <w:szCs w:val="20"/>
          <w:lang w:val="en-GB"/>
        </w:rPr>
        <w:t xml:space="preserve"> it has become apparent that several treatments, including drug therapies and psychotherapies, may be effective by modulating the function of these circuits.</w:t>
      </w:r>
      <w:r>
        <w:rPr>
          <w:sz w:val="20"/>
          <w:szCs w:val="20"/>
          <w:lang w:val="en-GB"/>
        </w:rPr>
        <w:t xml:space="preserve"> </w:t>
      </w:r>
      <w:r w:rsidRPr="00066365">
        <w:rPr>
          <w:sz w:val="20"/>
          <w:szCs w:val="20"/>
          <w:lang w:val="en-GB"/>
        </w:rPr>
        <w:t xml:space="preserve">Moreover, new treatment techniques for patients </w:t>
      </w:r>
      <w:r>
        <w:rPr>
          <w:sz w:val="20"/>
          <w:szCs w:val="20"/>
          <w:lang w:val="en-GB"/>
        </w:rPr>
        <w:t xml:space="preserve">who are </w:t>
      </w:r>
      <w:r w:rsidRPr="00066365">
        <w:rPr>
          <w:sz w:val="20"/>
          <w:szCs w:val="20"/>
          <w:lang w:val="en-GB"/>
        </w:rPr>
        <w:t>refractory to medication or psychotherapy seem to be more directly designed to modulate</w:t>
      </w:r>
      <w:r>
        <w:rPr>
          <w:sz w:val="20"/>
          <w:szCs w:val="20"/>
          <w:lang w:val="en-GB"/>
        </w:rPr>
        <w:t xml:space="preserve"> brain circuits. These include</w:t>
      </w:r>
      <w:r w:rsidRPr="00066365">
        <w:rPr>
          <w:sz w:val="20"/>
          <w:szCs w:val="20"/>
          <w:lang w:val="en-GB"/>
        </w:rPr>
        <w:t xml:space="preserve"> transcranical stimulation (TMS), vagus nerve stimulation, transcranial direct current stimulation (tDCS) and deep brain stimulation (DBS).</w:t>
      </w:r>
      <w:r w:rsidRPr="00D0725A">
        <w:rPr>
          <w:sz w:val="20"/>
          <w:szCs w:val="20"/>
          <w:lang w:val="en-GB"/>
        </w:rPr>
        <w:t xml:space="preserve"> </w:t>
      </w:r>
      <w:r w:rsidRPr="00A81F6E">
        <w:rPr>
          <w:sz w:val="20"/>
          <w:szCs w:val="20"/>
          <w:lang w:val="en-GB"/>
        </w:rPr>
        <w:t>These techniques are only used in severely ill, treatment refractory patients</w:t>
      </w:r>
      <w:r>
        <w:rPr>
          <w:sz w:val="20"/>
          <w:szCs w:val="20"/>
          <w:lang w:val="en-GB"/>
        </w:rPr>
        <w:t>.</w:t>
      </w:r>
      <w:r w:rsidRPr="00A81F6E">
        <w:rPr>
          <w:sz w:val="20"/>
          <w:szCs w:val="20"/>
          <w:lang w:val="en-GB"/>
        </w:rPr>
        <w:t xml:space="preserve"> </w:t>
      </w:r>
      <w:r>
        <w:rPr>
          <w:sz w:val="20"/>
          <w:szCs w:val="20"/>
          <w:lang w:val="en-GB"/>
        </w:rPr>
        <w:t>N</w:t>
      </w:r>
      <w:r w:rsidRPr="00A81F6E">
        <w:rPr>
          <w:sz w:val="20"/>
          <w:szCs w:val="20"/>
          <w:lang w:val="en-GB"/>
        </w:rPr>
        <w:t>evertheless</w:t>
      </w:r>
      <w:r>
        <w:rPr>
          <w:sz w:val="20"/>
          <w:szCs w:val="20"/>
          <w:lang w:val="en-GB"/>
        </w:rPr>
        <w:t>,</w:t>
      </w:r>
      <w:r w:rsidRPr="00A81F6E">
        <w:rPr>
          <w:sz w:val="20"/>
          <w:szCs w:val="20"/>
          <w:lang w:val="en-GB"/>
        </w:rPr>
        <w:t xml:space="preserve"> global </w:t>
      </w:r>
      <w:r>
        <w:rPr>
          <w:sz w:val="20"/>
          <w:szCs w:val="20"/>
          <w:lang w:val="en-GB"/>
        </w:rPr>
        <w:t xml:space="preserve">response rates range from 40 to </w:t>
      </w:r>
      <w:r w:rsidRPr="00A81F6E">
        <w:rPr>
          <w:sz w:val="20"/>
          <w:szCs w:val="20"/>
          <w:lang w:val="en-GB"/>
        </w:rPr>
        <w:t>60%.</w:t>
      </w:r>
      <w:r w:rsidRPr="00066365">
        <w:rPr>
          <w:sz w:val="20"/>
          <w:szCs w:val="20"/>
          <w:lang w:val="en-GB"/>
        </w:rPr>
        <w:t xml:space="preserve"> DBS may be the most promising </w:t>
      </w:r>
      <w:r>
        <w:rPr>
          <w:sz w:val="20"/>
          <w:szCs w:val="20"/>
          <w:lang w:val="en-GB"/>
        </w:rPr>
        <w:t xml:space="preserve">new </w:t>
      </w:r>
      <w:r w:rsidRPr="00066365">
        <w:rPr>
          <w:sz w:val="20"/>
          <w:szCs w:val="20"/>
          <w:lang w:val="en-GB"/>
        </w:rPr>
        <w:t xml:space="preserve">candidate because unlike other techniques, DBS can induce chronic but reversible changes in subcortical brain circuits that are relevant for most mental disorders. </w:t>
      </w:r>
      <w:r>
        <w:rPr>
          <w:sz w:val="20"/>
          <w:szCs w:val="20"/>
          <w:lang w:val="en-GB"/>
        </w:rPr>
        <w:t xml:space="preserve">Moreover, studying the </w:t>
      </w:r>
      <w:r w:rsidRPr="00066365">
        <w:rPr>
          <w:sz w:val="20"/>
          <w:szCs w:val="20"/>
          <w:lang w:val="en-GB"/>
        </w:rPr>
        <w:t xml:space="preserve">mechanism of action of DBS on a neural level may contribute to new insights concerning brain circuits underlying neuropsychiatric disorders. Studying the neural effects of DBS on emotion, cognition and </w:t>
      </w:r>
      <w:r w:rsidRPr="00411DB6">
        <w:rPr>
          <w:sz w:val="20"/>
          <w:szCs w:val="20"/>
          <w:lang w:val="en-US"/>
        </w:rPr>
        <w:t>behavior</w:t>
      </w:r>
      <w:r w:rsidRPr="00066365">
        <w:rPr>
          <w:sz w:val="20"/>
          <w:szCs w:val="20"/>
          <w:lang w:val="en-GB"/>
        </w:rPr>
        <w:t xml:space="preserve"> may allow for a shift from the current diagnostic classification of psychiatric disorders towards dysfunctional circuits. </w:t>
      </w:r>
      <w:r w:rsidRPr="00A81F6E">
        <w:rPr>
          <w:sz w:val="20"/>
          <w:szCs w:val="20"/>
          <w:lang w:val="en-US"/>
        </w:rPr>
        <w:t xml:space="preserve">In this review, background information including the procedure and history of DBS is described in order to understand how theory’s about mechanisms of DBS evolved. The effects of DBS throughout the whole brain are identified by looking at DBS </w:t>
      </w:r>
      <w:r>
        <w:rPr>
          <w:sz w:val="20"/>
          <w:szCs w:val="20"/>
          <w:lang w:val="en-US"/>
        </w:rPr>
        <w:t>neuroimaging</w:t>
      </w:r>
      <w:r w:rsidRPr="00A81F6E">
        <w:rPr>
          <w:sz w:val="20"/>
          <w:szCs w:val="20"/>
          <w:lang w:val="en-US"/>
        </w:rPr>
        <w:t xml:space="preserve"> studies in several psychiatric disorders, including obsessive-compulsive disorder (OCD), major depressive disorder (MDD), Tourette syndrome (TS) and Anorexia Nervosa (AN).</w:t>
      </w:r>
    </w:p>
    <w:p w:rsidR="00CA5F92" w:rsidRDefault="00CA5F92" w:rsidP="006C4031">
      <w:pPr>
        <w:spacing w:after="0" w:line="360" w:lineRule="auto"/>
        <w:jc w:val="both"/>
        <w:rPr>
          <w:b/>
          <w:color w:val="993300"/>
          <w:sz w:val="20"/>
          <w:szCs w:val="20"/>
          <w:lang w:val="en-US"/>
        </w:rPr>
      </w:pPr>
    </w:p>
    <w:p w:rsidR="00CA5F92" w:rsidRPr="00A81F6E" w:rsidRDefault="00CA5F92" w:rsidP="005825A8">
      <w:pPr>
        <w:spacing w:after="0" w:line="360" w:lineRule="auto"/>
        <w:jc w:val="both"/>
        <w:rPr>
          <w:rFonts w:ascii="Cambria" w:hAnsi="Cambria"/>
          <w:i/>
          <w:color w:val="800000"/>
          <w:sz w:val="24"/>
          <w:szCs w:val="24"/>
          <w:lang w:val="en-US"/>
        </w:rPr>
      </w:pPr>
      <w:r w:rsidRPr="00A81F6E">
        <w:rPr>
          <w:rFonts w:ascii="Cambria" w:hAnsi="Cambria"/>
          <w:i/>
          <w:color w:val="800000"/>
          <w:sz w:val="24"/>
          <w:szCs w:val="24"/>
          <w:lang w:val="en-US"/>
        </w:rPr>
        <w:t>Procedure of DBS</w:t>
      </w:r>
    </w:p>
    <w:tbl>
      <w:tblPr>
        <w:tblpPr w:leftFromText="180" w:rightFromText="180" w:vertAnchor="text" w:horzAnchor="margin" w:tblpXSpec="right" w:tblpY="54"/>
        <w:tblOverlap w:val="never"/>
        <w:tblW w:w="0" w:type="auto"/>
        <w:tblLook w:val="00A0"/>
      </w:tblPr>
      <w:tblGrid>
        <w:gridCol w:w="3528"/>
      </w:tblGrid>
      <w:tr w:rsidR="00CA5F92" w:rsidRPr="00F62BD8" w:rsidTr="00F62BD8">
        <w:trPr>
          <w:trHeight w:val="3840"/>
        </w:trPr>
        <w:tc>
          <w:tcPr>
            <w:tcW w:w="3528" w:type="dxa"/>
            <w:vAlign w:val="center"/>
          </w:tcPr>
          <w:p w:rsidR="00CA5F92" w:rsidRPr="00A81F6E" w:rsidRDefault="00CA5F92" w:rsidP="005825A8">
            <w:pPr>
              <w:spacing w:after="0" w:line="360" w:lineRule="auto"/>
              <w:jc w:val="both"/>
              <w:rPr>
                <w:sz w:val="20"/>
                <w:szCs w:val="20"/>
                <w:lang w:val="en-US"/>
              </w:rPr>
            </w:pPr>
          </w:p>
          <w:p w:rsidR="00CA5F92" w:rsidRDefault="00CA5F92" w:rsidP="005825A8">
            <w:pPr>
              <w:spacing w:after="0" w:line="360" w:lineRule="auto"/>
              <w:jc w:val="both"/>
              <w:rPr>
                <w:b/>
                <w:color w:val="800000"/>
                <w:sz w:val="20"/>
                <w:szCs w:val="20"/>
                <w:lang w:val="en-US"/>
              </w:rPr>
            </w:pPr>
          </w:p>
          <w:p w:rsidR="00CA5F92" w:rsidRDefault="00CA5F92" w:rsidP="005825A8">
            <w:pPr>
              <w:spacing w:after="0" w:line="360" w:lineRule="auto"/>
              <w:jc w:val="both"/>
              <w:rPr>
                <w:b/>
                <w:color w:val="800000"/>
                <w:sz w:val="20"/>
                <w:szCs w:val="20"/>
                <w:lang w:val="en-US"/>
              </w:rPr>
            </w:pPr>
          </w:p>
          <w:p w:rsidR="00CA5F92" w:rsidRDefault="00CA5F92" w:rsidP="005825A8">
            <w:pPr>
              <w:spacing w:after="0" w:line="360" w:lineRule="auto"/>
              <w:jc w:val="both"/>
              <w:rPr>
                <w:b/>
                <w:color w:val="800000"/>
                <w:sz w:val="20"/>
                <w:szCs w:val="20"/>
                <w:lang w:val="en-US"/>
              </w:rPr>
            </w:pPr>
          </w:p>
          <w:p w:rsidR="00CA5F92" w:rsidRDefault="00CA5F92" w:rsidP="005825A8">
            <w:pPr>
              <w:spacing w:after="0" w:line="360" w:lineRule="auto"/>
              <w:jc w:val="both"/>
              <w:rPr>
                <w:b/>
                <w:color w:val="800000"/>
                <w:sz w:val="20"/>
                <w:szCs w:val="20"/>
                <w:lang w:val="en-US"/>
              </w:rPr>
            </w:pPr>
          </w:p>
          <w:p w:rsidR="00CA5F92" w:rsidRDefault="00CA5F92" w:rsidP="005825A8">
            <w:pPr>
              <w:spacing w:after="0" w:line="360" w:lineRule="auto"/>
              <w:jc w:val="both"/>
              <w:rPr>
                <w:b/>
                <w:color w:val="800000"/>
                <w:sz w:val="20"/>
                <w:szCs w:val="20"/>
                <w:lang w:val="en-US"/>
              </w:rPr>
            </w:pPr>
          </w:p>
          <w:p w:rsidR="00CA5F92" w:rsidRDefault="00CA5F92" w:rsidP="005825A8">
            <w:pPr>
              <w:spacing w:after="0" w:line="360" w:lineRule="auto"/>
              <w:jc w:val="both"/>
              <w:rPr>
                <w:b/>
                <w:color w:val="800000"/>
                <w:sz w:val="20"/>
                <w:szCs w:val="20"/>
                <w:lang w:val="en-US"/>
              </w:rPr>
            </w:pPr>
          </w:p>
          <w:p w:rsidR="00CA5F92" w:rsidRPr="006457FD" w:rsidRDefault="00CA5F92" w:rsidP="005825A8">
            <w:pPr>
              <w:spacing w:after="0" w:line="360" w:lineRule="auto"/>
              <w:jc w:val="both"/>
              <w:rPr>
                <w:sz w:val="18"/>
                <w:szCs w:val="18"/>
                <w:lang w:val="en-US"/>
              </w:rPr>
            </w:pPr>
            <w:r w:rsidRPr="006457FD">
              <w:rPr>
                <w:b/>
                <w:color w:val="800000"/>
                <w:sz w:val="18"/>
                <w:szCs w:val="18"/>
                <w:lang w:val="en-US"/>
              </w:rPr>
              <w:t>Figure 1.</w:t>
            </w:r>
            <w:r w:rsidRPr="006457FD">
              <w:rPr>
                <w:sz w:val="18"/>
                <w:szCs w:val="18"/>
                <w:lang w:val="en-US"/>
              </w:rPr>
              <w:t xml:space="preserve"> Permanent deep brain stimulation electrode. Note four contacts at distal end of lead, each </w:t>
            </w:r>
            <w:smartTag w:uri="urn:schemas-microsoft-com:office:smarttags" w:element="metricconverter">
              <w:smartTagPr>
                <w:attr w:name="ProductID" w:val="1.5 mm"/>
              </w:smartTagPr>
              <w:r w:rsidRPr="006457FD">
                <w:rPr>
                  <w:sz w:val="18"/>
                  <w:szCs w:val="18"/>
                  <w:lang w:val="en-US"/>
                </w:rPr>
                <w:t>1.5 mm</w:t>
              </w:r>
            </w:smartTag>
            <w:r w:rsidRPr="006457FD">
              <w:rPr>
                <w:sz w:val="18"/>
                <w:szCs w:val="18"/>
                <w:lang w:val="en-US"/>
              </w:rPr>
              <w:t xml:space="preserve"> in length. Derived from </w:t>
            </w:r>
            <w:smartTag w:uri="urn:schemas-microsoft-com:office:smarttags" w:element="City">
              <w:smartTag w:uri="urn:schemas-microsoft-com:office:smarttags" w:element="place">
                <w:r w:rsidRPr="006457FD">
                  <w:rPr>
                    <w:sz w:val="18"/>
                    <w:szCs w:val="18"/>
                    <w:lang w:val="en-US"/>
                  </w:rPr>
                  <w:t>Lyons</w:t>
                </w:r>
              </w:smartTag>
            </w:smartTag>
            <w:r w:rsidRPr="006457FD">
              <w:rPr>
                <w:sz w:val="18"/>
                <w:szCs w:val="18"/>
                <w:lang w:val="en-US"/>
              </w:rPr>
              <w:t xml:space="preserve">, 2011. </w:t>
            </w:r>
          </w:p>
        </w:tc>
      </w:tr>
    </w:tbl>
    <w:p w:rsidR="00CA5F92" w:rsidRPr="00A81F6E" w:rsidRDefault="00CA5F92" w:rsidP="00DC69D4">
      <w:pPr>
        <w:spacing w:after="0" w:line="360" w:lineRule="auto"/>
        <w:jc w:val="both"/>
        <w:rPr>
          <w:sz w:val="20"/>
          <w:szCs w:val="20"/>
          <w:lang w:val="en-US"/>
        </w:rPr>
      </w:pPr>
      <w:r>
        <w:rPr>
          <w:noProof/>
          <w:lang w:eastAsia="nl-NL"/>
        </w:rPr>
        <w:pict>
          <v:shape id="Picture 7" o:spid="_x0000_s1028" type="#_x0000_t75" style="position:absolute;left:0;text-align:left;margin-left:4in;margin-top:2.05pt;width:167pt;height:122.6pt;z-index:251660288;visibility:visible;mso-position-horizontal-relative:text;mso-position-vertical-relative:text">
            <v:imagedata r:id="rId9" o:title=""/>
          </v:shape>
        </w:pict>
      </w:r>
      <w:r>
        <w:rPr>
          <w:sz w:val="20"/>
          <w:szCs w:val="20"/>
          <w:lang w:val="en-US"/>
        </w:rPr>
        <w:t>DBS is a surgical treatment that involves the implantation of a medical device that sends electrical impulses to specific brain areas. The device is</w:t>
      </w:r>
      <w:r w:rsidRPr="00A81F6E">
        <w:rPr>
          <w:sz w:val="20"/>
          <w:szCs w:val="20"/>
          <w:lang w:val="en-US"/>
        </w:rPr>
        <w:t xml:space="preserve"> composed of two wires, the lead and extension, and a programmable pulse generator. The pulse generator sends electrical impulses to the tip of the lead wire, where at least four electrodes are located (see Figure 1). These electrodes can vary in material, size and shape, which affect the properties of the electrical stimulation. The surgical procedure is usually performed with the patient awake. In this way, the target can be stimulated by microelectrode recordings to aid placement of the permanent electrode. Furthermore, computed tomography (CT) or functional magnetic resonance imaging (fMRI) scans are used to localize the desired target. The scalp is locally anesthetized and a burr hole is made into the skull. Then, the electrode is placed on the specific target and connected to the pulse generator </w:t>
      </w:r>
      <w:r>
        <w:rPr>
          <w:sz w:val="20"/>
          <w:szCs w:val="20"/>
          <w:lang w:val="en-US"/>
        </w:rPr>
        <w:t>that</w:t>
      </w:r>
      <w:r w:rsidRPr="00A81F6E">
        <w:rPr>
          <w:sz w:val="20"/>
          <w:szCs w:val="20"/>
          <w:lang w:val="en-US"/>
        </w:rPr>
        <w:t xml:space="preserve"> is implanted in a second session (see Figure 2). Lead extensions and </w:t>
      </w:r>
    </w:p>
    <w:tbl>
      <w:tblPr>
        <w:tblpPr w:leftFromText="141" w:rightFromText="141" w:vertAnchor="text" w:horzAnchor="margin" w:tblpY="169"/>
        <w:tblOverlap w:val="never"/>
        <w:tblW w:w="0" w:type="auto"/>
        <w:tblLayout w:type="fixed"/>
        <w:tblLook w:val="01E0"/>
      </w:tblPr>
      <w:tblGrid>
        <w:gridCol w:w="4248"/>
      </w:tblGrid>
      <w:tr w:rsidR="00CA5F92" w:rsidRPr="00A81F6E" w:rsidTr="009A4465">
        <w:tc>
          <w:tcPr>
            <w:tcW w:w="4248" w:type="dxa"/>
          </w:tcPr>
          <w:p w:rsidR="00CA5F92" w:rsidRPr="006457FD" w:rsidRDefault="00CA5F92" w:rsidP="009A4465">
            <w:pPr>
              <w:spacing w:before="120" w:after="0" w:line="360" w:lineRule="auto"/>
              <w:jc w:val="both"/>
              <w:rPr>
                <w:sz w:val="18"/>
                <w:szCs w:val="18"/>
                <w:lang w:val="en-US"/>
              </w:rPr>
            </w:pPr>
            <w:r>
              <w:rPr>
                <w:noProof/>
                <w:lang w:eastAsia="nl-NL"/>
              </w:rPr>
              <w:pict>
                <v:shape id="Afbeelding 2" o:spid="_x0000_s1029" type="#_x0000_t75" style="position:absolute;left:0;text-align:left;margin-left:.9pt;margin-top:-153.35pt;width:196.95pt;height:146.65pt;z-index:251661312;visibility:visible">
                  <v:imagedata r:id="rId10" o:title=""/>
                  <w10:wrap type="square"/>
                </v:shape>
              </w:pict>
            </w:r>
            <w:r w:rsidRPr="006457FD">
              <w:rPr>
                <w:b/>
                <w:color w:val="800000"/>
                <w:sz w:val="18"/>
                <w:szCs w:val="18"/>
                <w:lang w:val="en-US"/>
              </w:rPr>
              <w:t>Figure 2.</w:t>
            </w:r>
            <w:r w:rsidRPr="006457FD">
              <w:rPr>
                <w:color w:val="800000"/>
                <w:sz w:val="18"/>
                <w:szCs w:val="18"/>
                <w:lang w:val="en-US"/>
              </w:rPr>
              <w:t xml:space="preserve"> </w:t>
            </w:r>
            <w:r w:rsidRPr="006457FD">
              <w:rPr>
                <w:sz w:val="18"/>
                <w:szCs w:val="18"/>
                <w:lang w:val="en-US"/>
              </w:rPr>
              <w:t>Postoperative X-ray demonstrating the implantable pulse generator (a), extension cables and DBS electrodes (b). Derived from Blomstedt, 2011.</w:t>
            </w:r>
          </w:p>
        </w:tc>
      </w:tr>
    </w:tbl>
    <w:p w:rsidR="00CA5F92" w:rsidRPr="00A81F6E" w:rsidRDefault="00CA5F92" w:rsidP="003671C5">
      <w:pPr>
        <w:spacing w:after="0" w:line="360" w:lineRule="auto"/>
        <w:jc w:val="both"/>
        <w:rPr>
          <w:sz w:val="20"/>
          <w:szCs w:val="20"/>
          <w:lang w:val="en-US"/>
        </w:rPr>
      </w:pPr>
      <w:r w:rsidRPr="00A81F6E">
        <w:rPr>
          <w:sz w:val="20"/>
          <w:szCs w:val="20"/>
          <w:lang w:val="en-US"/>
        </w:rPr>
        <w:t>the pulse generator are implanted subcutaneously (Farris &amp; Giroux, 2011; Lozano &amp; Lipsman, 2013; Lyons, 2011).</w:t>
      </w:r>
      <w:r>
        <w:rPr>
          <w:sz w:val="20"/>
          <w:szCs w:val="20"/>
          <w:lang w:val="en-US"/>
        </w:rPr>
        <w:t xml:space="preserve"> </w:t>
      </w:r>
      <w:r w:rsidRPr="00A81F6E">
        <w:rPr>
          <w:sz w:val="20"/>
          <w:szCs w:val="20"/>
          <w:lang w:val="en-US"/>
        </w:rPr>
        <w:t xml:space="preserve">The pulse generator can be programmed externally with many different possible settings. First of all, the polarity of the stimulation can vary, whereby in humans monopolar stimulation is preferred over bipolar stimulation. Other therapeutic stimulation parameters vary generally for voltage of current from 1 to 6 V, for pulse duration from 60 to 200 μs and for stimulation frequency from 120 to 180 Hz (Kuhn et al., 2010; Volkmann et al., 2006). Stimulation is usually continuously given, but rapidly cycled on- and off-stimulation is also possible. At any time, online adjustments can be made in order to reduce side effects and maximize desired treatment effects. Programming may take a couple of months, until maximal improvement is reached. </w:t>
      </w:r>
    </w:p>
    <w:p w:rsidR="00CA5F92" w:rsidRPr="00A81F6E" w:rsidRDefault="00CA5F92" w:rsidP="006C4031">
      <w:pPr>
        <w:spacing w:after="0" w:line="360" w:lineRule="auto"/>
        <w:jc w:val="both"/>
        <w:rPr>
          <w:sz w:val="20"/>
          <w:szCs w:val="20"/>
          <w:lang w:val="en-US"/>
        </w:rPr>
      </w:pPr>
    </w:p>
    <w:p w:rsidR="00CA5F92" w:rsidRPr="00A81F6E" w:rsidRDefault="00CA5F92" w:rsidP="006C4031">
      <w:pPr>
        <w:spacing w:after="0" w:line="360" w:lineRule="auto"/>
        <w:jc w:val="both"/>
        <w:rPr>
          <w:rFonts w:ascii="Cambria" w:hAnsi="Cambria"/>
          <w:i/>
          <w:color w:val="800000"/>
          <w:sz w:val="24"/>
          <w:szCs w:val="24"/>
          <w:lang w:val="en-US"/>
        </w:rPr>
      </w:pPr>
      <w:r>
        <w:rPr>
          <w:rFonts w:ascii="Cambria" w:hAnsi="Cambria"/>
          <w:i/>
          <w:color w:val="800000"/>
          <w:sz w:val="24"/>
          <w:szCs w:val="24"/>
          <w:lang w:val="en-US"/>
        </w:rPr>
        <w:t>A</w:t>
      </w:r>
      <w:r w:rsidRPr="00A81F6E">
        <w:rPr>
          <w:rFonts w:ascii="Cambria" w:hAnsi="Cambria"/>
          <w:i/>
          <w:color w:val="800000"/>
          <w:sz w:val="24"/>
          <w:szCs w:val="24"/>
          <w:lang w:val="en-US"/>
        </w:rPr>
        <w:t>dvantages</w:t>
      </w:r>
      <w:r>
        <w:rPr>
          <w:rFonts w:ascii="Cambria" w:hAnsi="Cambria"/>
          <w:i/>
          <w:color w:val="800000"/>
          <w:sz w:val="24"/>
          <w:szCs w:val="24"/>
          <w:lang w:val="en-US"/>
        </w:rPr>
        <w:t xml:space="preserve"> and side effects</w:t>
      </w:r>
    </w:p>
    <w:p w:rsidR="00CA5F92" w:rsidRDefault="00CA5F92" w:rsidP="006C4031">
      <w:pPr>
        <w:spacing w:after="0" w:line="360" w:lineRule="auto"/>
        <w:jc w:val="both"/>
        <w:rPr>
          <w:sz w:val="20"/>
          <w:szCs w:val="20"/>
          <w:lang w:val="en-US"/>
        </w:rPr>
      </w:pPr>
      <w:r>
        <w:rPr>
          <w:sz w:val="20"/>
          <w:szCs w:val="20"/>
          <w:lang w:val="en-US"/>
        </w:rPr>
        <w:t>T</w:t>
      </w:r>
      <w:r w:rsidRPr="00A81F6E">
        <w:rPr>
          <w:sz w:val="20"/>
          <w:szCs w:val="20"/>
          <w:lang w:val="en-US"/>
        </w:rPr>
        <w:t xml:space="preserve">here are many advantages of DBS over other methods. First of all, </w:t>
      </w:r>
      <w:r>
        <w:rPr>
          <w:sz w:val="20"/>
          <w:szCs w:val="20"/>
          <w:lang w:val="en-US"/>
        </w:rPr>
        <w:t xml:space="preserve">compared to ablative neurosurgery, </w:t>
      </w:r>
      <w:r w:rsidRPr="00A81F6E">
        <w:rPr>
          <w:sz w:val="20"/>
          <w:szCs w:val="20"/>
          <w:lang w:val="en-US"/>
        </w:rPr>
        <w:t>no irreversible lesioning is needed and if necessary, electrodes can be removed. Furthermore, the stimulation variables can be adjusted any time, for each patient individually. Therefore, in case of side effects the stimulation can be immediately stopped or changed. Since DBS can be turned on and off every moment, randomized double-blind controlled clinical trials are easily conducted. In this way, the actual stimulation effects can be differentiated from placebo effects or effects due to microlesioning from electrode insertion (Lozano &amp; Lipsman, 2013). Additionally, changes</w:t>
      </w:r>
      <w:r>
        <w:rPr>
          <w:sz w:val="20"/>
          <w:szCs w:val="20"/>
          <w:lang w:val="en-US"/>
        </w:rPr>
        <w:t xml:space="preserve"> in brain activity that are</w:t>
      </w:r>
      <w:r w:rsidRPr="00A81F6E">
        <w:rPr>
          <w:sz w:val="20"/>
          <w:szCs w:val="20"/>
          <w:lang w:val="en-US"/>
        </w:rPr>
        <w:t xml:space="preserve"> due to DBS can be measured</w:t>
      </w:r>
      <w:r>
        <w:rPr>
          <w:sz w:val="20"/>
          <w:szCs w:val="20"/>
          <w:lang w:val="en-US"/>
        </w:rPr>
        <w:t xml:space="preserve"> by</w:t>
      </w:r>
      <w:r w:rsidRPr="00A81F6E">
        <w:rPr>
          <w:sz w:val="20"/>
          <w:szCs w:val="20"/>
          <w:lang w:val="en-US"/>
        </w:rPr>
        <w:t xml:space="preserve"> using</w:t>
      </w:r>
      <w:r>
        <w:rPr>
          <w:sz w:val="20"/>
          <w:szCs w:val="20"/>
          <w:lang w:val="en-US"/>
        </w:rPr>
        <w:t xml:space="preserve"> </w:t>
      </w:r>
      <w:r w:rsidRPr="00A81F6E">
        <w:rPr>
          <w:sz w:val="20"/>
          <w:szCs w:val="20"/>
          <w:lang w:val="en-US"/>
        </w:rPr>
        <w:t>recordings</w:t>
      </w:r>
      <w:r>
        <w:rPr>
          <w:sz w:val="20"/>
          <w:szCs w:val="20"/>
          <w:lang w:val="en-US"/>
        </w:rPr>
        <w:t xml:space="preserve"> that can be made</w:t>
      </w:r>
      <w:r w:rsidRPr="00A81F6E">
        <w:rPr>
          <w:sz w:val="20"/>
          <w:szCs w:val="20"/>
          <w:lang w:val="en-US"/>
        </w:rPr>
        <w:t xml:space="preserve"> through the implanted electrodes</w:t>
      </w:r>
      <w:r>
        <w:rPr>
          <w:sz w:val="20"/>
          <w:szCs w:val="20"/>
          <w:lang w:val="en-US"/>
        </w:rPr>
        <w:t>,</w:t>
      </w:r>
      <w:r w:rsidRPr="00A81F6E">
        <w:rPr>
          <w:sz w:val="20"/>
          <w:szCs w:val="20"/>
          <w:lang w:val="en-US"/>
        </w:rPr>
        <w:t xml:space="preserve"> or by neuroimaging (Limousin et al., 1997). Finally, an important advantage of DBS is that it lacks most of the long-term side effects that are associated with medications used in psychiatry such as antidepressants (Schlaepfer et al., 2011).</w:t>
      </w:r>
    </w:p>
    <w:p w:rsidR="00CA5F92" w:rsidRDefault="00CA5F92" w:rsidP="001C3F52">
      <w:pPr>
        <w:spacing w:after="0" w:line="360" w:lineRule="auto"/>
        <w:ind w:firstLine="708"/>
        <w:jc w:val="both"/>
        <w:rPr>
          <w:sz w:val="20"/>
          <w:szCs w:val="20"/>
          <w:lang w:val="en-US"/>
        </w:rPr>
      </w:pPr>
      <w:r w:rsidRPr="00A81F6E">
        <w:rPr>
          <w:sz w:val="20"/>
          <w:szCs w:val="20"/>
          <w:lang w:val="en-US"/>
        </w:rPr>
        <w:t xml:space="preserve">Treatment with DBS is not without risk and much research is done to assess safety. DBS related complications can be classified as (1) perioperative, (2) stimulation related or (3) hardware complications (Baizabal Carvallo et al., 2011). Perioperative complications are for example intracranial hemorrhage, stroke, postoperative confusion and vasovagal reactions. Hemorrhage is the greatest risk of DBS surgery, whereby reported incidence rates vary between 0% and 10%, although larger series report rates of ~2% (Goodman &amp; Alterman, 2012). </w:t>
      </w:r>
      <w:r>
        <w:rPr>
          <w:sz w:val="20"/>
          <w:szCs w:val="20"/>
          <w:lang w:val="en-US"/>
        </w:rPr>
        <w:t xml:space="preserve">Behavioral changes after DBS may occur in some patients, and include </w:t>
      </w:r>
      <w:r w:rsidRPr="00D0619F">
        <w:rPr>
          <w:sz w:val="20"/>
          <w:szCs w:val="20"/>
          <w:lang w:val="en-US"/>
        </w:rPr>
        <w:t>depression, anxiety, hypomania, hypersexuality, apathy, personality changes, and aggression</w:t>
      </w:r>
      <w:r w:rsidRPr="00A81F6E">
        <w:rPr>
          <w:sz w:val="20"/>
          <w:szCs w:val="20"/>
          <w:lang w:val="en-US"/>
        </w:rPr>
        <w:t xml:space="preserve"> (Farris &amp; Giroux, 2011). </w:t>
      </w:r>
      <w:r>
        <w:rPr>
          <w:sz w:val="20"/>
          <w:szCs w:val="20"/>
          <w:lang w:val="en-US"/>
        </w:rPr>
        <w:t xml:space="preserve">Regarding cognition, a </w:t>
      </w:r>
      <w:r w:rsidRPr="00A81F6E">
        <w:rPr>
          <w:sz w:val="20"/>
          <w:szCs w:val="20"/>
          <w:lang w:val="en-US"/>
        </w:rPr>
        <w:t xml:space="preserve">decline has been reported in movement disorders, </w:t>
      </w:r>
      <w:r>
        <w:rPr>
          <w:sz w:val="20"/>
          <w:szCs w:val="20"/>
          <w:lang w:val="en-US"/>
        </w:rPr>
        <w:t xml:space="preserve">especially when cognition was already compromised, </w:t>
      </w:r>
      <w:r w:rsidRPr="00A81F6E">
        <w:rPr>
          <w:sz w:val="20"/>
          <w:szCs w:val="20"/>
          <w:lang w:val="en-US"/>
        </w:rPr>
        <w:t xml:space="preserve">as well as cognitive improvement in psychiatric disorders (Bergfeld et al., 2013; Grubert et al., 2011). Finally, several hardware related side effects exist, whereby infections form the greatest risk and </w:t>
      </w:r>
      <w:r>
        <w:rPr>
          <w:sz w:val="20"/>
          <w:szCs w:val="20"/>
          <w:lang w:val="en-US"/>
        </w:rPr>
        <w:t>are reported to occur in 8</w:t>
      </w:r>
      <w:r w:rsidRPr="00A81F6E">
        <w:rPr>
          <w:sz w:val="20"/>
          <w:szCs w:val="20"/>
          <w:lang w:val="en-US"/>
        </w:rPr>
        <w:t xml:space="preserve">% of patients (Piacentino et al., 2011). Other hardware related complications are battery depletion, sudden battery failure, skin erosion, scar tissue adhesions, migration or breakage of the brain wire or misplaced electrodes (Farris &amp; Giroux, 2011). </w:t>
      </w:r>
    </w:p>
    <w:p w:rsidR="00CA5F92" w:rsidRPr="00A81F6E" w:rsidRDefault="00CA5F92" w:rsidP="001C3F52">
      <w:pPr>
        <w:spacing w:after="0" w:line="360" w:lineRule="auto"/>
        <w:ind w:firstLine="708"/>
        <w:jc w:val="both"/>
        <w:rPr>
          <w:sz w:val="20"/>
          <w:szCs w:val="20"/>
          <w:lang w:val="en-US"/>
        </w:rPr>
      </w:pPr>
    </w:p>
    <w:p w:rsidR="00CA5F92" w:rsidRPr="00A81F6E" w:rsidRDefault="00CA5F92" w:rsidP="006C4031">
      <w:pPr>
        <w:spacing w:after="0" w:line="360" w:lineRule="auto"/>
        <w:jc w:val="both"/>
        <w:rPr>
          <w:rFonts w:ascii="Cambria" w:hAnsi="Cambria"/>
          <w:i/>
          <w:color w:val="800000"/>
          <w:sz w:val="24"/>
          <w:szCs w:val="24"/>
          <w:lang w:val="en-US"/>
        </w:rPr>
      </w:pPr>
      <w:r w:rsidRPr="00A81F6E">
        <w:rPr>
          <w:rFonts w:ascii="Cambria" w:hAnsi="Cambria"/>
          <w:i/>
          <w:color w:val="800000"/>
          <w:sz w:val="24"/>
          <w:szCs w:val="24"/>
          <w:lang w:val="en-US"/>
        </w:rPr>
        <w:t>History of deep brain stimulation</w:t>
      </w:r>
    </w:p>
    <w:p w:rsidR="00CA5F92" w:rsidRPr="00A81F6E" w:rsidRDefault="00CA5F92" w:rsidP="00A6113C">
      <w:pPr>
        <w:spacing w:after="0" w:line="360" w:lineRule="auto"/>
        <w:jc w:val="both"/>
        <w:rPr>
          <w:sz w:val="20"/>
          <w:szCs w:val="20"/>
          <w:lang w:val="en-US"/>
        </w:rPr>
      </w:pPr>
      <w:r w:rsidRPr="008021F0">
        <w:rPr>
          <w:sz w:val="20"/>
          <w:szCs w:val="20"/>
          <w:lang w:val="en-US"/>
        </w:rPr>
        <w:t>Before the 1950s</w:t>
      </w:r>
      <w:r>
        <w:rPr>
          <w:sz w:val="20"/>
          <w:szCs w:val="20"/>
          <w:lang w:val="en-US"/>
        </w:rPr>
        <w:t xml:space="preserve"> no</w:t>
      </w:r>
      <w:r w:rsidRPr="008021F0">
        <w:rPr>
          <w:sz w:val="20"/>
          <w:szCs w:val="20"/>
          <w:lang w:val="en-US"/>
        </w:rPr>
        <w:t xml:space="preserve"> psychotropic medication was available yet, </w:t>
      </w:r>
      <w:r>
        <w:rPr>
          <w:sz w:val="20"/>
          <w:szCs w:val="20"/>
          <w:lang w:val="en-US"/>
        </w:rPr>
        <w:t xml:space="preserve">and </w:t>
      </w:r>
      <w:r w:rsidRPr="008021F0">
        <w:rPr>
          <w:sz w:val="20"/>
          <w:szCs w:val="20"/>
          <w:lang w:val="en-US"/>
        </w:rPr>
        <w:t>biological treatment strategies for psychiatric disorders were targeted at rather broad forms of putative dysfunction, for example malarial pyrotherapy, hypoglycemic coma or electroconvulsive therapy (Holtzheimer &amp; Mayberg, 2011).</w:t>
      </w:r>
      <w:r w:rsidRPr="00A81F6E">
        <w:rPr>
          <w:sz w:val="20"/>
          <w:szCs w:val="20"/>
          <w:lang w:val="en-US"/>
        </w:rPr>
        <w:t xml:space="preserve"> Gradually, models about functional and structural neuroanatomy of mood and behavior regulation emerged, and abnormalities were </w:t>
      </w:r>
      <w:r>
        <w:rPr>
          <w:sz w:val="20"/>
          <w:szCs w:val="20"/>
          <w:lang w:val="en-US"/>
        </w:rPr>
        <w:t>assumed</w:t>
      </w:r>
      <w:r w:rsidRPr="00A81F6E">
        <w:rPr>
          <w:sz w:val="20"/>
          <w:szCs w:val="20"/>
          <w:lang w:val="en-US"/>
        </w:rPr>
        <w:t xml:space="preserve"> to be caused by dysfunctional thalamo-cort</w:t>
      </w:r>
      <w:r>
        <w:rPr>
          <w:sz w:val="20"/>
          <w:szCs w:val="20"/>
          <w:lang w:val="en-US"/>
        </w:rPr>
        <w:t>i</w:t>
      </w:r>
      <w:r w:rsidRPr="00A81F6E">
        <w:rPr>
          <w:sz w:val="20"/>
          <w:szCs w:val="20"/>
          <w:lang w:val="en-US"/>
        </w:rPr>
        <w:t xml:space="preserve">cal communication (Moniz, 1937). </w:t>
      </w:r>
      <w:r>
        <w:rPr>
          <w:sz w:val="20"/>
          <w:szCs w:val="20"/>
          <w:lang w:val="en-US"/>
        </w:rPr>
        <w:t>I</w:t>
      </w:r>
      <w:r w:rsidRPr="00A81F6E">
        <w:rPr>
          <w:sz w:val="20"/>
          <w:szCs w:val="20"/>
          <w:lang w:val="en-US"/>
        </w:rPr>
        <w:t>t was hypothesized that the connections in this network had to be disrupted</w:t>
      </w:r>
      <w:r w:rsidRPr="0083190A">
        <w:rPr>
          <w:sz w:val="20"/>
          <w:szCs w:val="20"/>
          <w:lang w:val="en-US"/>
        </w:rPr>
        <w:t xml:space="preserve"> </w:t>
      </w:r>
      <w:r>
        <w:rPr>
          <w:sz w:val="20"/>
          <w:szCs w:val="20"/>
          <w:lang w:val="en-US"/>
        </w:rPr>
        <w:t>in order to</w:t>
      </w:r>
      <w:r w:rsidRPr="00A81F6E">
        <w:rPr>
          <w:sz w:val="20"/>
          <w:szCs w:val="20"/>
          <w:lang w:val="en-US"/>
        </w:rPr>
        <w:t xml:space="preserve"> tre</w:t>
      </w:r>
      <w:r>
        <w:rPr>
          <w:sz w:val="20"/>
          <w:szCs w:val="20"/>
          <w:lang w:val="en-US"/>
        </w:rPr>
        <w:t>at these behavior abnormalities</w:t>
      </w:r>
      <w:r w:rsidRPr="00A81F6E">
        <w:rPr>
          <w:sz w:val="20"/>
          <w:szCs w:val="20"/>
          <w:lang w:val="en-US"/>
        </w:rPr>
        <w:t xml:space="preserve">. </w:t>
      </w:r>
      <w:r>
        <w:rPr>
          <w:sz w:val="20"/>
          <w:szCs w:val="20"/>
          <w:lang w:val="en-US"/>
        </w:rPr>
        <w:t>I</w:t>
      </w:r>
      <w:r w:rsidRPr="00A81F6E">
        <w:rPr>
          <w:sz w:val="20"/>
          <w:szCs w:val="20"/>
          <w:lang w:val="en-US"/>
        </w:rPr>
        <w:t>n 1937</w:t>
      </w:r>
      <w:r>
        <w:rPr>
          <w:sz w:val="20"/>
          <w:szCs w:val="20"/>
          <w:lang w:val="en-US"/>
        </w:rPr>
        <w:t>,</w:t>
      </w:r>
      <w:r w:rsidRPr="00A81F6E">
        <w:rPr>
          <w:sz w:val="20"/>
          <w:szCs w:val="20"/>
          <w:lang w:val="en-US"/>
        </w:rPr>
        <w:t xml:space="preserve"> Moniz </w:t>
      </w:r>
      <w:r>
        <w:rPr>
          <w:sz w:val="20"/>
          <w:szCs w:val="20"/>
          <w:lang w:val="en-US"/>
        </w:rPr>
        <w:t xml:space="preserve">first </w:t>
      </w:r>
      <w:r w:rsidRPr="00A81F6E">
        <w:rPr>
          <w:sz w:val="20"/>
          <w:szCs w:val="20"/>
          <w:lang w:val="en-US"/>
        </w:rPr>
        <w:t>described a</w:t>
      </w:r>
      <w:r>
        <w:rPr>
          <w:sz w:val="20"/>
          <w:szCs w:val="20"/>
          <w:lang w:val="en-US"/>
        </w:rPr>
        <w:t xml:space="preserve"> neurosurgical</w:t>
      </w:r>
      <w:r w:rsidRPr="00A81F6E">
        <w:rPr>
          <w:sz w:val="20"/>
          <w:szCs w:val="20"/>
          <w:lang w:val="en-US"/>
        </w:rPr>
        <w:t xml:space="preserve"> technique </w:t>
      </w:r>
      <w:r>
        <w:rPr>
          <w:sz w:val="20"/>
          <w:szCs w:val="20"/>
          <w:lang w:val="en-US"/>
        </w:rPr>
        <w:t>that</w:t>
      </w:r>
      <w:r w:rsidRPr="00A81F6E">
        <w:rPr>
          <w:sz w:val="20"/>
          <w:szCs w:val="20"/>
          <w:lang w:val="en-US"/>
        </w:rPr>
        <w:t xml:space="preserve"> he called prefrontal leucotomy, later known as frontal lobotomy, in which the connection between the prefrontal lobes and other parts of the brain were </w:t>
      </w:r>
      <w:r>
        <w:rPr>
          <w:sz w:val="20"/>
          <w:szCs w:val="20"/>
          <w:lang w:val="en-US"/>
        </w:rPr>
        <w:t>disrupted</w:t>
      </w:r>
      <w:r w:rsidRPr="00A81F6E">
        <w:rPr>
          <w:sz w:val="20"/>
          <w:szCs w:val="20"/>
          <w:lang w:val="en-US"/>
        </w:rPr>
        <w:t xml:space="preserve"> in patients</w:t>
      </w:r>
      <w:r>
        <w:rPr>
          <w:sz w:val="20"/>
          <w:szCs w:val="20"/>
          <w:lang w:val="en-US"/>
        </w:rPr>
        <w:t xml:space="preserve"> suffering from mental disorders</w:t>
      </w:r>
      <w:r w:rsidRPr="00A81F6E">
        <w:rPr>
          <w:sz w:val="20"/>
          <w:szCs w:val="20"/>
          <w:lang w:val="en-US"/>
        </w:rPr>
        <w:t xml:space="preserve">. </w:t>
      </w:r>
    </w:p>
    <w:p w:rsidR="00CA5F92" w:rsidRPr="008021F0" w:rsidRDefault="00CA5F92" w:rsidP="00B53B8B">
      <w:pPr>
        <w:spacing w:after="0" w:line="360" w:lineRule="auto"/>
        <w:ind w:firstLine="708"/>
        <w:jc w:val="both"/>
        <w:rPr>
          <w:sz w:val="20"/>
          <w:szCs w:val="20"/>
          <w:lang w:val="en-US"/>
        </w:rPr>
      </w:pPr>
      <w:r w:rsidRPr="008021F0">
        <w:rPr>
          <w:sz w:val="20"/>
          <w:szCs w:val="20"/>
          <w:lang w:val="en-US"/>
        </w:rPr>
        <w:t>In 1947, Spiegel and colleagues helped improving this technique by the invention of a stereotaxic apparatus for the human brain (Hariz et al., 2010; Spiegel et al., 1947)</w:t>
      </w:r>
      <w:r>
        <w:rPr>
          <w:sz w:val="20"/>
          <w:szCs w:val="20"/>
          <w:lang w:val="en-US"/>
        </w:rPr>
        <w:t>,</w:t>
      </w:r>
      <w:r w:rsidRPr="008021F0">
        <w:rPr>
          <w:sz w:val="20"/>
          <w:szCs w:val="20"/>
          <w:lang w:val="en-US"/>
        </w:rPr>
        <w:t xml:space="preserve"> </w:t>
      </w:r>
      <w:r>
        <w:rPr>
          <w:sz w:val="20"/>
          <w:szCs w:val="20"/>
          <w:lang w:val="en-US"/>
        </w:rPr>
        <w:t>which</w:t>
      </w:r>
      <w:r w:rsidRPr="008021F0">
        <w:rPr>
          <w:sz w:val="20"/>
          <w:szCs w:val="20"/>
          <w:lang w:val="en-US"/>
        </w:rPr>
        <w:t xml:space="preserve"> could be used to make more precise lesions</w:t>
      </w:r>
      <w:r>
        <w:rPr>
          <w:sz w:val="20"/>
          <w:szCs w:val="20"/>
          <w:lang w:val="en-US"/>
        </w:rPr>
        <w:t>, for example</w:t>
      </w:r>
      <w:r w:rsidRPr="008021F0">
        <w:rPr>
          <w:sz w:val="20"/>
          <w:szCs w:val="20"/>
          <w:lang w:val="en-US"/>
        </w:rPr>
        <w:t xml:space="preserve"> in the medial nucleus of the thalamus. Because of improved neuroanatomical precision, stereotactic neurosurgery drastically replaced the technique of frontal lobotomy. Despite these improvements in the 1950s, stereotactic techniques were not applied </w:t>
      </w:r>
      <w:r>
        <w:rPr>
          <w:sz w:val="20"/>
          <w:szCs w:val="20"/>
          <w:lang w:val="en-US"/>
        </w:rPr>
        <w:t>often</w:t>
      </w:r>
      <w:r w:rsidRPr="008021F0">
        <w:rPr>
          <w:sz w:val="20"/>
          <w:szCs w:val="20"/>
          <w:lang w:val="en-US"/>
        </w:rPr>
        <w:t xml:space="preserve">, because at the same time neuroleptic drugs were introduced for mental disorders and </w:t>
      </w:r>
      <w:r>
        <w:rPr>
          <w:sz w:val="20"/>
          <w:szCs w:val="20"/>
          <w:lang w:val="en-US"/>
        </w:rPr>
        <w:t xml:space="preserve">the </w:t>
      </w:r>
      <w:r w:rsidRPr="008021F0">
        <w:rPr>
          <w:sz w:val="20"/>
          <w:szCs w:val="20"/>
          <w:lang w:val="en-US"/>
        </w:rPr>
        <w:t xml:space="preserve">pharmacotherapy for movement disorders improved. The next three decades, the use of stereotactic neurosurgery continued in a limited fashion (Spiegel, 1950). </w:t>
      </w:r>
      <w:r>
        <w:rPr>
          <w:sz w:val="20"/>
          <w:szCs w:val="20"/>
          <w:lang w:val="en-US"/>
        </w:rPr>
        <w:t>I</w:t>
      </w:r>
      <w:r w:rsidRPr="008021F0">
        <w:rPr>
          <w:sz w:val="20"/>
          <w:szCs w:val="20"/>
          <w:lang w:val="en-US"/>
        </w:rPr>
        <w:t xml:space="preserve">n the 1980s and 1990s it became clear not every patient responded well to pharmacological treatments, as symptoms often remained or severe side effects were experienced. Additionally, more knowledge was gained regarding </w:t>
      </w:r>
      <w:r>
        <w:rPr>
          <w:sz w:val="20"/>
          <w:szCs w:val="20"/>
          <w:lang w:val="en-US"/>
        </w:rPr>
        <w:t xml:space="preserve">neural pathophysiology and techniques improved, which led to an increase of </w:t>
      </w:r>
      <w:r w:rsidRPr="008021F0">
        <w:rPr>
          <w:sz w:val="20"/>
          <w:szCs w:val="20"/>
          <w:lang w:val="en-US"/>
        </w:rPr>
        <w:t>stereotaxy</w:t>
      </w:r>
      <w:r>
        <w:rPr>
          <w:sz w:val="20"/>
          <w:szCs w:val="20"/>
          <w:lang w:val="en-US"/>
        </w:rPr>
        <w:t xml:space="preserve"> use </w:t>
      </w:r>
      <w:r w:rsidRPr="008021F0">
        <w:rPr>
          <w:sz w:val="20"/>
          <w:szCs w:val="20"/>
          <w:lang w:val="en-US"/>
        </w:rPr>
        <w:t xml:space="preserve">in movement disorders </w:t>
      </w:r>
      <w:r>
        <w:rPr>
          <w:sz w:val="20"/>
          <w:szCs w:val="20"/>
          <w:lang w:val="en-US"/>
        </w:rPr>
        <w:t>(Lozano &amp; Lipsman, 2013).</w:t>
      </w:r>
    </w:p>
    <w:p w:rsidR="00CA5F92" w:rsidRDefault="00CA5F92" w:rsidP="00E64201">
      <w:pPr>
        <w:spacing w:after="0" w:line="360" w:lineRule="auto"/>
        <w:ind w:firstLine="708"/>
        <w:jc w:val="both"/>
        <w:rPr>
          <w:sz w:val="20"/>
          <w:szCs w:val="20"/>
          <w:lang w:val="en-US"/>
        </w:rPr>
      </w:pPr>
      <w:r w:rsidRPr="00A81F6E">
        <w:rPr>
          <w:sz w:val="20"/>
          <w:szCs w:val="20"/>
          <w:lang w:val="en-US"/>
        </w:rPr>
        <w:t>Parallel with the introduction of human stereotaxy, the effects of electrodes in the brain were explored</w:t>
      </w:r>
      <w:r>
        <w:rPr>
          <w:sz w:val="20"/>
          <w:szCs w:val="20"/>
          <w:lang w:val="en-US"/>
        </w:rPr>
        <w:t xml:space="preserve"> and advantages such as its reversible nature were rapidly recognized</w:t>
      </w:r>
      <w:r w:rsidRPr="00A81F6E">
        <w:rPr>
          <w:sz w:val="20"/>
          <w:szCs w:val="20"/>
          <w:lang w:val="en-US"/>
        </w:rPr>
        <w:t xml:space="preserve"> (see for a clear historical review Hariz et al., 2010).</w:t>
      </w:r>
      <w:r>
        <w:rPr>
          <w:sz w:val="20"/>
          <w:szCs w:val="20"/>
          <w:lang w:val="en-US"/>
        </w:rPr>
        <w:t xml:space="preserve"> </w:t>
      </w:r>
      <w:r w:rsidRPr="00A81F6E">
        <w:rPr>
          <w:sz w:val="20"/>
          <w:szCs w:val="20"/>
          <w:lang w:val="en-US"/>
        </w:rPr>
        <w:t>In the 1940s and 1950s, electrodes were implanted in brains of laboratory animals after which behavioral changes were studied (Delgado &amp; Livingston, 1948; Olds &amp; Milner, 1954). The first ideas about the use of electrodes in human bra</w:t>
      </w:r>
      <w:r>
        <w:rPr>
          <w:sz w:val="20"/>
          <w:szCs w:val="20"/>
          <w:lang w:val="en-US"/>
        </w:rPr>
        <w:t>ins arose around the same time, focusing on pain disorders and epilepsy. For example, to explore and identify epileptic foci, electrodes were implanted for recording and stimulation. Subsequently, chronic stimulation was introduced as a treatment for epilepsy (</w:t>
      </w:r>
      <w:r w:rsidRPr="00A81F6E">
        <w:rPr>
          <w:sz w:val="20"/>
          <w:szCs w:val="20"/>
          <w:lang w:val="en-US"/>
        </w:rPr>
        <w:t>Hariz et al., 2010</w:t>
      </w:r>
      <w:r>
        <w:rPr>
          <w:sz w:val="20"/>
          <w:szCs w:val="20"/>
          <w:lang w:val="en-US"/>
        </w:rPr>
        <w:t xml:space="preserve">). </w:t>
      </w:r>
    </w:p>
    <w:p w:rsidR="00CA5F92" w:rsidRPr="00A81F6E" w:rsidRDefault="00CA5F92" w:rsidP="00E64201">
      <w:pPr>
        <w:spacing w:after="0" w:line="360" w:lineRule="auto"/>
        <w:ind w:firstLine="708"/>
        <w:jc w:val="both"/>
        <w:rPr>
          <w:sz w:val="20"/>
          <w:szCs w:val="20"/>
          <w:lang w:val="en-US"/>
        </w:rPr>
      </w:pPr>
      <w:r w:rsidRPr="00A81F6E">
        <w:rPr>
          <w:sz w:val="20"/>
          <w:szCs w:val="20"/>
          <w:lang w:val="en-US"/>
        </w:rPr>
        <w:t>Gradually, the first experiments of chronically stimulation of subcortical structures in huma</w:t>
      </w:r>
      <w:r>
        <w:rPr>
          <w:sz w:val="20"/>
          <w:szCs w:val="20"/>
          <w:lang w:val="en-US"/>
        </w:rPr>
        <w:t xml:space="preserve">ns were conducted. </w:t>
      </w:r>
      <w:r w:rsidRPr="00A81F6E">
        <w:rPr>
          <w:sz w:val="20"/>
          <w:szCs w:val="20"/>
          <w:lang w:val="en-US"/>
        </w:rPr>
        <w:t xml:space="preserve">Delgado and colleagues wrote in 1952 that electrode implantation could be a possible treatment for psychoticism in humans (Delgado et al., 1952). </w:t>
      </w:r>
      <w:r>
        <w:rPr>
          <w:sz w:val="20"/>
          <w:szCs w:val="20"/>
          <w:lang w:val="en-US"/>
        </w:rPr>
        <w:t>Real e</w:t>
      </w:r>
      <w:r w:rsidRPr="00A81F6E">
        <w:rPr>
          <w:sz w:val="20"/>
          <w:szCs w:val="20"/>
          <w:lang w:val="en-US"/>
        </w:rPr>
        <w:t xml:space="preserve">xperimental research was first done </w:t>
      </w:r>
      <w:r>
        <w:rPr>
          <w:sz w:val="20"/>
          <w:szCs w:val="20"/>
          <w:lang w:val="en-US"/>
        </w:rPr>
        <w:t>in</w:t>
      </w:r>
      <w:r w:rsidRPr="00A81F6E">
        <w:rPr>
          <w:sz w:val="20"/>
          <w:szCs w:val="20"/>
          <w:lang w:val="en-US"/>
        </w:rPr>
        <w:t xml:space="preserve"> patients with neuropsychiatric disorders (Bishop et al., 1963; Heath, 1971; Heath et al., 1955). Treatment</w:t>
      </w:r>
      <w:r>
        <w:rPr>
          <w:sz w:val="20"/>
          <w:szCs w:val="20"/>
          <w:lang w:val="en-US"/>
        </w:rPr>
        <w:t>s</w:t>
      </w:r>
      <w:r w:rsidRPr="00A81F6E">
        <w:rPr>
          <w:sz w:val="20"/>
          <w:szCs w:val="20"/>
          <w:lang w:val="en-US"/>
        </w:rPr>
        <w:t xml:space="preserve"> of pain disorders with DBS </w:t>
      </w:r>
      <w:r>
        <w:rPr>
          <w:sz w:val="20"/>
          <w:szCs w:val="20"/>
          <w:lang w:val="en-US"/>
        </w:rPr>
        <w:t>were</w:t>
      </w:r>
      <w:r w:rsidRPr="00A81F6E">
        <w:rPr>
          <w:sz w:val="20"/>
          <w:szCs w:val="20"/>
          <w:lang w:val="en-US"/>
        </w:rPr>
        <w:t xml:space="preserve"> described in 1975, whereby electrodes were implanted in the somatosensory thalamus of patients (Mazars, 1975). In these days DBS was a new, experimental method, and researchers tried to investigate how to use the electrical stimulation effectively in a safe way. Heath wrote in 1954 how they systematically experimented with electrodes in the brain of schizophrenic patients. Focus was partly on treatment, but also on understanding working mechanisms in the brain, learning from recordings that could be made with the electrodes. Technical issues were investigated whereby electrodes were kept in the brain for longer periods, they were placed more accurately and recordings became more effective. Optimization of wave properties, stimulation duration and other parameter settings was done by trial and error, and experimenting went on. </w:t>
      </w:r>
    </w:p>
    <w:p w:rsidR="00CA5F92" w:rsidRPr="00A81F6E" w:rsidRDefault="00CA5F92" w:rsidP="00126ED4">
      <w:pPr>
        <w:spacing w:after="0" w:line="360" w:lineRule="auto"/>
        <w:ind w:firstLine="708"/>
        <w:jc w:val="both"/>
        <w:rPr>
          <w:sz w:val="20"/>
          <w:szCs w:val="20"/>
          <w:lang w:val="en-US"/>
        </w:rPr>
      </w:pPr>
      <w:r w:rsidRPr="00A81F6E">
        <w:rPr>
          <w:sz w:val="20"/>
          <w:szCs w:val="20"/>
          <w:lang w:val="en-US"/>
        </w:rPr>
        <w:t xml:space="preserve">The foundations of the modern form of DBS were laid in 1987, when Benabid and colleagues at the University of Grenoble, France, published on thalamic DBS to reduce tremor in patients with extrapyramidal movement disorders. Previously, the thalamic nucleus was surgically </w:t>
      </w:r>
      <w:r>
        <w:rPr>
          <w:sz w:val="20"/>
          <w:szCs w:val="20"/>
          <w:lang w:val="en-US"/>
        </w:rPr>
        <w:t>lesioned</w:t>
      </w:r>
      <w:r w:rsidRPr="00A81F6E">
        <w:rPr>
          <w:sz w:val="20"/>
          <w:szCs w:val="20"/>
          <w:lang w:val="en-US"/>
        </w:rPr>
        <w:t xml:space="preserve"> in such cases. By using chronic high frequency stimulation, the tremor was stopped and little side effects occurred (Benabid et al., 1987). In 1997 the Food and Drug Administration gave approval to use thalamic DBS in tremor, </w:t>
      </w:r>
      <w:r>
        <w:rPr>
          <w:sz w:val="20"/>
          <w:szCs w:val="20"/>
          <w:lang w:val="en-US"/>
        </w:rPr>
        <w:t>which</w:t>
      </w:r>
      <w:r w:rsidRPr="00A81F6E">
        <w:rPr>
          <w:sz w:val="20"/>
          <w:szCs w:val="20"/>
          <w:lang w:val="en-US"/>
        </w:rPr>
        <w:t xml:space="preserve"> almost completely replaced ablative </w:t>
      </w:r>
      <w:r>
        <w:rPr>
          <w:sz w:val="20"/>
          <w:szCs w:val="20"/>
          <w:lang w:val="en-US"/>
        </w:rPr>
        <w:t>lesioning</w:t>
      </w:r>
      <w:r w:rsidRPr="00A81F6E">
        <w:rPr>
          <w:sz w:val="20"/>
          <w:szCs w:val="20"/>
          <w:lang w:val="en-US"/>
        </w:rPr>
        <w:t xml:space="preserve"> of the thalamus (Benabid et al., 1996).</w:t>
      </w:r>
    </w:p>
    <w:p w:rsidR="00CA5F92" w:rsidRDefault="00CA5F92" w:rsidP="00126ED4">
      <w:pPr>
        <w:spacing w:after="0" w:line="360" w:lineRule="auto"/>
        <w:ind w:firstLine="708"/>
        <w:jc w:val="both"/>
        <w:rPr>
          <w:sz w:val="20"/>
          <w:szCs w:val="20"/>
          <w:lang w:val="en-US"/>
        </w:rPr>
      </w:pPr>
      <w:r w:rsidRPr="00A81F6E">
        <w:rPr>
          <w:sz w:val="20"/>
          <w:szCs w:val="20"/>
          <w:lang w:val="en-US"/>
        </w:rPr>
        <w:t>Another important development regarding DBS was the discovery of the subthalamic nucleus (STN) as a target in Parkinson’s disease (PD) (Krack et al., 2010). This target was discovered thanks to the the 1-methyl-4-phenyl-1,2,3,6-tetrahydropyridine (MPTP) monkey model of PD. Imaging studies in this monkey showed there was increased neuronal activity in the STN (Mitchel et al., 1989). Lesioning this structure reduced all of the major motor disturbances in the contralateral limbs (Bergman et al., 1990). Applying DBS at this specific target in the MPTP monkey resulted in the same clinical outcome (Benazzouz et al., 1993). The next step was to apply DBS at the STN in humans with PD, which also effectively reduced symptoms (Limousin et al., 1995). The STN and globus pallidus internus (GPi) were approved as a target for PD in 2003.</w:t>
      </w:r>
    </w:p>
    <w:p w:rsidR="00CA5F92" w:rsidRPr="00A81F6E" w:rsidRDefault="00CA5F92" w:rsidP="008056A0">
      <w:pPr>
        <w:spacing w:after="0" w:line="360" w:lineRule="auto"/>
        <w:ind w:firstLine="708"/>
        <w:jc w:val="both"/>
        <w:rPr>
          <w:sz w:val="20"/>
          <w:szCs w:val="20"/>
          <w:lang w:val="en-US"/>
        </w:rPr>
      </w:pPr>
      <w:r>
        <w:rPr>
          <w:sz w:val="20"/>
          <w:szCs w:val="20"/>
          <w:lang w:val="en-US"/>
        </w:rPr>
        <w:t xml:space="preserve">Observations of PD patients whereby comorbid OCD alleviated during DBS treatment indicated that DBS could be a treatment for psychiatric disorders as well. </w:t>
      </w:r>
      <w:r w:rsidRPr="00A81F6E">
        <w:rPr>
          <w:sz w:val="20"/>
          <w:szCs w:val="20"/>
          <w:lang w:val="en-US"/>
        </w:rPr>
        <w:t>The experimental use of DBS in psychiatric disorders increased rapidly after 1999, when Nuttin and colleagues described the treatment of four patients with OCD by applying chronic, high-frequency stimulation (Nuttin et al., 1999). In 2009, DBS for OCD was officially approved</w:t>
      </w:r>
      <w:r>
        <w:rPr>
          <w:sz w:val="20"/>
          <w:szCs w:val="20"/>
          <w:lang w:val="en-US"/>
        </w:rPr>
        <w:t xml:space="preserve"> in the United States</w:t>
      </w:r>
      <w:r w:rsidRPr="00A81F6E">
        <w:rPr>
          <w:sz w:val="20"/>
          <w:szCs w:val="20"/>
          <w:lang w:val="en-US"/>
        </w:rPr>
        <w:t xml:space="preserve">. Furthermore, DBS was introduced for TS (Vandewalle et al., 1999). Meanwhile, structural and functional imaging techniques, including fMRI, positron emission tomography (PET) and diffusion tensor imaging (DTI), developed rapidly and improved fast, supporting the search for potential new DBS targets. </w:t>
      </w:r>
    </w:p>
    <w:p w:rsidR="00CA5F92" w:rsidRPr="00A81F6E" w:rsidRDefault="00CA5F92" w:rsidP="00F109E9">
      <w:pPr>
        <w:spacing w:after="0" w:line="360" w:lineRule="auto"/>
        <w:jc w:val="both"/>
        <w:rPr>
          <w:sz w:val="20"/>
          <w:szCs w:val="20"/>
          <w:lang w:val="en-US"/>
        </w:rPr>
      </w:pPr>
    </w:p>
    <w:p w:rsidR="00CA5F92" w:rsidRPr="00A81F6E" w:rsidRDefault="00CA5F92" w:rsidP="00F109E9">
      <w:pPr>
        <w:spacing w:after="0" w:line="360" w:lineRule="auto"/>
        <w:jc w:val="both"/>
        <w:rPr>
          <w:rFonts w:ascii="Cambria" w:hAnsi="Cambria"/>
          <w:i/>
          <w:color w:val="800000"/>
          <w:sz w:val="24"/>
          <w:szCs w:val="24"/>
          <w:lang w:val="en-US"/>
        </w:rPr>
      </w:pPr>
      <w:r w:rsidRPr="00A81F6E">
        <w:rPr>
          <w:rFonts w:ascii="Cambria" w:hAnsi="Cambria"/>
          <w:i/>
          <w:color w:val="800000"/>
          <w:sz w:val="24"/>
          <w:szCs w:val="24"/>
          <w:lang w:val="en-US"/>
        </w:rPr>
        <w:t>Mechanisms of DBS</w:t>
      </w:r>
    </w:p>
    <w:p w:rsidR="00CA5F92" w:rsidRPr="00A81F6E" w:rsidRDefault="00CA5F92" w:rsidP="00A54569">
      <w:pPr>
        <w:spacing w:after="0" w:line="360" w:lineRule="auto"/>
        <w:jc w:val="both"/>
        <w:rPr>
          <w:sz w:val="20"/>
          <w:szCs w:val="20"/>
          <w:lang w:val="en-US"/>
        </w:rPr>
      </w:pPr>
      <w:r w:rsidRPr="00A81F6E">
        <w:rPr>
          <w:sz w:val="20"/>
          <w:szCs w:val="20"/>
          <w:lang w:val="en-US"/>
        </w:rPr>
        <w:t>Despite the emerging therapeutic application of DBS, its underlying mechanisms of action are far from understood. At the start</w:t>
      </w:r>
      <w:r>
        <w:rPr>
          <w:sz w:val="20"/>
          <w:szCs w:val="20"/>
          <w:lang w:val="en-US"/>
        </w:rPr>
        <w:t>, DBS was assumed to cause</w:t>
      </w:r>
      <w:r w:rsidRPr="00A81F6E">
        <w:rPr>
          <w:sz w:val="20"/>
          <w:szCs w:val="20"/>
          <w:lang w:val="en-US"/>
        </w:rPr>
        <w:t xml:space="preserve"> a ‘reversible lesion’</w:t>
      </w:r>
      <w:r>
        <w:rPr>
          <w:sz w:val="20"/>
          <w:szCs w:val="20"/>
          <w:lang w:val="en-US"/>
        </w:rPr>
        <w:t>, because effective DBS targets mirrored those used for stereotactic lesioning. Although it</w:t>
      </w:r>
      <w:r w:rsidRPr="00A81F6E">
        <w:rPr>
          <w:sz w:val="20"/>
          <w:szCs w:val="20"/>
          <w:lang w:val="en-US"/>
        </w:rPr>
        <w:t xml:space="preserve"> </w:t>
      </w:r>
      <w:r>
        <w:rPr>
          <w:sz w:val="20"/>
          <w:szCs w:val="20"/>
          <w:lang w:val="en-US"/>
        </w:rPr>
        <w:t>is now</w:t>
      </w:r>
      <w:r w:rsidRPr="00A81F6E">
        <w:rPr>
          <w:sz w:val="20"/>
          <w:szCs w:val="20"/>
          <w:lang w:val="en-US"/>
        </w:rPr>
        <w:t xml:space="preserve"> known that st</w:t>
      </w:r>
      <w:r>
        <w:rPr>
          <w:sz w:val="20"/>
          <w:szCs w:val="20"/>
          <w:lang w:val="en-US"/>
        </w:rPr>
        <w:t xml:space="preserve">imulating a specific target </w:t>
      </w:r>
      <w:r w:rsidRPr="00A81F6E">
        <w:rPr>
          <w:sz w:val="20"/>
          <w:szCs w:val="20"/>
          <w:lang w:val="en-US"/>
        </w:rPr>
        <w:t>modulates neural function of broader networks</w:t>
      </w:r>
      <w:r>
        <w:rPr>
          <w:sz w:val="20"/>
          <w:szCs w:val="20"/>
          <w:lang w:val="en-US"/>
        </w:rPr>
        <w:t>, it is still unclear</w:t>
      </w:r>
      <w:r w:rsidRPr="00A81F6E">
        <w:rPr>
          <w:sz w:val="20"/>
          <w:szCs w:val="20"/>
          <w:lang w:val="en-US"/>
        </w:rPr>
        <w:t xml:space="preserve"> how this modulation exactly</w:t>
      </w:r>
      <w:r>
        <w:rPr>
          <w:sz w:val="20"/>
          <w:szCs w:val="20"/>
          <w:lang w:val="en-US"/>
        </w:rPr>
        <w:t xml:space="preserve"> works</w:t>
      </w:r>
      <w:r w:rsidRPr="00A81F6E">
        <w:rPr>
          <w:sz w:val="20"/>
          <w:szCs w:val="20"/>
          <w:lang w:val="en-US"/>
        </w:rPr>
        <w:t xml:space="preserve">. The complexity of unraveling the mechanisms of action of DBS </w:t>
      </w:r>
      <w:r>
        <w:rPr>
          <w:sz w:val="20"/>
          <w:szCs w:val="20"/>
          <w:lang w:val="en-US"/>
        </w:rPr>
        <w:t>arises</w:t>
      </w:r>
      <w:r w:rsidRPr="00A81F6E">
        <w:rPr>
          <w:sz w:val="20"/>
          <w:szCs w:val="20"/>
          <w:lang w:val="en-US"/>
        </w:rPr>
        <w:t xml:space="preserve"> from the fact that </w:t>
      </w:r>
      <w:r>
        <w:rPr>
          <w:sz w:val="20"/>
          <w:szCs w:val="20"/>
          <w:lang w:val="en-US"/>
        </w:rPr>
        <w:t>multiple</w:t>
      </w:r>
      <w:r w:rsidRPr="00A81F6E">
        <w:rPr>
          <w:sz w:val="20"/>
          <w:szCs w:val="20"/>
          <w:lang w:val="en-US"/>
        </w:rPr>
        <w:t xml:space="preserve"> aspects</w:t>
      </w:r>
      <w:r>
        <w:rPr>
          <w:sz w:val="20"/>
          <w:szCs w:val="20"/>
          <w:lang w:val="en-US"/>
        </w:rPr>
        <w:t xml:space="preserve"> </w:t>
      </w:r>
      <w:r w:rsidRPr="00A81F6E">
        <w:rPr>
          <w:sz w:val="20"/>
          <w:szCs w:val="20"/>
          <w:lang w:val="en-US"/>
        </w:rPr>
        <w:t xml:space="preserve">are involved. First of all, DBS is a rather broad term for several kinds of electrical stimulation in the brain. Together with the variability in physical properties of the electrodes, parameters such as frequency, amplitude, pulse width and duration add up to the multiple possible stimulation settings of DBS. Furthermore, different brain areas are used as a target for DBS, depending on the disorder </w:t>
      </w:r>
      <w:r>
        <w:rPr>
          <w:sz w:val="20"/>
          <w:szCs w:val="20"/>
          <w:lang w:val="en-US"/>
        </w:rPr>
        <w:t>that</w:t>
      </w:r>
      <w:r w:rsidRPr="00A81F6E">
        <w:rPr>
          <w:sz w:val="20"/>
          <w:szCs w:val="20"/>
          <w:lang w:val="en-US"/>
        </w:rPr>
        <w:t xml:space="preserve"> is treated. </w:t>
      </w:r>
      <w:r>
        <w:rPr>
          <w:sz w:val="20"/>
          <w:szCs w:val="20"/>
          <w:lang w:val="en-US"/>
        </w:rPr>
        <w:t>Finally, o</w:t>
      </w:r>
      <w:r w:rsidRPr="00A81F6E">
        <w:rPr>
          <w:sz w:val="20"/>
          <w:szCs w:val="20"/>
          <w:lang w:val="en-US"/>
        </w:rPr>
        <w:t xml:space="preserve">n a cellular level, research </w:t>
      </w:r>
      <w:r>
        <w:rPr>
          <w:sz w:val="20"/>
          <w:szCs w:val="20"/>
          <w:lang w:val="en-US"/>
        </w:rPr>
        <w:t xml:space="preserve">suggests that the effects of DBS may depend on </w:t>
      </w:r>
      <w:r w:rsidRPr="00A81F6E">
        <w:rPr>
          <w:sz w:val="20"/>
          <w:szCs w:val="20"/>
          <w:lang w:val="en-US"/>
        </w:rPr>
        <w:t xml:space="preserve">the stimulated neural elements (cell bodies, dendrites, or axons), the released molecules (e.g. neurotransmitters, ions, or neurotrophins) and the local synaptic arrangements. </w:t>
      </w:r>
    </w:p>
    <w:p w:rsidR="00CA5F92" w:rsidRPr="00A81F6E" w:rsidRDefault="00CA5F92" w:rsidP="007D2132">
      <w:pPr>
        <w:spacing w:after="0" w:line="360" w:lineRule="auto"/>
        <w:ind w:firstLine="708"/>
        <w:jc w:val="both"/>
        <w:rPr>
          <w:sz w:val="20"/>
          <w:szCs w:val="20"/>
          <w:lang w:val="en-US"/>
        </w:rPr>
      </w:pPr>
      <w:r w:rsidRPr="00A81F6E">
        <w:rPr>
          <w:sz w:val="20"/>
          <w:szCs w:val="20"/>
          <w:lang w:val="en-US"/>
        </w:rPr>
        <w:t>In this section, the basic principles of electrical stimulation on different neural elements will be described together with the influence of their geometric configurations. Furthermore, the discussion regarding effects of DBS on a cellular level will be pointed out, whereby different hypotheses for both inhibitory and excitatory effects of DBS are listed. The main approach is to describe mechanisms of action underlying DBS from a whole network approach.</w:t>
      </w:r>
    </w:p>
    <w:p w:rsidR="00CA5F92" w:rsidRPr="00A81F6E" w:rsidRDefault="00CA5F92" w:rsidP="00A54569">
      <w:pPr>
        <w:spacing w:after="0" w:line="360" w:lineRule="auto"/>
        <w:jc w:val="both"/>
        <w:rPr>
          <w:i/>
          <w:sz w:val="20"/>
          <w:szCs w:val="20"/>
          <w:lang w:val="en-US"/>
        </w:rPr>
      </w:pPr>
    </w:p>
    <w:p w:rsidR="00CA5F92" w:rsidRPr="00A81F6E" w:rsidRDefault="00CA5F92" w:rsidP="00126ED4">
      <w:pPr>
        <w:spacing w:after="0" w:line="360" w:lineRule="auto"/>
        <w:jc w:val="both"/>
        <w:rPr>
          <w:sz w:val="20"/>
          <w:szCs w:val="20"/>
          <w:lang w:val="en-US"/>
        </w:rPr>
      </w:pPr>
      <w:r w:rsidRPr="00A81F6E">
        <w:rPr>
          <w:rFonts w:ascii="Cambria" w:hAnsi="Cambria"/>
          <w:i/>
          <w:color w:val="800000"/>
          <w:sz w:val="20"/>
          <w:szCs w:val="20"/>
          <w:lang w:val="en-US"/>
        </w:rPr>
        <w:t>Basic principles of stimulating neural elements</w:t>
      </w:r>
      <w:r w:rsidRPr="00A81F6E">
        <w:rPr>
          <w:i/>
          <w:sz w:val="20"/>
          <w:szCs w:val="20"/>
          <w:lang w:val="en-US"/>
        </w:rPr>
        <w:t xml:space="preserve">    </w:t>
      </w:r>
      <w:r>
        <w:rPr>
          <w:sz w:val="20"/>
          <w:szCs w:val="20"/>
          <w:lang w:val="en-US"/>
        </w:rPr>
        <w:t xml:space="preserve">The physiological properties of the brain tissue determine the electrical properties, which depend on the specific target elements such as </w:t>
      </w:r>
      <w:r w:rsidRPr="00A81F6E">
        <w:rPr>
          <w:sz w:val="20"/>
          <w:szCs w:val="20"/>
          <w:lang w:val="en-US"/>
        </w:rPr>
        <w:t>the cell bodies, dendrites or lar</w:t>
      </w:r>
      <w:r>
        <w:rPr>
          <w:sz w:val="20"/>
          <w:szCs w:val="20"/>
          <w:lang w:val="en-US"/>
        </w:rPr>
        <w:t>ge- or small-diameter axons.</w:t>
      </w:r>
      <w:r w:rsidRPr="00A81F6E">
        <w:rPr>
          <w:sz w:val="20"/>
          <w:szCs w:val="20"/>
          <w:lang w:val="en-US"/>
        </w:rPr>
        <w:t xml:space="preserve"> </w:t>
      </w:r>
      <w:r>
        <w:rPr>
          <w:sz w:val="20"/>
          <w:szCs w:val="20"/>
          <w:lang w:val="en-US"/>
        </w:rPr>
        <w:t>A</w:t>
      </w:r>
      <w:r w:rsidRPr="00A81F6E">
        <w:rPr>
          <w:sz w:val="20"/>
          <w:szCs w:val="20"/>
          <w:lang w:val="en-US"/>
        </w:rPr>
        <w:t xml:space="preserve">dditional factors such as the geometrical configurations play a role in outcome of DBS stimulation. </w:t>
      </w:r>
    </w:p>
    <w:p w:rsidR="00CA5F92" w:rsidRPr="00A81F6E" w:rsidRDefault="00CA5F92" w:rsidP="007D2132">
      <w:pPr>
        <w:spacing w:after="0" w:line="360" w:lineRule="auto"/>
        <w:ind w:firstLine="708"/>
        <w:jc w:val="both"/>
        <w:rPr>
          <w:sz w:val="20"/>
          <w:szCs w:val="20"/>
          <w:lang w:val="en-US"/>
        </w:rPr>
      </w:pPr>
      <w:r w:rsidRPr="00A81F6E">
        <w:rPr>
          <w:sz w:val="20"/>
          <w:szCs w:val="20"/>
          <w:lang w:val="en-US"/>
        </w:rPr>
        <w:t xml:space="preserve">First of all, the electrical properties and anatomy of the neural elements are important factors. The resistivity of the brain tissue determines </w:t>
      </w:r>
      <w:r>
        <w:rPr>
          <w:sz w:val="20"/>
          <w:szCs w:val="20"/>
          <w:lang w:val="en-US"/>
        </w:rPr>
        <w:t>what</w:t>
      </w:r>
      <w:r w:rsidRPr="00A81F6E">
        <w:rPr>
          <w:sz w:val="20"/>
          <w:szCs w:val="20"/>
          <w:lang w:val="en-US"/>
        </w:rPr>
        <w:t xml:space="preserve"> relationship between stimulus amplitude and duration is needed to obtain constant electrical stimulation. The amount of current </w:t>
      </w:r>
      <w:r>
        <w:rPr>
          <w:sz w:val="20"/>
          <w:szCs w:val="20"/>
          <w:lang w:val="en-US"/>
        </w:rPr>
        <w:t>that</w:t>
      </w:r>
      <w:r w:rsidRPr="00A81F6E">
        <w:rPr>
          <w:sz w:val="20"/>
          <w:szCs w:val="20"/>
          <w:lang w:val="en-US"/>
        </w:rPr>
        <w:t xml:space="preserve"> is necessary to stimulate a target with long stimulus duration is called “rheobase”. The “chronaxie” is the strength-duration time constant, which is the minimal time duration needed to excite a neural element when the double rheobase intensity is used (Ranck, 1975). Chronaxies vary for each different nerve type; the chronaxies of large myelinated axons are approximately 30 to 200 µs whereas those of cell bodies and dendrites range from 1 to 10 ms (Holsheimer et al., 2000). Since the myelinated axons are the most excitable neural elements, it is likely that </w:t>
      </w:r>
      <w:r>
        <w:rPr>
          <w:sz w:val="20"/>
          <w:szCs w:val="20"/>
          <w:lang w:val="en-US"/>
        </w:rPr>
        <w:t xml:space="preserve">these are being stimulated first. </w:t>
      </w:r>
      <w:r w:rsidRPr="00A81F6E">
        <w:rPr>
          <w:sz w:val="20"/>
          <w:szCs w:val="20"/>
          <w:lang w:val="en-US"/>
        </w:rPr>
        <w:t xml:space="preserve">This also explains how DBS can modulate the activity of both local and distal neural structures (Kringelbach et al., 2010; Ranck, 1975). </w:t>
      </w:r>
    </w:p>
    <w:p w:rsidR="00CA5F92" w:rsidRPr="00A81F6E" w:rsidRDefault="00CA5F92" w:rsidP="007D2132">
      <w:pPr>
        <w:spacing w:after="0" w:line="360" w:lineRule="auto"/>
        <w:ind w:firstLine="708"/>
        <w:jc w:val="both"/>
        <w:rPr>
          <w:sz w:val="20"/>
          <w:szCs w:val="20"/>
          <w:lang w:val="en-US"/>
        </w:rPr>
      </w:pPr>
      <w:r w:rsidRPr="00A81F6E">
        <w:rPr>
          <w:sz w:val="20"/>
          <w:szCs w:val="20"/>
          <w:lang w:val="en-US"/>
        </w:rPr>
        <w:t xml:space="preserve">Other important factors </w:t>
      </w:r>
      <w:r>
        <w:rPr>
          <w:sz w:val="20"/>
          <w:szCs w:val="20"/>
          <w:lang w:val="en-US"/>
        </w:rPr>
        <w:t>that</w:t>
      </w:r>
      <w:r w:rsidRPr="00A81F6E">
        <w:rPr>
          <w:sz w:val="20"/>
          <w:szCs w:val="20"/>
          <w:lang w:val="en-US"/>
        </w:rPr>
        <w:t xml:space="preserve"> influence the effects of stimulation are the distance and orientation of the neural elements in relation to the electrodes. For example, in monopolar extracellular stimulation, an outward direction of the current causes depolarization while an inward current causes hyperpolarization. Action potentials at depolarized sites can travel through hyperpolarized sites, if not too large. This implicates that, paradoxically, action potentials in axons near the stimulating electrode were current density is highest, can be blocked, while neural elements further away may be stimulated (Ranck, 1975). </w:t>
      </w:r>
    </w:p>
    <w:p w:rsidR="00CA5F92" w:rsidRPr="00A81F6E" w:rsidRDefault="00CA5F92" w:rsidP="00A54569">
      <w:pPr>
        <w:spacing w:after="0" w:line="360" w:lineRule="auto"/>
        <w:ind w:firstLine="708"/>
        <w:jc w:val="both"/>
        <w:rPr>
          <w:sz w:val="20"/>
          <w:szCs w:val="20"/>
          <w:lang w:val="en-US"/>
        </w:rPr>
      </w:pPr>
    </w:p>
    <w:p w:rsidR="00CA5F92" w:rsidRPr="00A81F6E" w:rsidRDefault="00CA5F92" w:rsidP="009C5B3F">
      <w:pPr>
        <w:spacing w:after="0" w:line="360" w:lineRule="auto"/>
        <w:jc w:val="both"/>
        <w:rPr>
          <w:sz w:val="20"/>
          <w:szCs w:val="20"/>
          <w:lang w:val="en-US"/>
        </w:rPr>
      </w:pPr>
      <w:r w:rsidRPr="00A81F6E">
        <w:rPr>
          <w:rFonts w:ascii="Cambria" w:hAnsi="Cambria"/>
          <w:i/>
          <w:color w:val="800000"/>
          <w:sz w:val="20"/>
          <w:szCs w:val="20"/>
          <w:lang w:val="en-US"/>
        </w:rPr>
        <w:t>DBS mechanisms of action</w:t>
      </w:r>
      <w:r w:rsidRPr="00A81F6E">
        <w:rPr>
          <w:i/>
          <w:sz w:val="20"/>
          <w:szCs w:val="20"/>
          <w:lang w:val="en-US"/>
        </w:rPr>
        <w:t xml:space="preserve">     </w:t>
      </w:r>
      <w:r w:rsidRPr="00A81F6E">
        <w:rPr>
          <w:sz w:val="20"/>
          <w:szCs w:val="20"/>
          <w:lang w:val="en-US"/>
        </w:rPr>
        <w:t>Most of the studies describing mechanisms of action on a cellular level were performed with PD patients. An advantage of studying DBS in movement disorders is that symptoms, such as tremor, can reduce directly after stimulation. This makes it easy to relate symptom relief to effects of electrical stimulation. For instance, it was shown that a decrease in the activity of the stimulated neurons corresponds with the effect of decreasing PD symptoms (Kuhn et al., 2010).</w:t>
      </w:r>
    </w:p>
    <w:p w:rsidR="00CA5F92" w:rsidRPr="00A81F6E" w:rsidRDefault="00CA5F92" w:rsidP="008E230F">
      <w:pPr>
        <w:spacing w:after="0" w:line="360" w:lineRule="auto"/>
        <w:ind w:firstLine="708"/>
        <w:jc w:val="both"/>
        <w:rPr>
          <w:sz w:val="20"/>
          <w:szCs w:val="20"/>
          <w:lang w:val="en-US"/>
        </w:rPr>
      </w:pPr>
      <w:r w:rsidRPr="00A81F6E">
        <w:rPr>
          <w:sz w:val="20"/>
          <w:szCs w:val="20"/>
          <w:lang w:val="en-US"/>
        </w:rPr>
        <w:t xml:space="preserve">An ongoing topic of debate is whether DBS induces activation or inhibition at a neural level (McIntyre et al., 2004). Based on </w:t>
      </w:r>
      <w:r>
        <w:rPr>
          <w:sz w:val="20"/>
          <w:szCs w:val="20"/>
          <w:lang w:val="en-US"/>
        </w:rPr>
        <w:t>this discussion</w:t>
      </w:r>
      <w:r w:rsidRPr="00A81F6E">
        <w:rPr>
          <w:sz w:val="20"/>
          <w:szCs w:val="20"/>
          <w:lang w:val="en-US"/>
        </w:rPr>
        <w:t xml:space="preserve">, four hypotheses are suggested in </w:t>
      </w:r>
      <w:r>
        <w:rPr>
          <w:sz w:val="20"/>
          <w:szCs w:val="20"/>
          <w:lang w:val="en-US"/>
        </w:rPr>
        <w:t xml:space="preserve">the </w:t>
      </w:r>
      <w:r w:rsidRPr="00A81F6E">
        <w:rPr>
          <w:sz w:val="20"/>
          <w:szCs w:val="20"/>
          <w:lang w:val="en-US"/>
        </w:rPr>
        <w:t>literature to explain underlying mechanisms of DBS. The first mechanism regards (1) depolarization blockade, which was studied by Beurrier and colleagues (2001) by using patch-clamp techniques in rat STN slices in vitro. The spontaneous activity of neurons reduced after stimulation, which was thought to be mediated by a reduction of Na+ and Ca2+ voltage-gated currents (Beurrier et al., 2001). The second theory suggests DBS causes (2) synaptic inhibition or activation, via release of inhibitory or excitatory neurotransmitters.</w:t>
      </w:r>
      <w:r>
        <w:rPr>
          <w:sz w:val="20"/>
          <w:szCs w:val="20"/>
          <w:lang w:val="en-US"/>
        </w:rPr>
        <w:t xml:space="preserve"> For example, l</w:t>
      </w:r>
      <w:r w:rsidRPr="00A81F6E">
        <w:rPr>
          <w:sz w:val="20"/>
          <w:szCs w:val="20"/>
          <w:lang w:val="en-US"/>
        </w:rPr>
        <w:t xml:space="preserve">ocal effects of stimulation were measured with microelectrodes in the GPi, which was stimulated to treat PD (Dostrovsky et al., 2000). </w:t>
      </w:r>
      <w:r>
        <w:rPr>
          <w:sz w:val="20"/>
          <w:szCs w:val="20"/>
          <w:lang w:val="en-US"/>
        </w:rPr>
        <w:t>S</w:t>
      </w:r>
      <w:r w:rsidRPr="00A81F6E">
        <w:rPr>
          <w:sz w:val="20"/>
          <w:szCs w:val="20"/>
          <w:lang w:val="en-US"/>
        </w:rPr>
        <w:t xml:space="preserve">timulation excited the axon terminals of neurons that released GABA and </w:t>
      </w:r>
      <w:r>
        <w:rPr>
          <w:sz w:val="20"/>
          <w:szCs w:val="20"/>
          <w:lang w:val="en-US"/>
        </w:rPr>
        <w:t xml:space="preserve">consequently </w:t>
      </w:r>
      <w:r w:rsidRPr="00A81F6E">
        <w:rPr>
          <w:sz w:val="20"/>
          <w:szCs w:val="20"/>
          <w:lang w:val="en-US"/>
        </w:rPr>
        <w:t>inhibited the target neurons</w:t>
      </w:r>
      <w:r>
        <w:rPr>
          <w:sz w:val="20"/>
          <w:szCs w:val="20"/>
          <w:lang w:val="en-US"/>
        </w:rPr>
        <w:t xml:space="preserve"> in the GPi</w:t>
      </w:r>
      <w:r w:rsidRPr="00A81F6E">
        <w:rPr>
          <w:sz w:val="20"/>
          <w:szCs w:val="20"/>
          <w:lang w:val="en-US"/>
        </w:rPr>
        <w:t>. Distal recordings were made in another patient in whom the GPi was stimulated, whereby some of the motor thalamic cells were also inhibited (Pralong et al., 2003). A third possible mechanism of action is that stimulation o</w:t>
      </w:r>
      <w:r>
        <w:rPr>
          <w:sz w:val="20"/>
          <w:szCs w:val="20"/>
          <w:lang w:val="en-US"/>
        </w:rPr>
        <w:t>f</w:t>
      </w:r>
      <w:r w:rsidRPr="00A81F6E">
        <w:rPr>
          <w:sz w:val="20"/>
          <w:szCs w:val="20"/>
          <w:lang w:val="en-US"/>
        </w:rPr>
        <w:t xml:space="preserve"> efferent axons causes (3) synaptic depression, whereby transmission is inhibited by exhaustion of the neurotransmitters (Urbano et al., 2002). Finally, theories exist whereby DBS is thought to work through (4) stimulation-induced disruption of pathological network activity (McIntyre et al., 2004). Depending on the axon terminals of the stimulated axons, both excitatory and inhibitory effects on the postsynaptic neurons could </w:t>
      </w:r>
      <w:r>
        <w:rPr>
          <w:sz w:val="20"/>
          <w:szCs w:val="20"/>
          <w:lang w:val="en-US"/>
        </w:rPr>
        <w:t xml:space="preserve">occur (Lozano &amp; Lipsman, 2013; </w:t>
      </w:r>
      <w:r w:rsidRPr="00A81F6E">
        <w:rPr>
          <w:sz w:val="20"/>
          <w:szCs w:val="20"/>
          <w:lang w:val="en-US"/>
        </w:rPr>
        <w:t>McIntyre &amp; Hahn, 2010</w:t>
      </w:r>
      <w:r>
        <w:rPr>
          <w:sz w:val="20"/>
          <w:szCs w:val="20"/>
          <w:lang w:val="en-US"/>
        </w:rPr>
        <w:t>).</w:t>
      </w:r>
      <w:r w:rsidRPr="002416B2">
        <w:rPr>
          <w:sz w:val="20"/>
          <w:szCs w:val="20"/>
          <w:lang w:val="en-US"/>
        </w:rPr>
        <w:t xml:space="preserve"> </w:t>
      </w:r>
      <w:r w:rsidRPr="00A81F6E">
        <w:rPr>
          <w:sz w:val="20"/>
          <w:szCs w:val="20"/>
          <w:lang w:val="en-US"/>
        </w:rPr>
        <w:t xml:space="preserve">This approach is not new; Benabid introduced this idea already and postulated that DBS might act by “jamming” pathological </w:t>
      </w:r>
      <w:r>
        <w:rPr>
          <w:sz w:val="20"/>
          <w:szCs w:val="20"/>
          <w:lang w:val="en-US"/>
        </w:rPr>
        <w:t xml:space="preserve">network </w:t>
      </w:r>
      <w:r w:rsidRPr="00A81F6E">
        <w:rPr>
          <w:sz w:val="20"/>
          <w:szCs w:val="20"/>
          <w:lang w:val="en-US"/>
        </w:rPr>
        <w:t>activity (Benabid et al., 1996).</w:t>
      </w:r>
      <w:r>
        <w:rPr>
          <w:sz w:val="20"/>
          <w:szCs w:val="20"/>
          <w:lang w:val="en-US"/>
        </w:rPr>
        <w:t xml:space="preserve"> </w:t>
      </w:r>
      <w:r w:rsidRPr="00A81F6E">
        <w:rPr>
          <w:sz w:val="20"/>
          <w:szCs w:val="20"/>
          <w:lang w:val="en-US"/>
        </w:rPr>
        <w:t xml:space="preserve">In </w:t>
      </w:r>
      <w:r>
        <w:rPr>
          <w:sz w:val="20"/>
          <w:szCs w:val="20"/>
          <w:lang w:val="en-US"/>
        </w:rPr>
        <w:t>this perspective,</w:t>
      </w:r>
      <w:r w:rsidRPr="00A81F6E">
        <w:rPr>
          <w:sz w:val="20"/>
          <w:szCs w:val="20"/>
          <w:lang w:val="en-US"/>
        </w:rPr>
        <w:t xml:space="preserve"> psychiatric disorders can be seen as disorders of a specific brain network. The current theory is that DBS restores network</w:t>
      </w:r>
      <w:r>
        <w:rPr>
          <w:sz w:val="20"/>
          <w:szCs w:val="20"/>
          <w:lang w:val="en-US"/>
        </w:rPr>
        <w:t xml:space="preserve"> function by overriding</w:t>
      </w:r>
      <w:r w:rsidRPr="00A81F6E">
        <w:rPr>
          <w:sz w:val="20"/>
          <w:szCs w:val="20"/>
          <w:lang w:val="en-US"/>
        </w:rPr>
        <w:t xml:space="preserve"> </w:t>
      </w:r>
      <w:r>
        <w:rPr>
          <w:sz w:val="20"/>
          <w:szCs w:val="20"/>
          <w:lang w:val="en-US"/>
        </w:rPr>
        <w:t xml:space="preserve">pathological </w:t>
      </w:r>
      <w:r w:rsidRPr="00A81F6E">
        <w:rPr>
          <w:sz w:val="20"/>
          <w:szCs w:val="20"/>
          <w:lang w:val="en-US"/>
        </w:rPr>
        <w:t xml:space="preserve">oscillatory patterns between key brain regions (Kringelbach, 2010; McIntyre &amp; Hahn, 2010). </w:t>
      </w:r>
    </w:p>
    <w:p w:rsidR="00CA5F92" w:rsidRDefault="00CA5F92" w:rsidP="003D7DBE">
      <w:pPr>
        <w:spacing w:after="0" w:line="360" w:lineRule="auto"/>
        <w:ind w:firstLine="708"/>
        <w:jc w:val="both"/>
        <w:rPr>
          <w:sz w:val="20"/>
          <w:szCs w:val="20"/>
          <w:lang w:val="en-US"/>
        </w:rPr>
      </w:pPr>
      <w:r w:rsidRPr="00A81F6E">
        <w:rPr>
          <w:sz w:val="20"/>
          <w:szCs w:val="20"/>
          <w:lang w:val="en-US"/>
        </w:rPr>
        <w:t xml:space="preserve">Functional imaging methods can be used to study global changes elicited by DBS. The most used neuroimaging techniques are PET and fMRI, whereby indirect changes of neural activity are measured. In a PET scan, a radionuclide is induced </w:t>
      </w:r>
      <w:r>
        <w:rPr>
          <w:sz w:val="20"/>
          <w:szCs w:val="20"/>
          <w:lang w:val="en-US"/>
        </w:rPr>
        <w:t>that</w:t>
      </w:r>
      <w:r w:rsidRPr="00A81F6E">
        <w:rPr>
          <w:sz w:val="20"/>
          <w:szCs w:val="20"/>
          <w:lang w:val="en-US"/>
        </w:rPr>
        <w:t xml:space="preserve"> emits pairs of gamma rays. A range of activities including blood flow, blood volume, oxygen usage and glucose metabolism can be investigated. In fMRI, the level of oxygen in the cerebral blood is measured. The hemodynamic response consists of the blood oxygen level dependent (BOLD) signal, which is a rapid increase of blood-oxygenation. Despite the fact that it is not exactly known how or why blood flow increases during neuronal activation, the BOLD signal correlates with the local field potentials of neurons, which reflect changes in neural input (Logothetis, 2001; Raichle, 2001). More recently it was shown by using the technology of optogenetics, that specific stimulation of modulated neurons elicits positive BOLD signals (Lee et al., 2010). Both methods are not without health risks in combination with DBS. In PET, the ionized radiation can be a risk whereas in fMRI the magnetic fields can interfere with the active pulse generators and DBS electrodes. </w:t>
      </w:r>
      <w:r>
        <w:rPr>
          <w:sz w:val="20"/>
          <w:szCs w:val="20"/>
          <w:lang w:val="en-US"/>
        </w:rPr>
        <w:t>Despite these risks, both tech</w:t>
      </w:r>
      <w:r w:rsidRPr="00A81F6E">
        <w:rPr>
          <w:sz w:val="20"/>
          <w:szCs w:val="20"/>
          <w:lang w:val="en-US"/>
        </w:rPr>
        <w:t xml:space="preserve">niques have been used to study the effects of DBS. </w:t>
      </w:r>
    </w:p>
    <w:p w:rsidR="00CA5F92" w:rsidRDefault="00CA5F92" w:rsidP="003D7DBE">
      <w:pPr>
        <w:spacing w:after="0" w:line="360" w:lineRule="auto"/>
        <w:ind w:firstLine="708"/>
        <w:jc w:val="both"/>
        <w:rPr>
          <w:sz w:val="20"/>
          <w:szCs w:val="20"/>
          <w:lang w:val="en-US"/>
        </w:rPr>
      </w:pPr>
      <w:r w:rsidRPr="00A81F6E">
        <w:rPr>
          <w:sz w:val="20"/>
          <w:szCs w:val="20"/>
          <w:lang w:val="en-US"/>
        </w:rPr>
        <w:t xml:space="preserve">In the following sections, structural and functional abnormalities in the brains of patients with certain psychiatric disorders will be outlined. Then, effects of DBS throughout the brain of these patients will be described in order to reveal changes in underlying pathological circuits and possible similarities between several psychiatric disorders. </w:t>
      </w:r>
    </w:p>
    <w:p w:rsidR="00CA5F92" w:rsidRDefault="00CA5F92" w:rsidP="003D7DBE">
      <w:pPr>
        <w:spacing w:after="0" w:line="360" w:lineRule="auto"/>
        <w:ind w:firstLine="708"/>
        <w:jc w:val="both"/>
        <w:rPr>
          <w:sz w:val="20"/>
          <w:szCs w:val="20"/>
          <w:lang w:val="en-US"/>
        </w:rPr>
      </w:pPr>
    </w:p>
    <w:p w:rsidR="00CA5F92" w:rsidRPr="00A81F6E" w:rsidRDefault="00CA5F92" w:rsidP="003D7DBE">
      <w:pPr>
        <w:spacing w:after="0" w:line="360" w:lineRule="auto"/>
        <w:ind w:firstLine="708"/>
        <w:jc w:val="both"/>
        <w:rPr>
          <w:sz w:val="20"/>
          <w:szCs w:val="20"/>
          <w:lang w:val="en-US"/>
        </w:rPr>
      </w:pPr>
    </w:p>
    <w:p w:rsidR="00CA5F92" w:rsidRPr="00A81F6E" w:rsidRDefault="00CA5F92" w:rsidP="006C4031">
      <w:pPr>
        <w:spacing w:after="0" w:line="360" w:lineRule="auto"/>
        <w:jc w:val="both"/>
        <w:rPr>
          <w:rFonts w:ascii="Cambria" w:hAnsi="Cambria"/>
          <w:b/>
          <w:color w:val="800000"/>
          <w:sz w:val="28"/>
          <w:szCs w:val="28"/>
          <w:lang w:val="en-US"/>
        </w:rPr>
      </w:pPr>
      <w:r>
        <w:rPr>
          <w:rFonts w:ascii="Cambria" w:hAnsi="Cambria"/>
          <w:b/>
          <w:color w:val="800000"/>
          <w:sz w:val="28"/>
          <w:szCs w:val="28"/>
          <w:lang w:val="en-US"/>
        </w:rPr>
        <w:br w:type="page"/>
      </w:r>
      <w:r w:rsidRPr="00A81F6E">
        <w:rPr>
          <w:rFonts w:ascii="Cambria" w:hAnsi="Cambria"/>
          <w:b/>
          <w:color w:val="800000"/>
          <w:sz w:val="28"/>
          <w:szCs w:val="28"/>
          <w:lang w:val="en-US"/>
        </w:rPr>
        <w:t>Obsessive-compulsive disorder</w:t>
      </w:r>
    </w:p>
    <w:p w:rsidR="00CA5F92" w:rsidRPr="00E11AC6" w:rsidRDefault="00CA5F92" w:rsidP="006C4031">
      <w:pPr>
        <w:spacing w:after="0" w:line="360" w:lineRule="auto"/>
        <w:jc w:val="both"/>
        <w:rPr>
          <w:sz w:val="20"/>
          <w:szCs w:val="20"/>
          <w:lang w:val="en-US"/>
        </w:rPr>
      </w:pPr>
      <w:r w:rsidRPr="00A81F6E">
        <w:rPr>
          <w:sz w:val="20"/>
          <w:szCs w:val="20"/>
          <w:lang w:val="en-US"/>
        </w:rPr>
        <w:t xml:space="preserve">OCD is an anxiety disorder </w:t>
      </w:r>
      <w:r>
        <w:rPr>
          <w:sz w:val="20"/>
          <w:szCs w:val="20"/>
          <w:lang w:val="en-US"/>
        </w:rPr>
        <w:t>that</w:t>
      </w:r>
      <w:r w:rsidRPr="00A81F6E">
        <w:rPr>
          <w:sz w:val="20"/>
          <w:szCs w:val="20"/>
          <w:lang w:val="en-US"/>
        </w:rPr>
        <w:t xml:space="preserve"> is characterized by obsessions (chronic, intrusive thoughts) and/or compulsions (repetitive behaviors). These obsessions or compulsions cause distress, are time consuming, or interfere with the person’s life (</w:t>
      </w:r>
      <w:r>
        <w:rPr>
          <w:sz w:val="20"/>
          <w:szCs w:val="20"/>
          <w:lang w:val="en-US"/>
        </w:rPr>
        <w:t>DSM-IV-TR</w:t>
      </w:r>
      <w:r w:rsidRPr="00A81F6E">
        <w:rPr>
          <w:sz w:val="20"/>
          <w:szCs w:val="20"/>
          <w:lang w:val="en-US"/>
        </w:rPr>
        <w:t>). Life-time prevalence of OCD of the general population is about 1% to 3% (Ruscio et al., 2010). Standard treatments are psychotherapy, cognitive behavioral therapy or medical treatment with selective serotonin reuptake inhibitors (SSRI). Despite optimizing treatment by combining behavioral and medical approaches, a substantial amount of the OCD patients does not respond to these therapies (Denys, 2006; Kim et al., 2011; Skoog &amp; Skoog, 1999). Patients with severe, refractory OCD are still occasionally treated with ablative neurosurgical techniques, including anterior capsulotomy, anterior cingulotomy, subcaudate tractotomy and limbic leucotomy (Greenberg et al., 2010</w:t>
      </w:r>
      <w:r>
        <w:rPr>
          <w:sz w:val="20"/>
          <w:szCs w:val="20"/>
          <w:lang w:val="en-US"/>
        </w:rPr>
        <w:t>b</w:t>
      </w:r>
      <w:r w:rsidRPr="00A81F6E">
        <w:rPr>
          <w:sz w:val="20"/>
          <w:szCs w:val="20"/>
          <w:lang w:val="en-US"/>
        </w:rPr>
        <w:t xml:space="preserve">). Data about these </w:t>
      </w:r>
      <w:r>
        <w:rPr>
          <w:sz w:val="20"/>
          <w:szCs w:val="20"/>
          <w:lang w:val="en-US"/>
        </w:rPr>
        <w:t>surgeries</w:t>
      </w:r>
      <w:r w:rsidRPr="00A81F6E">
        <w:rPr>
          <w:sz w:val="20"/>
          <w:szCs w:val="20"/>
          <w:lang w:val="en-US"/>
        </w:rPr>
        <w:t xml:space="preserve"> suggest many patients benefit (ranging from 35%-70%), although methodological limitations such as low number of patients or no randomized controlled </w:t>
      </w:r>
      <w:r>
        <w:rPr>
          <w:sz w:val="20"/>
          <w:szCs w:val="20"/>
          <w:lang w:val="en-US"/>
        </w:rPr>
        <w:t>designs</w:t>
      </w:r>
      <w:r w:rsidRPr="00A81F6E">
        <w:rPr>
          <w:sz w:val="20"/>
          <w:szCs w:val="20"/>
          <w:lang w:val="en-US"/>
        </w:rPr>
        <w:t xml:space="preserve"> have to be taken into account (Greenberg et al., 2003). </w:t>
      </w:r>
      <w:r w:rsidRPr="00E11AC6">
        <w:rPr>
          <w:sz w:val="20"/>
          <w:szCs w:val="20"/>
          <w:lang w:val="en-US"/>
        </w:rPr>
        <w:t xml:space="preserve">Related to the relatively large clinical experience with stereotaxy for OCD, this was also the first psychiatric disorder that was tried for DBS (Nuttin et al., 1999). Since then, </w:t>
      </w:r>
      <w:r w:rsidRPr="005051AB">
        <w:rPr>
          <w:sz w:val="20"/>
          <w:szCs w:val="20"/>
          <w:lang w:val="en-US"/>
        </w:rPr>
        <w:t>more than 100 OCD</w:t>
      </w:r>
      <w:r w:rsidRPr="00E11AC6">
        <w:rPr>
          <w:sz w:val="20"/>
          <w:szCs w:val="20"/>
          <w:lang w:val="en-US"/>
        </w:rPr>
        <w:t xml:space="preserve"> patients have been treated with DBS and promising results are reported (de Koning et al., 2011).</w:t>
      </w:r>
    </w:p>
    <w:tbl>
      <w:tblPr>
        <w:tblpPr w:leftFromText="141" w:rightFromText="141" w:vertAnchor="text" w:horzAnchor="margin" w:tblpY="135"/>
        <w:tblOverlap w:val="never"/>
        <w:tblW w:w="0" w:type="auto"/>
        <w:tblLook w:val="01E0"/>
      </w:tblPr>
      <w:tblGrid>
        <w:gridCol w:w="4327"/>
      </w:tblGrid>
      <w:tr w:rsidR="00CA5F92" w:rsidRPr="001B0977" w:rsidTr="00FA507E">
        <w:tc>
          <w:tcPr>
            <w:tcW w:w="4326" w:type="dxa"/>
          </w:tcPr>
          <w:p w:rsidR="00CA5F92" w:rsidRPr="00FA507E" w:rsidRDefault="00CA5F92" w:rsidP="00FA507E">
            <w:pPr>
              <w:tabs>
                <w:tab w:val="left" w:pos="2700"/>
              </w:tabs>
              <w:spacing w:after="0" w:line="360" w:lineRule="auto"/>
              <w:jc w:val="both"/>
              <w:rPr>
                <w:sz w:val="20"/>
                <w:szCs w:val="20"/>
                <w:lang w:val="en-US" w:eastAsia="nl-NL"/>
              </w:rPr>
            </w:pPr>
            <w:r>
              <w:rPr>
                <w:noProof/>
                <w:lang w:eastAsia="nl-NL"/>
              </w:rPr>
              <w:pict>
                <v:shape id="Picture 22" o:spid="_x0000_s1030" type="#_x0000_t75" style="position:absolute;left:0;text-align:left;margin-left:-.15pt;margin-top:3.85pt;width:205.5pt;height:232.5pt;z-index:251662336;visibility:visible">
                  <v:imagedata r:id="rId11" o:title=""/>
                  <w10:wrap type="square"/>
                </v:shape>
              </w:pict>
            </w:r>
            <w:r w:rsidRPr="00FA507E">
              <w:rPr>
                <w:b/>
                <w:color w:val="800000"/>
                <w:sz w:val="18"/>
                <w:szCs w:val="18"/>
                <w:lang w:val="en-US" w:eastAsia="nl-NL"/>
              </w:rPr>
              <w:t>Figure 3.</w:t>
            </w:r>
            <w:r w:rsidRPr="00FA507E">
              <w:rPr>
                <w:sz w:val="18"/>
                <w:szCs w:val="18"/>
                <w:lang w:val="en-US" w:eastAsia="nl-NL"/>
              </w:rPr>
              <w:t xml:space="preserve"> Simplified illustration of cortico-striato-thalamic (CST) loops. Brain structures that exhibited hyper- or hypoactivation in the meta-analysis of Brem et al. (2012) across OCD patients are labelled by arrows pointing upwards (hyperactivation) or downwards (hypoactivation).</w:t>
            </w:r>
            <w:r w:rsidRPr="00FA507E">
              <w:rPr>
                <w:sz w:val="18"/>
                <w:szCs w:val="18"/>
                <w:lang w:val="en-GB" w:eastAsia="nl-NL"/>
              </w:rPr>
              <w:t xml:space="preserve"> ACC, anterior cingulate cortex, aINS, anterior insula, dlPFC, dorsolateral prefrontal cortex, IPL, inferior parietal </w:t>
            </w:r>
            <w:r w:rsidRPr="00FA507E">
              <w:rPr>
                <w:sz w:val="18"/>
                <w:szCs w:val="18"/>
                <w:lang w:val="en-US" w:eastAsia="nl-NL"/>
              </w:rPr>
              <w:t>lobule, OFC, orbitofrontal cortex, vmPFC, ventromedial prefrontal cortex. Figure and (part of the) description derived from Brem et al., 2012.</w:t>
            </w:r>
          </w:p>
        </w:tc>
      </w:tr>
    </w:tbl>
    <w:p w:rsidR="00CA5F92" w:rsidRDefault="00CA5F92" w:rsidP="009A4465">
      <w:pPr>
        <w:tabs>
          <w:tab w:val="left" w:pos="2700"/>
        </w:tabs>
        <w:spacing w:after="0" w:line="360" w:lineRule="auto"/>
        <w:jc w:val="both"/>
        <w:rPr>
          <w:sz w:val="20"/>
          <w:szCs w:val="20"/>
          <w:lang w:val="en-US"/>
        </w:rPr>
      </w:pPr>
      <w:r w:rsidRPr="00E11AC6">
        <w:rPr>
          <w:sz w:val="20"/>
          <w:szCs w:val="20"/>
          <w:lang w:val="en-US"/>
        </w:rPr>
        <w:t>Another reason for the wide application of DBS for OCD is the availability of a relatively large body of</w:t>
      </w:r>
      <w:r>
        <w:rPr>
          <w:sz w:val="20"/>
          <w:szCs w:val="20"/>
          <w:lang w:val="en-US"/>
        </w:rPr>
        <w:t xml:space="preserve"> </w:t>
      </w:r>
      <w:r w:rsidRPr="00E11AC6">
        <w:rPr>
          <w:sz w:val="20"/>
          <w:szCs w:val="20"/>
          <w:lang w:val="en-US"/>
        </w:rPr>
        <w:t>neuroimaging evidence pointing towards well-defined dysfunctional circuits in OCD that can be targeted with DBS.</w:t>
      </w:r>
      <w:r>
        <w:rPr>
          <w:sz w:val="20"/>
          <w:szCs w:val="20"/>
          <w:lang w:val="en-US"/>
        </w:rPr>
        <w:t xml:space="preserve"> </w:t>
      </w:r>
      <w:r w:rsidRPr="00A81F6E">
        <w:rPr>
          <w:sz w:val="20"/>
          <w:szCs w:val="20"/>
          <w:lang w:val="en-US"/>
        </w:rPr>
        <w:t xml:space="preserve">The network </w:t>
      </w:r>
      <w:r>
        <w:rPr>
          <w:sz w:val="20"/>
          <w:szCs w:val="20"/>
          <w:lang w:val="en-US"/>
        </w:rPr>
        <w:t>that</w:t>
      </w:r>
      <w:r w:rsidRPr="00A81F6E">
        <w:rPr>
          <w:sz w:val="20"/>
          <w:szCs w:val="20"/>
          <w:lang w:val="en-US"/>
        </w:rPr>
        <w:t xml:space="preserve"> is hypothesized to be involved in OCD pathology is the cortical-striatal-thalamic-cortical circuit (CSTC) (</w:t>
      </w:r>
      <w:r>
        <w:rPr>
          <w:sz w:val="20"/>
          <w:szCs w:val="20"/>
          <w:lang w:val="en-US"/>
        </w:rPr>
        <w:t xml:space="preserve">see Figure 3; </w:t>
      </w:r>
      <w:r w:rsidRPr="00A81F6E">
        <w:rPr>
          <w:sz w:val="20"/>
          <w:szCs w:val="20"/>
          <w:lang w:val="en-US"/>
        </w:rPr>
        <w:t>Menzies et al, 2008; Mian et al., 2010; Radua et al., 2010; Whiteside et al., 2004). Projections in this circuit run from the ventral prefrontal cortex (ventral PFC; including the orbitofrontal cortex (OFC) and ventromedial PFC) and the anterior cingulate cortex (ACC) to the ventral striatum (VS; including the nucleus accumbens (NAc)), or from the dorsolateral PFC and the ACC to the dorsal striatum (including the caudate nucleus and the lenticular nucleus) (Brem et al., 2012, van de</w:t>
      </w:r>
      <w:r>
        <w:rPr>
          <w:sz w:val="20"/>
          <w:szCs w:val="20"/>
          <w:lang w:val="en-US"/>
        </w:rPr>
        <w:t>n</w:t>
      </w:r>
      <w:r w:rsidRPr="00A81F6E">
        <w:rPr>
          <w:sz w:val="20"/>
          <w:szCs w:val="20"/>
          <w:lang w:val="en-US"/>
        </w:rPr>
        <w:t xml:space="preserve"> Heuvel et al., 2010; Milad &amp; Rauch, 2012). </w:t>
      </w:r>
    </w:p>
    <w:p w:rsidR="00CA5F92" w:rsidRDefault="00CA5F92" w:rsidP="009A4465">
      <w:pPr>
        <w:tabs>
          <w:tab w:val="left" w:pos="2700"/>
        </w:tabs>
        <w:spacing w:after="0" w:line="360" w:lineRule="auto"/>
        <w:ind w:firstLine="708"/>
        <w:jc w:val="both"/>
        <w:rPr>
          <w:sz w:val="20"/>
          <w:szCs w:val="20"/>
          <w:lang w:val="en-US"/>
        </w:rPr>
      </w:pPr>
      <w:r>
        <w:rPr>
          <w:sz w:val="20"/>
          <w:szCs w:val="20"/>
          <w:lang w:val="en-US"/>
        </w:rPr>
        <w:t xml:space="preserve">The OFC, ACC and basal ganglia are likely to play a role in OCD symptoms. </w:t>
      </w:r>
      <w:r w:rsidRPr="00A81F6E">
        <w:rPr>
          <w:sz w:val="20"/>
          <w:szCs w:val="20"/>
          <w:lang w:val="en-US"/>
        </w:rPr>
        <w:t xml:space="preserve">The involvement of the OFC in OCD could be explained by its function. Implications after lesion studies suggest the OFC is important for emotional and motivational aspects of </w:t>
      </w:r>
      <w:r>
        <w:rPr>
          <w:sz w:val="20"/>
          <w:szCs w:val="20"/>
          <w:lang w:val="en-US"/>
        </w:rPr>
        <w:t>behavior</w:t>
      </w:r>
      <w:r w:rsidRPr="00A81F6E">
        <w:rPr>
          <w:sz w:val="20"/>
          <w:szCs w:val="20"/>
          <w:lang w:val="en-US"/>
        </w:rPr>
        <w:t xml:space="preserve">, since problems with appropriate affect, inhibition and decision-making are observed (Menzies et al., 2008). This relates to OCD, in which symptoms are related to cognitive and </w:t>
      </w:r>
      <w:r>
        <w:rPr>
          <w:sz w:val="20"/>
          <w:szCs w:val="20"/>
          <w:lang w:val="en-US"/>
        </w:rPr>
        <w:t>behavior</w:t>
      </w:r>
      <w:r w:rsidRPr="00A81F6E">
        <w:rPr>
          <w:sz w:val="20"/>
          <w:szCs w:val="20"/>
          <w:lang w:val="en-US"/>
        </w:rPr>
        <w:t xml:space="preserve">al inflexibility. </w:t>
      </w:r>
      <w:r>
        <w:rPr>
          <w:sz w:val="20"/>
          <w:szCs w:val="20"/>
          <w:lang w:val="en-US"/>
        </w:rPr>
        <w:t xml:space="preserve">Structural and functional imaging studies support involvement of the OFC in OCD. In OCD patients </w:t>
      </w:r>
      <w:r w:rsidRPr="00A81F6E">
        <w:rPr>
          <w:sz w:val="20"/>
          <w:szCs w:val="20"/>
          <w:lang w:val="en-US"/>
        </w:rPr>
        <w:t xml:space="preserve">decreased </w:t>
      </w:r>
      <w:r>
        <w:rPr>
          <w:sz w:val="20"/>
          <w:szCs w:val="20"/>
          <w:lang w:val="en-US"/>
        </w:rPr>
        <w:t>gray matter volumes in the OFC are observed</w:t>
      </w:r>
      <w:r w:rsidRPr="00A81F6E">
        <w:rPr>
          <w:sz w:val="20"/>
          <w:szCs w:val="20"/>
          <w:lang w:val="en-US"/>
        </w:rPr>
        <w:t xml:space="preserve"> (Menzies et al., 2008; Peng et </w:t>
      </w:r>
      <w:r>
        <w:rPr>
          <w:sz w:val="20"/>
          <w:szCs w:val="20"/>
          <w:lang w:val="en-US"/>
        </w:rPr>
        <w:t>al., 2012; Radua et al., 2010). Additionally, f</w:t>
      </w:r>
      <w:r w:rsidRPr="00A81F6E">
        <w:rPr>
          <w:sz w:val="20"/>
          <w:szCs w:val="20"/>
          <w:lang w:val="en-US"/>
        </w:rPr>
        <w:t>unctional imaging studies using fMRI, PET or single-photon emission computed tomography (SPECT) indicate that abnormal activity in the OFC is one of the core features in OCD, independent from particular symptom dimensions (Menzies et al., 2008). Hyperactivity in the OFC is seen during resting state, whereby a positive correlation exist</w:t>
      </w:r>
      <w:r>
        <w:rPr>
          <w:sz w:val="20"/>
          <w:szCs w:val="20"/>
          <w:lang w:val="en-US"/>
        </w:rPr>
        <w:t>s</w:t>
      </w:r>
      <w:r w:rsidRPr="00A81F6E">
        <w:rPr>
          <w:sz w:val="20"/>
          <w:szCs w:val="20"/>
          <w:lang w:val="en-US"/>
        </w:rPr>
        <w:t xml:space="preserve"> with the severity of OCD symptoms (Holzschneider &amp; Mulert 2011; Hou et al., 2012). Studies whereby symptoms are provoked also show increased activation in the OFC (Borairi &amp; Dougherty, 2011; Lagemann et al., 2012). </w:t>
      </w:r>
      <w:r>
        <w:rPr>
          <w:sz w:val="20"/>
          <w:szCs w:val="20"/>
          <w:lang w:val="en-US"/>
        </w:rPr>
        <w:t>Other structures that are involved in OCD include the ACC, whereby abnormalities such as a decrease in gray matter volume together with an i</w:t>
      </w:r>
      <w:r w:rsidRPr="00A81F6E">
        <w:rPr>
          <w:sz w:val="20"/>
          <w:szCs w:val="20"/>
          <w:lang w:val="en-US"/>
        </w:rPr>
        <w:t>ncrease of activation</w:t>
      </w:r>
      <w:r>
        <w:rPr>
          <w:sz w:val="20"/>
          <w:szCs w:val="20"/>
          <w:lang w:val="en-US"/>
        </w:rPr>
        <w:t xml:space="preserve"> are observed. The ACC </w:t>
      </w:r>
      <w:r w:rsidRPr="00A81F6E">
        <w:rPr>
          <w:sz w:val="20"/>
          <w:szCs w:val="20"/>
          <w:lang w:val="en-US"/>
        </w:rPr>
        <w:t>is important for response inhibition</w:t>
      </w:r>
      <w:r>
        <w:rPr>
          <w:sz w:val="20"/>
          <w:szCs w:val="20"/>
          <w:lang w:val="en-US"/>
        </w:rPr>
        <w:t xml:space="preserve">, which is disturbed in OCD patients and relates to compulsive behaviors. </w:t>
      </w:r>
    </w:p>
    <w:p w:rsidR="00CA5F92" w:rsidRDefault="00CA5F92" w:rsidP="00091704">
      <w:pPr>
        <w:spacing w:after="0" w:line="360" w:lineRule="auto"/>
        <w:ind w:firstLine="708"/>
        <w:jc w:val="both"/>
        <w:rPr>
          <w:sz w:val="20"/>
          <w:szCs w:val="20"/>
          <w:lang w:val="en-US"/>
        </w:rPr>
      </w:pPr>
      <w:r>
        <w:rPr>
          <w:sz w:val="20"/>
          <w:szCs w:val="20"/>
          <w:lang w:val="en-US"/>
        </w:rPr>
        <w:t>T</w:t>
      </w:r>
      <w:r w:rsidRPr="00A81F6E">
        <w:rPr>
          <w:sz w:val="20"/>
          <w:szCs w:val="20"/>
          <w:lang w:val="en-US"/>
        </w:rPr>
        <w:t xml:space="preserve">he basal ganglia </w:t>
      </w:r>
      <w:r>
        <w:rPr>
          <w:sz w:val="20"/>
          <w:szCs w:val="20"/>
          <w:lang w:val="en-US"/>
        </w:rPr>
        <w:t>are</w:t>
      </w:r>
      <w:r w:rsidRPr="00A81F6E">
        <w:rPr>
          <w:sz w:val="20"/>
          <w:szCs w:val="20"/>
          <w:lang w:val="en-US"/>
        </w:rPr>
        <w:t xml:space="preserve"> thought to be important in the onset of</w:t>
      </w:r>
      <w:r>
        <w:rPr>
          <w:sz w:val="20"/>
          <w:szCs w:val="20"/>
          <w:lang w:val="en-US"/>
        </w:rPr>
        <w:t xml:space="preserve"> the</w:t>
      </w:r>
      <w:r w:rsidRPr="00A81F6E">
        <w:rPr>
          <w:sz w:val="20"/>
          <w:szCs w:val="20"/>
          <w:lang w:val="en-US"/>
        </w:rPr>
        <w:t xml:space="preserve"> repetitive compulsive behaviors</w:t>
      </w:r>
      <w:r>
        <w:rPr>
          <w:sz w:val="20"/>
          <w:szCs w:val="20"/>
          <w:lang w:val="en-US"/>
        </w:rPr>
        <w:t xml:space="preserve"> that are</w:t>
      </w:r>
      <w:r w:rsidRPr="00A81F6E">
        <w:rPr>
          <w:sz w:val="20"/>
          <w:szCs w:val="20"/>
          <w:lang w:val="en-US"/>
        </w:rPr>
        <w:t xml:space="preserve"> typical for OCD (Figee et al., 2013).</w:t>
      </w:r>
      <w:r>
        <w:rPr>
          <w:sz w:val="20"/>
          <w:szCs w:val="20"/>
          <w:lang w:val="en-US"/>
        </w:rPr>
        <w:t xml:space="preserve"> In these structures, increased gray matter is </w:t>
      </w:r>
      <w:r w:rsidRPr="00A81F6E">
        <w:rPr>
          <w:sz w:val="20"/>
          <w:szCs w:val="20"/>
          <w:lang w:val="en-US"/>
        </w:rPr>
        <w:t xml:space="preserve">in </w:t>
      </w:r>
      <w:r>
        <w:rPr>
          <w:sz w:val="20"/>
          <w:szCs w:val="20"/>
          <w:lang w:val="en-US"/>
        </w:rPr>
        <w:t>particular</w:t>
      </w:r>
      <w:r w:rsidRPr="00A81F6E">
        <w:rPr>
          <w:sz w:val="20"/>
          <w:szCs w:val="20"/>
          <w:lang w:val="en-US"/>
        </w:rPr>
        <w:t xml:space="preserve"> </w:t>
      </w:r>
      <w:r>
        <w:rPr>
          <w:sz w:val="20"/>
          <w:szCs w:val="20"/>
          <w:lang w:val="en-US"/>
        </w:rPr>
        <w:t xml:space="preserve">observed in </w:t>
      </w:r>
      <w:r w:rsidRPr="00A81F6E">
        <w:rPr>
          <w:sz w:val="20"/>
          <w:szCs w:val="20"/>
          <w:lang w:val="en-US"/>
        </w:rPr>
        <w:t>the caudate nucleus and lenticular nucleus</w:t>
      </w:r>
      <w:r w:rsidRPr="00C9051C">
        <w:rPr>
          <w:sz w:val="20"/>
          <w:szCs w:val="20"/>
          <w:lang w:val="en-US"/>
        </w:rPr>
        <w:t xml:space="preserve"> </w:t>
      </w:r>
      <w:r w:rsidRPr="00A81F6E">
        <w:rPr>
          <w:sz w:val="20"/>
          <w:szCs w:val="20"/>
          <w:lang w:val="en-US"/>
        </w:rPr>
        <w:t>(Menzies et al., 2008; Peng et al., 2012; Radua et al., 2010), whereby the increase is correlated with the severity of OCD symptoms (Radua &amp; Mataix-Cols, 2009).</w:t>
      </w:r>
      <w:r>
        <w:rPr>
          <w:sz w:val="20"/>
          <w:szCs w:val="20"/>
          <w:lang w:val="en-US"/>
        </w:rPr>
        <w:t xml:space="preserve"> Additionally, symptom-provoked and resting-state hyperactivity is seen in the head of the caudate nucleus, </w:t>
      </w:r>
      <w:r w:rsidRPr="00A81F6E">
        <w:rPr>
          <w:sz w:val="20"/>
          <w:szCs w:val="20"/>
          <w:lang w:val="en-US"/>
        </w:rPr>
        <w:t>a structure</w:t>
      </w:r>
      <w:r>
        <w:rPr>
          <w:sz w:val="20"/>
          <w:szCs w:val="20"/>
          <w:lang w:val="en-US"/>
        </w:rPr>
        <w:t xml:space="preserve"> that is</w:t>
      </w:r>
      <w:r w:rsidRPr="00A81F6E">
        <w:rPr>
          <w:sz w:val="20"/>
          <w:szCs w:val="20"/>
          <w:lang w:val="en-US"/>
        </w:rPr>
        <w:t xml:space="preserve"> involved in habits and </w:t>
      </w:r>
      <w:r>
        <w:rPr>
          <w:sz w:val="20"/>
          <w:szCs w:val="20"/>
          <w:lang w:val="en-US"/>
        </w:rPr>
        <w:t>cognitive rules</w:t>
      </w:r>
      <w:r w:rsidRPr="00A81F6E">
        <w:rPr>
          <w:sz w:val="20"/>
          <w:szCs w:val="20"/>
          <w:lang w:val="en-US"/>
        </w:rPr>
        <w:t>.</w:t>
      </w:r>
      <w:r>
        <w:rPr>
          <w:sz w:val="20"/>
          <w:szCs w:val="20"/>
          <w:lang w:val="en-US"/>
        </w:rPr>
        <w:t xml:space="preserve"> Hyperactivity of the caudate nucleus is therefore likely involved in excessive habit formation, which is typical for OCD. </w:t>
      </w:r>
      <w:r w:rsidRPr="00A81F6E">
        <w:rPr>
          <w:sz w:val="20"/>
          <w:szCs w:val="20"/>
          <w:lang w:val="en-US"/>
        </w:rPr>
        <w:t xml:space="preserve">These changes go together with </w:t>
      </w:r>
      <w:r>
        <w:rPr>
          <w:sz w:val="20"/>
          <w:szCs w:val="20"/>
          <w:lang w:val="en-US"/>
        </w:rPr>
        <w:t xml:space="preserve">structural abnormalities and </w:t>
      </w:r>
      <w:r w:rsidRPr="00A81F6E">
        <w:rPr>
          <w:sz w:val="20"/>
          <w:szCs w:val="20"/>
          <w:lang w:val="en-US"/>
        </w:rPr>
        <w:t>a decrease of activation in the cerebellum and parietal lobes, which are important for motor coordination and motor inhibition (Borairi &amp; Dougherty, 2011; Holzschneider &amp; Mulert 2011; Hou et al., 2012; Menzies et al., 2008; Whiteside, 2004).</w:t>
      </w:r>
      <w:r>
        <w:rPr>
          <w:sz w:val="20"/>
          <w:szCs w:val="20"/>
          <w:lang w:val="en-US"/>
        </w:rPr>
        <w:t xml:space="preserve"> In OCD patients this can be related to the decreased inhibition of execution of compulsions. Finally, dysfunctional reward processing in the VS has been observed in OCD, which could indicate that patients are excessively engaged in compulsive behaviors because of its rewarding anxiety-relieving effects </w:t>
      </w:r>
      <w:r w:rsidRPr="00A81F6E">
        <w:rPr>
          <w:sz w:val="20"/>
          <w:szCs w:val="20"/>
          <w:lang w:val="en-US"/>
        </w:rPr>
        <w:t>(Figee et al., 2011).</w:t>
      </w:r>
    </w:p>
    <w:p w:rsidR="00CA5F92" w:rsidRDefault="00CA5F92" w:rsidP="007511B3">
      <w:pPr>
        <w:spacing w:after="0" w:line="360" w:lineRule="auto"/>
        <w:ind w:firstLine="708"/>
        <w:jc w:val="both"/>
        <w:rPr>
          <w:sz w:val="20"/>
          <w:szCs w:val="20"/>
          <w:lang w:val="en-US"/>
        </w:rPr>
      </w:pPr>
      <w:r w:rsidRPr="00A81F6E">
        <w:rPr>
          <w:sz w:val="20"/>
          <w:szCs w:val="20"/>
          <w:lang w:val="en-US"/>
        </w:rPr>
        <w:t xml:space="preserve"> Involvement of </w:t>
      </w:r>
      <w:r>
        <w:rPr>
          <w:sz w:val="20"/>
          <w:szCs w:val="20"/>
          <w:lang w:val="en-US"/>
        </w:rPr>
        <w:t>the mentioned</w:t>
      </w:r>
      <w:r w:rsidRPr="00A81F6E">
        <w:rPr>
          <w:sz w:val="20"/>
          <w:szCs w:val="20"/>
          <w:lang w:val="en-US"/>
        </w:rPr>
        <w:t xml:space="preserve"> structures in OCD is confirmed by changes following successful medical treatment with SSRIs or cognitive behavioral therapy, whereby decreased activation is observed in the OFC, middle frontal gyrus and temporal regions, together with increased activation in the cerebellum and parietal lobes (Nabeyama et al., 2008). </w:t>
      </w:r>
      <w:r>
        <w:rPr>
          <w:sz w:val="20"/>
          <w:szCs w:val="20"/>
          <w:lang w:val="en-US"/>
        </w:rPr>
        <w:t xml:space="preserve">Finally, </w:t>
      </w:r>
      <w:r w:rsidRPr="00A81F6E">
        <w:rPr>
          <w:sz w:val="20"/>
          <w:szCs w:val="20"/>
          <w:lang w:val="en-US"/>
        </w:rPr>
        <w:t xml:space="preserve">DTI studies confirm white matter tract changes of the CSTC </w:t>
      </w:r>
      <w:r>
        <w:rPr>
          <w:sz w:val="20"/>
          <w:szCs w:val="20"/>
          <w:lang w:val="en-US"/>
        </w:rPr>
        <w:t xml:space="preserve">circuitry </w:t>
      </w:r>
      <w:r w:rsidRPr="00A81F6E">
        <w:rPr>
          <w:sz w:val="20"/>
          <w:szCs w:val="20"/>
          <w:lang w:val="en-US"/>
        </w:rPr>
        <w:t xml:space="preserve">in OCD patients, abnormalities are reported in the ACC, cingulum bundle, anterior limb of the internal capsule (ALIC) and corpus callosum (Ayling et al., 2012; Lopez et al., 2013). </w:t>
      </w:r>
    </w:p>
    <w:p w:rsidR="00CA5F92" w:rsidRDefault="00CA5F92" w:rsidP="007C4A17">
      <w:pPr>
        <w:tabs>
          <w:tab w:val="left" w:pos="2700"/>
        </w:tabs>
        <w:spacing w:after="0" w:line="360" w:lineRule="auto"/>
        <w:ind w:firstLine="708"/>
        <w:jc w:val="both"/>
        <w:rPr>
          <w:sz w:val="20"/>
          <w:szCs w:val="20"/>
          <w:lang w:val="en-US"/>
        </w:rPr>
      </w:pPr>
      <w:r w:rsidRPr="00A81F6E">
        <w:rPr>
          <w:sz w:val="20"/>
          <w:szCs w:val="20"/>
          <w:lang w:val="en-US"/>
        </w:rPr>
        <w:t xml:space="preserve">The </w:t>
      </w:r>
      <w:r>
        <w:rPr>
          <w:sz w:val="20"/>
          <w:szCs w:val="20"/>
          <w:lang w:val="en-US"/>
        </w:rPr>
        <w:t>OFC, s</w:t>
      </w:r>
      <w:r w:rsidRPr="00A81F6E">
        <w:rPr>
          <w:sz w:val="20"/>
          <w:szCs w:val="20"/>
          <w:lang w:val="en-US"/>
        </w:rPr>
        <w:t xml:space="preserve">triatum </w:t>
      </w:r>
      <w:r>
        <w:rPr>
          <w:sz w:val="20"/>
          <w:szCs w:val="20"/>
          <w:lang w:val="en-US"/>
        </w:rPr>
        <w:t>and thalamus are</w:t>
      </w:r>
      <w:r w:rsidRPr="00A81F6E">
        <w:rPr>
          <w:sz w:val="20"/>
          <w:szCs w:val="20"/>
          <w:lang w:val="en-US"/>
        </w:rPr>
        <w:t xml:space="preserve"> connected </w:t>
      </w:r>
      <w:r>
        <w:rPr>
          <w:sz w:val="20"/>
          <w:szCs w:val="20"/>
          <w:lang w:val="en-US"/>
        </w:rPr>
        <w:t>via</w:t>
      </w:r>
      <w:r w:rsidRPr="00A81F6E">
        <w:rPr>
          <w:sz w:val="20"/>
          <w:szCs w:val="20"/>
          <w:lang w:val="en-US"/>
        </w:rPr>
        <w:t xml:space="preserve"> direct and indirect pathways</w:t>
      </w:r>
      <w:r>
        <w:rPr>
          <w:sz w:val="20"/>
          <w:szCs w:val="20"/>
          <w:lang w:val="en-US"/>
        </w:rPr>
        <w:t xml:space="preserve"> (van den</w:t>
      </w:r>
      <w:r w:rsidRPr="00A81F6E">
        <w:rPr>
          <w:sz w:val="20"/>
          <w:szCs w:val="20"/>
          <w:lang w:val="en-US"/>
        </w:rPr>
        <w:t xml:space="preserve"> Heuvel et al., 2010). The direct pathway has an excitatory </w:t>
      </w:r>
      <w:r>
        <w:rPr>
          <w:sz w:val="20"/>
          <w:szCs w:val="20"/>
          <w:lang w:val="en-US"/>
        </w:rPr>
        <w:t xml:space="preserve">output </w:t>
      </w:r>
      <w:r w:rsidRPr="00A81F6E">
        <w:rPr>
          <w:sz w:val="20"/>
          <w:szCs w:val="20"/>
          <w:lang w:val="en-US"/>
        </w:rPr>
        <w:t>effect and projects via the GPi to the thalamus. The indirect pathway has an inhibitory effect and projects via the external part of the globus pallidus and the STN to the thalamus (Brem et al., 2012, Milad &amp; Rauch, 2012).</w:t>
      </w:r>
      <w:r>
        <w:rPr>
          <w:sz w:val="20"/>
          <w:szCs w:val="20"/>
          <w:lang w:val="en-US"/>
        </w:rPr>
        <w:t xml:space="preserve"> Activation of indirect and direct pathways result in respectively increased or decreased inhibition of the thalamus and increased or decreased excitation of the PFC (van den Heuvel et al., 2010). An imbalance of activity in the direct and indirect pathways probably leads to insufficient inhibition of obsessions and compulsions, which results in typical OCD symptoms. This idea is supported by findings regarding t</w:t>
      </w:r>
      <w:r w:rsidRPr="00A81F6E">
        <w:rPr>
          <w:sz w:val="20"/>
          <w:szCs w:val="20"/>
          <w:lang w:val="en-US"/>
        </w:rPr>
        <w:t xml:space="preserve">he </w:t>
      </w:r>
      <w:r>
        <w:rPr>
          <w:sz w:val="20"/>
          <w:szCs w:val="20"/>
          <w:lang w:val="en-US"/>
        </w:rPr>
        <w:t xml:space="preserve">abnormal </w:t>
      </w:r>
      <w:r w:rsidRPr="00A81F6E">
        <w:rPr>
          <w:sz w:val="20"/>
          <w:szCs w:val="20"/>
          <w:lang w:val="en-US"/>
        </w:rPr>
        <w:t xml:space="preserve">functional coupling between the CSTC nodes in OCD patients. A robust finding is increased connectivity between the OFC and VS, whereby the strength correlates with severity of illness (Harrison, 2009; 2013). Furthermore, reduced connectivity between the ventral caudate and insular cortex, as well as between the dorsal caudate and dorsolateral prefrontal and parietal cortices is seen (Harrison, 2013). </w:t>
      </w:r>
    </w:p>
    <w:p w:rsidR="00CA5F92" w:rsidRDefault="00CA5F92" w:rsidP="00FA0F5B">
      <w:pPr>
        <w:spacing w:after="0" w:line="360" w:lineRule="auto"/>
        <w:jc w:val="both"/>
        <w:rPr>
          <w:sz w:val="20"/>
          <w:szCs w:val="20"/>
          <w:lang w:val="en-US"/>
        </w:rPr>
      </w:pPr>
      <w:r w:rsidRPr="00A81F6E">
        <w:rPr>
          <w:sz w:val="20"/>
          <w:szCs w:val="20"/>
          <w:lang w:val="en-US"/>
        </w:rPr>
        <w:tab/>
        <w:t>To summarize, anatomical changes in OCD patients ar</w:t>
      </w:r>
      <w:r>
        <w:rPr>
          <w:sz w:val="20"/>
          <w:szCs w:val="20"/>
          <w:lang w:val="en-US"/>
        </w:rPr>
        <w:t xml:space="preserve">e observed in the OFC, ACC and </w:t>
      </w:r>
      <w:r w:rsidRPr="00A81F6E">
        <w:rPr>
          <w:sz w:val="20"/>
          <w:szCs w:val="20"/>
          <w:lang w:val="en-US"/>
        </w:rPr>
        <w:t xml:space="preserve">basal ganglia, which are part of the CSTC circuit. DTI and functional coupling studies have shown that connections between these nodes are disrupted, and </w:t>
      </w:r>
      <w:r>
        <w:rPr>
          <w:sz w:val="20"/>
          <w:szCs w:val="20"/>
          <w:lang w:val="en-US"/>
        </w:rPr>
        <w:t>functional abnormalities</w:t>
      </w:r>
      <w:r w:rsidRPr="00A81F6E">
        <w:rPr>
          <w:sz w:val="20"/>
          <w:szCs w:val="20"/>
          <w:lang w:val="en-US"/>
        </w:rPr>
        <w:t xml:space="preserve"> in the OFC and other brain areas in the CSTC</w:t>
      </w:r>
      <w:r>
        <w:rPr>
          <w:sz w:val="20"/>
          <w:szCs w:val="20"/>
          <w:lang w:val="en-US"/>
        </w:rPr>
        <w:t xml:space="preserve"> circuit</w:t>
      </w:r>
      <w:r w:rsidRPr="00A81F6E">
        <w:rPr>
          <w:sz w:val="20"/>
          <w:szCs w:val="20"/>
          <w:lang w:val="en-US"/>
        </w:rPr>
        <w:t xml:space="preserve"> </w:t>
      </w:r>
      <w:r>
        <w:rPr>
          <w:sz w:val="20"/>
          <w:szCs w:val="20"/>
          <w:lang w:val="en-US"/>
        </w:rPr>
        <w:t>are</w:t>
      </w:r>
      <w:r w:rsidRPr="00A81F6E">
        <w:rPr>
          <w:sz w:val="20"/>
          <w:szCs w:val="20"/>
          <w:lang w:val="en-US"/>
        </w:rPr>
        <w:t xml:space="preserve"> observed. </w:t>
      </w:r>
      <w:r>
        <w:rPr>
          <w:sz w:val="20"/>
          <w:szCs w:val="20"/>
          <w:lang w:val="en-US"/>
        </w:rPr>
        <w:t>The OFC, ACC and basal ganglia are important in regulating behavior and cognition, which is disturbed by imbalance of activity in the direct and indirect pathways, resulting in insufficient inhibition of obsessions and compulsions.</w:t>
      </w:r>
    </w:p>
    <w:p w:rsidR="00CA5F92" w:rsidRDefault="00CA5F92" w:rsidP="00FA0F5B">
      <w:pPr>
        <w:spacing w:after="0" w:line="360" w:lineRule="auto"/>
        <w:jc w:val="both"/>
        <w:rPr>
          <w:sz w:val="20"/>
          <w:szCs w:val="20"/>
          <w:lang w:val="en-US"/>
        </w:rPr>
      </w:pPr>
    </w:p>
    <w:p w:rsidR="00CA5F92" w:rsidRPr="00A81F6E" w:rsidRDefault="00CA5F92" w:rsidP="007531DF">
      <w:pPr>
        <w:spacing w:after="0" w:line="360" w:lineRule="auto"/>
        <w:jc w:val="both"/>
        <w:rPr>
          <w:rFonts w:ascii="Cambria" w:hAnsi="Cambria"/>
          <w:i/>
          <w:color w:val="800000"/>
          <w:sz w:val="24"/>
          <w:szCs w:val="24"/>
          <w:lang w:val="en-US"/>
        </w:rPr>
      </w:pPr>
      <w:r w:rsidRPr="00A81F6E">
        <w:rPr>
          <w:rFonts w:ascii="Cambria" w:hAnsi="Cambria"/>
          <w:i/>
          <w:color w:val="800000"/>
          <w:sz w:val="24"/>
          <w:szCs w:val="24"/>
          <w:lang w:val="en-US"/>
        </w:rPr>
        <w:t>DBS targets and neuroimaging for OCD</w:t>
      </w:r>
    </w:p>
    <w:p w:rsidR="00CA5F92" w:rsidRDefault="00CA5F92" w:rsidP="00CE0590">
      <w:pPr>
        <w:spacing w:after="0" w:line="360" w:lineRule="auto"/>
        <w:jc w:val="both"/>
        <w:rPr>
          <w:sz w:val="20"/>
          <w:szCs w:val="20"/>
          <w:lang w:val="en-US"/>
        </w:rPr>
      </w:pPr>
      <w:r w:rsidRPr="00A81F6E">
        <w:rPr>
          <w:sz w:val="20"/>
          <w:szCs w:val="20"/>
          <w:lang w:val="en-US"/>
        </w:rPr>
        <w:t xml:space="preserve">Current targets for treatment-refractory OCD are all part of the CSTC network: the ALIC, the VS/ventral [anterior internal] capsule (VS/VC), the NAc, the STN and the inferior thalamic penduncle (ITP). In this </w:t>
      </w:r>
      <w:r>
        <w:rPr>
          <w:sz w:val="20"/>
          <w:szCs w:val="20"/>
          <w:lang w:val="en-US"/>
        </w:rPr>
        <w:t>section</w:t>
      </w:r>
      <w:r w:rsidRPr="00A81F6E">
        <w:rPr>
          <w:sz w:val="20"/>
          <w:szCs w:val="20"/>
          <w:lang w:val="en-US"/>
        </w:rPr>
        <w:t xml:space="preserve"> the effectiveness of DBS in OCD patients is briefly mentioned, by listing the mean improvement and the responder rates (defined as a symptom reduction of &gt;35%) for each target, derived from reviews and recent studies. More important, results from imaging studies are described in order to understand how DBS modulates the disrupted brain networks. </w:t>
      </w:r>
    </w:p>
    <w:p w:rsidR="00CA5F92" w:rsidRDefault="00CA5F92" w:rsidP="00CE0590">
      <w:pPr>
        <w:spacing w:after="0" w:line="360" w:lineRule="auto"/>
        <w:jc w:val="both"/>
        <w:rPr>
          <w:sz w:val="20"/>
          <w:szCs w:val="20"/>
          <w:lang w:val="en-US"/>
        </w:rPr>
      </w:pPr>
    </w:p>
    <w:p w:rsidR="00CA5F92" w:rsidRPr="00A81F6E" w:rsidRDefault="00CA5F92" w:rsidP="00CE0590">
      <w:pPr>
        <w:spacing w:after="0" w:line="360" w:lineRule="auto"/>
        <w:jc w:val="both"/>
        <w:rPr>
          <w:sz w:val="20"/>
          <w:szCs w:val="20"/>
          <w:lang w:val="en-US"/>
        </w:rPr>
      </w:pPr>
      <w:r w:rsidRPr="00A81F6E">
        <w:rPr>
          <w:rFonts w:ascii="Cambria" w:hAnsi="Cambria"/>
          <w:i/>
          <w:color w:val="800000"/>
          <w:sz w:val="20"/>
          <w:szCs w:val="20"/>
          <w:lang w:val="en-US"/>
        </w:rPr>
        <w:t>ALIC &amp; VC/VS</w:t>
      </w:r>
      <w:r w:rsidRPr="00A81F6E">
        <w:rPr>
          <w:i/>
          <w:sz w:val="20"/>
          <w:szCs w:val="20"/>
          <w:lang w:val="en-US"/>
        </w:rPr>
        <w:t xml:space="preserve">     </w:t>
      </w:r>
      <w:r w:rsidRPr="00A81F6E">
        <w:rPr>
          <w:sz w:val="20"/>
          <w:szCs w:val="20"/>
          <w:lang w:val="en-US"/>
        </w:rPr>
        <w:t xml:space="preserve">The first DBS target </w:t>
      </w:r>
      <w:r>
        <w:rPr>
          <w:sz w:val="20"/>
          <w:szCs w:val="20"/>
          <w:lang w:val="en-US"/>
        </w:rPr>
        <w:t>that</w:t>
      </w:r>
      <w:r w:rsidRPr="00A81F6E">
        <w:rPr>
          <w:sz w:val="20"/>
          <w:szCs w:val="20"/>
          <w:lang w:val="en-US"/>
        </w:rPr>
        <w:t xml:space="preserve"> was used to treat OCD is the ALIC, which was stimulated in four patients by Nuttin and colleagues (1999). In three of these patients symptom reduction was reported. Gradually, the ventral ALIC and adjacent VS became new DBS targets, which were referred to as the VC/VS. Benefit of DBS targeting the ALIC or the VC/VS was reported in several studies (Abelson et al., 2005; Anderson &amp; Ahmed, 2003). In a review of Greenberg and colleagues (2010</w:t>
      </w:r>
      <w:r>
        <w:rPr>
          <w:sz w:val="20"/>
          <w:szCs w:val="20"/>
          <w:lang w:val="en-US"/>
        </w:rPr>
        <w:t>a</w:t>
      </w:r>
      <w:r w:rsidRPr="00A81F6E">
        <w:rPr>
          <w:sz w:val="20"/>
          <w:szCs w:val="20"/>
          <w:lang w:val="en-US"/>
        </w:rPr>
        <w:t>) results of DBS targeting the VC/VS in 26 patients from different studies were described. Symptom reduction and functional improvement was seen in 61.5% of the patients, with a responder rate of 38%. Better results were obtained when the electrodes were sited more posterior to the junction of the anterior capsule and the anterior commissure. Corresponding results were described in a more recent study, whereby four out of six patients responded to VC/VS DBS (Goodman et al., 2010).</w:t>
      </w:r>
    </w:p>
    <w:p w:rsidR="00CA5F92" w:rsidRPr="00A81F6E" w:rsidRDefault="00CA5F92" w:rsidP="00CC6733">
      <w:pPr>
        <w:spacing w:after="0" w:line="360" w:lineRule="auto"/>
        <w:ind w:firstLine="708"/>
        <w:jc w:val="both"/>
        <w:rPr>
          <w:sz w:val="20"/>
          <w:szCs w:val="20"/>
          <w:lang w:val="en-US"/>
        </w:rPr>
      </w:pPr>
      <w:r w:rsidRPr="00A81F6E">
        <w:rPr>
          <w:sz w:val="20"/>
          <w:szCs w:val="20"/>
          <w:lang w:val="en-US"/>
        </w:rPr>
        <w:t>In a study of Nuttin and colleagues (2003), functional imaging was used to investigate the effects of DBS throughout the brain. Bilateral stimulation of the ALIC was applied in four OCD patient</w:t>
      </w:r>
      <w:r>
        <w:rPr>
          <w:sz w:val="20"/>
          <w:szCs w:val="20"/>
          <w:lang w:val="en-US"/>
        </w:rPr>
        <w:t>s. One patient underwent fMRI ten</w:t>
      </w:r>
      <w:r w:rsidRPr="00A81F6E">
        <w:rPr>
          <w:sz w:val="20"/>
          <w:szCs w:val="20"/>
          <w:lang w:val="en-US"/>
        </w:rPr>
        <w:t xml:space="preserve"> days postoperatively and showed increased activity in the pons and striatum, and to a lesser extent in the right frontal cortex, superior and middle temporal gyrus and lateral occipital cortex. In thre</w:t>
      </w:r>
      <w:r>
        <w:rPr>
          <w:sz w:val="20"/>
          <w:szCs w:val="20"/>
          <w:lang w:val="en-US"/>
        </w:rPr>
        <w:t>e patients PET scans were made three</w:t>
      </w:r>
      <w:r w:rsidRPr="00A81F6E">
        <w:rPr>
          <w:sz w:val="20"/>
          <w:szCs w:val="20"/>
          <w:lang w:val="en-US"/>
        </w:rPr>
        <w:t xml:space="preserve"> months postoperatively, and reduced frontal activity was observed (Nuttin et al., 2003). Abelson and colleagues (2005) investigated three patients using PET, after bilateral ALIC stimulation. They compared PET recorded activity after operational implantation but before stimulation with activity after </w:t>
      </w:r>
      <w:r>
        <w:rPr>
          <w:sz w:val="20"/>
          <w:szCs w:val="20"/>
          <w:lang w:val="en-US"/>
        </w:rPr>
        <w:t>three to six</w:t>
      </w:r>
      <w:r w:rsidRPr="00A81F6E">
        <w:rPr>
          <w:sz w:val="20"/>
          <w:szCs w:val="20"/>
          <w:lang w:val="en-US"/>
        </w:rPr>
        <w:t xml:space="preserve"> weeks of stimulation. In two patients who had positive responses, a decrease in metabolic activity in the OFC was seen. In the patient who failed </w:t>
      </w:r>
      <w:r>
        <w:rPr>
          <w:sz w:val="20"/>
          <w:szCs w:val="20"/>
          <w:lang w:val="en-US"/>
        </w:rPr>
        <w:t xml:space="preserve">to </w:t>
      </w:r>
      <w:r w:rsidRPr="00A81F6E">
        <w:rPr>
          <w:sz w:val="20"/>
          <w:szCs w:val="20"/>
          <w:lang w:val="en-US"/>
        </w:rPr>
        <w:t>respond no change was observed (Abelson et al., 2005). PET was also used in a study of Van Laere and colleagues (2006), whereby five patients received bilaterally DBS in the ALIC and one patient only at the right ALIC. Activity before the operation was compared with healthy controls whereby a reduced resting metabolism i</w:t>
      </w:r>
      <w:r>
        <w:rPr>
          <w:sz w:val="20"/>
          <w:szCs w:val="20"/>
          <w:lang w:val="en-US"/>
        </w:rPr>
        <w:t xml:space="preserve">n the ventral PFC, motor cortex, </w:t>
      </w:r>
      <w:r w:rsidRPr="00A81F6E">
        <w:rPr>
          <w:sz w:val="20"/>
          <w:szCs w:val="20"/>
          <w:lang w:val="en-US"/>
        </w:rPr>
        <w:t xml:space="preserve">dorsal ACC and left inferior parietal cortex was seen. Furthermore, an increase in metabolism in the cerebellum and left VS was observed. On average </w:t>
      </w:r>
      <w:r>
        <w:rPr>
          <w:sz w:val="20"/>
          <w:szCs w:val="20"/>
          <w:lang w:val="en-US"/>
        </w:rPr>
        <w:t>ten</w:t>
      </w:r>
      <w:r w:rsidRPr="00A81F6E">
        <w:rPr>
          <w:sz w:val="20"/>
          <w:szCs w:val="20"/>
          <w:lang w:val="en-US"/>
        </w:rPr>
        <w:t xml:space="preserve"> months postoperatively, comparisons between the on-, and off-stimulation conditions within patients were made. Decreased activity in the subgenual ACC, right dorsolateral PFC and right anterior insula was seen</w:t>
      </w:r>
      <w:r>
        <w:rPr>
          <w:sz w:val="20"/>
          <w:szCs w:val="20"/>
          <w:lang w:val="en-US"/>
        </w:rPr>
        <w:t>,</w:t>
      </w:r>
      <w:r w:rsidRPr="00A81F6E">
        <w:rPr>
          <w:sz w:val="20"/>
          <w:szCs w:val="20"/>
          <w:lang w:val="en-US"/>
        </w:rPr>
        <w:t xml:space="preserve"> together with an increase in motor cortex activity. A trend towards an activity decrease in the mediodorsal nucleus of the thalamus was described. Finally, the activity in the VS and amygdala increased to a normal level. A reduction in symptoms correlated negatively with a decrease in metabolism in the left and right striata, left hippocampus and left posterior cingulate. The left amygdala and left head of the caudate showed a trend toward a decrease with reduction in symptoms (Van Laere et al., 2006). Rauch and colleagues (2006) compared PET measurements after high frequency DBS targeting the VC/VS with measurements after low frequency stimulation or no stimulation. Six patients were included, whereby measurements were done at least six weeks after recovery from operation. No difference in activity was observed between the low frequency stimulation and no stimulation condition. Comparing high frequency stimulation with these conditions revealed that activation increased in the OFC, ACC, putamen, globus pallidus and thalamus. No significant correlation existed between symptom reduction and magnitude of PET activation (Rauch et al., 2006). In a case study, alterations in activation patterns due to stimulation at contact sides in </w:t>
      </w:r>
      <w:r>
        <w:rPr>
          <w:sz w:val="20"/>
          <w:szCs w:val="20"/>
          <w:lang w:val="en-US"/>
        </w:rPr>
        <w:t xml:space="preserve">either </w:t>
      </w:r>
      <w:r w:rsidRPr="00A81F6E">
        <w:rPr>
          <w:sz w:val="20"/>
          <w:szCs w:val="20"/>
          <w:lang w:val="en-US"/>
        </w:rPr>
        <w:t xml:space="preserve">the ALIC </w:t>
      </w:r>
      <w:r>
        <w:rPr>
          <w:sz w:val="20"/>
          <w:szCs w:val="20"/>
          <w:lang w:val="en-US"/>
        </w:rPr>
        <w:t xml:space="preserve">or </w:t>
      </w:r>
      <w:r w:rsidRPr="00A81F6E">
        <w:rPr>
          <w:sz w:val="20"/>
          <w:szCs w:val="20"/>
          <w:lang w:val="en-US"/>
        </w:rPr>
        <w:t xml:space="preserve">VC/VS were </w:t>
      </w:r>
      <w:r>
        <w:rPr>
          <w:sz w:val="20"/>
          <w:szCs w:val="20"/>
          <w:lang w:val="en-US"/>
        </w:rPr>
        <w:t xml:space="preserve">studied </w:t>
      </w:r>
      <w:r w:rsidRPr="00A81F6E">
        <w:rPr>
          <w:sz w:val="20"/>
          <w:szCs w:val="20"/>
          <w:lang w:val="en-US"/>
        </w:rPr>
        <w:t xml:space="preserve">using fMRI two days postoperative (Baker et al., 2007). Stimulation of the electrode in the ALIC resulted in activation in the middle frontal gyrus, ipsilateral medial thalamus, ACC, head of the caudate nucleus, and globus pallidus. Stimulation of the electrode in the VC/VS resulted in activation in the ipsilateral medial thalamus, head of the caudate nucleus, posterior cingulate cortex and superior, middle, and inferior frontal gyrus (Baker et al., 2007). </w:t>
      </w:r>
    </w:p>
    <w:p w:rsidR="00CA5F92" w:rsidRPr="00A81F6E" w:rsidRDefault="00CA5F92" w:rsidP="009F3C59">
      <w:pPr>
        <w:spacing w:after="0" w:line="360" w:lineRule="auto"/>
        <w:ind w:firstLine="708"/>
        <w:jc w:val="both"/>
        <w:rPr>
          <w:sz w:val="20"/>
          <w:szCs w:val="20"/>
          <w:lang w:val="en-US"/>
        </w:rPr>
      </w:pPr>
      <w:r>
        <w:rPr>
          <w:sz w:val="20"/>
          <w:szCs w:val="20"/>
          <w:lang w:val="en-US"/>
        </w:rPr>
        <w:t>To summarize, m</w:t>
      </w:r>
      <w:r w:rsidRPr="00A81F6E">
        <w:rPr>
          <w:sz w:val="20"/>
          <w:szCs w:val="20"/>
          <w:lang w:val="en-US"/>
        </w:rPr>
        <w:t xml:space="preserve">apping of functional changes after DBS stimulation of the ALIC and VC/VS learns that activity of structures in the CSTC circuitry are altered. Both increase and decrease of activation are described in structures </w:t>
      </w:r>
      <w:r>
        <w:rPr>
          <w:sz w:val="20"/>
          <w:szCs w:val="20"/>
          <w:lang w:val="en-US"/>
        </w:rPr>
        <w:t xml:space="preserve">within this network, </w:t>
      </w:r>
      <w:r w:rsidRPr="00A81F6E">
        <w:rPr>
          <w:sz w:val="20"/>
          <w:szCs w:val="20"/>
          <w:lang w:val="en-US"/>
        </w:rPr>
        <w:t>such as the OFC, striatum, basal ganglia and thalamus. The ALIC includes fibers linking the OFC to the thalamus</w:t>
      </w:r>
      <w:r>
        <w:rPr>
          <w:sz w:val="20"/>
          <w:szCs w:val="20"/>
          <w:lang w:val="en-US"/>
        </w:rPr>
        <w:t>, and</w:t>
      </w:r>
      <w:r w:rsidRPr="00A81F6E">
        <w:rPr>
          <w:sz w:val="20"/>
          <w:szCs w:val="20"/>
          <w:lang w:val="en-US"/>
        </w:rPr>
        <w:t xml:space="preserve"> DBS possibly interrupts these connections leading to a decrease in OFC activity, which is thought to play an important role in the stereotypic behavior seen in OCD (Figee et al., 2013).</w:t>
      </w:r>
    </w:p>
    <w:p w:rsidR="00CA5F92" w:rsidRPr="00A81F6E" w:rsidRDefault="00CA5F92" w:rsidP="006305D0">
      <w:pPr>
        <w:spacing w:after="0" w:line="360" w:lineRule="auto"/>
        <w:jc w:val="both"/>
        <w:rPr>
          <w:sz w:val="20"/>
          <w:szCs w:val="20"/>
          <w:lang w:val="en-US"/>
        </w:rPr>
      </w:pPr>
    </w:p>
    <w:p w:rsidR="00CA5F92" w:rsidRPr="00A81F6E" w:rsidRDefault="00CA5F92" w:rsidP="0025069E">
      <w:pPr>
        <w:spacing w:after="0" w:line="360" w:lineRule="auto"/>
        <w:jc w:val="both"/>
        <w:rPr>
          <w:i/>
          <w:sz w:val="20"/>
          <w:szCs w:val="20"/>
          <w:lang w:val="en-US"/>
        </w:rPr>
      </w:pPr>
      <w:r w:rsidRPr="00A81F6E">
        <w:rPr>
          <w:rFonts w:ascii="Cambria" w:hAnsi="Cambria"/>
          <w:i/>
          <w:color w:val="800000"/>
          <w:sz w:val="20"/>
          <w:szCs w:val="20"/>
          <w:lang w:val="en-US"/>
        </w:rPr>
        <w:t>NAc</w:t>
      </w:r>
      <w:r w:rsidRPr="00A81F6E">
        <w:rPr>
          <w:i/>
          <w:color w:val="333399"/>
          <w:sz w:val="20"/>
          <w:szCs w:val="20"/>
          <w:lang w:val="en-US"/>
        </w:rPr>
        <w:t xml:space="preserve">   </w:t>
      </w:r>
      <w:r w:rsidRPr="00A81F6E">
        <w:rPr>
          <w:i/>
          <w:sz w:val="20"/>
          <w:szCs w:val="20"/>
          <w:lang w:val="en-US"/>
        </w:rPr>
        <w:t xml:space="preserve">  </w:t>
      </w:r>
      <w:r w:rsidRPr="00A81F6E">
        <w:rPr>
          <w:sz w:val="20"/>
          <w:szCs w:val="20"/>
          <w:lang w:val="en-US"/>
        </w:rPr>
        <w:t xml:space="preserve">The NAc forms the main part of the VS and is thought to play an important role in several functions including reward, motivation, addiction and fear. Bilateral and unilateral NAc DBS studies report different results; in bilateral stimulation an average symptom improvement of 51% with a responder rate of 11 out of 19 patients is reported, while unilateral right-sided DBS resulted in </w:t>
      </w:r>
      <w:r>
        <w:rPr>
          <w:sz w:val="20"/>
          <w:szCs w:val="20"/>
          <w:lang w:val="en-US"/>
        </w:rPr>
        <w:t xml:space="preserve">a total of </w:t>
      </w:r>
      <w:r w:rsidRPr="00A81F6E">
        <w:rPr>
          <w:sz w:val="20"/>
          <w:szCs w:val="20"/>
          <w:lang w:val="en-US"/>
        </w:rPr>
        <w:t xml:space="preserve">only </w:t>
      </w:r>
      <w:r>
        <w:rPr>
          <w:sz w:val="20"/>
          <w:szCs w:val="20"/>
          <w:lang w:val="en-US"/>
        </w:rPr>
        <w:t>21</w:t>
      </w:r>
      <w:r w:rsidRPr="00A81F6E">
        <w:rPr>
          <w:sz w:val="20"/>
          <w:szCs w:val="20"/>
          <w:lang w:val="en-US"/>
        </w:rPr>
        <w:t>% symptom improvement with a</w:t>
      </w:r>
      <w:r>
        <w:rPr>
          <w:sz w:val="20"/>
          <w:szCs w:val="20"/>
          <w:lang w:val="en-US"/>
        </w:rPr>
        <w:t xml:space="preserve"> responder rate of one out of ten</w:t>
      </w:r>
      <w:r w:rsidRPr="00A81F6E">
        <w:rPr>
          <w:sz w:val="20"/>
          <w:szCs w:val="20"/>
          <w:lang w:val="en-US"/>
        </w:rPr>
        <w:t xml:space="preserve"> patients (</w:t>
      </w:r>
      <w:r>
        <w:rPr>
          <w:sz w:val="20"/>
          <w:szCs w:val="20"/>
          <w:lang w:val="en-US"/>
        </w:rPr>
        <w:t xml:space="preserve">Huff </w:t>
      </w:r>
      <w:r w:rsidRPr="00A81F6E">
        <w:rPr>
          <w:sz w:val="20"/>
          <w:szCs w:val="20"/>
          <w:lang w:val="en-US"/>
        </w:rPr>
        <w:t>et al., 201</w:t>
      </w:r>
      <w:r>
        <w:rPr>
          <w:sz w:val="20"/>
          <w:szCs w:val="20"/>
          <w:lang w:val="en-US"/>
        </w:rPr>
        <w:t>0</w:t>
      </w:r>
      <w:r w:rsidRPr="00A81F6E">
        <w:rPr>
          <w:sz w:val="20"/>
          <w:szCs w:val="20"/>
          <w:lang w:val="en-US"/>
        </w:rPr>
        <w:t xml:space="preserve">). </w:t>
      </w:r>
    </w:p>
    <w:p w:rsidR="00CA5F92" w:rsidRPr="00A81F6E" w:rsidRDefault="00CA5F92" w:rsidP="008B1688">
      <w:pPr>
        <w:pStyle w:val="ListParagraph"/>
        <w:spacing w:after="0" w:line="360" w:lineRule="auto"/>
        <w:ind w:left="0" w:firstLine="708"/>
        <w:jc w:val="both"/>
        <w:rPr>
          <w:sz w:val="20"/>
          <w:szCs w:val="20"/>
          <w:lang w:val="en-US"/>
        </w:rPr>
      </w:pPr>
      <w:r w:rsidRPr="00A81F6E">
        <w:rPr>
          <w:sz w:val="20"/>
          <w:szCs w:val="20"/>
          <w:lang w:val="en-US"/>
        </w:rPr>
        <w:t xml:space="preserve">Figee and colleagues (2013) recently investigated the NAc-frontal network modulation of bilateral NAc DBS in 16 OCD patients, using fMRI and </w:t>
      </w:r>
      <w:r w:rsidRPr="00A81F6E">
        <w:rPr>
          <w:sz w:val="20"/>
          <w:szCs w:val="20"/>
          <w:lang w:val="en-GB"/>
        </w:rPr>
        <w:t>electroencephalogram</w:t>
      </w:r>
      <w:r w:rsidRPr="00A81F6E">
        <w:rPr>
          <w:sz w:val="20"/>
          <w:szCs w:val="20"/>
          <w:lang w:val="en-US"/>
        </w:rPr>
        <w:t xml:space="preserve"> (EEG; Denys et al., 2010; Figee et al., 2013). Brain activity of OCD patients during off-stimulation compared with brain activity of healthy subjects </w:t>
      </w:r>
      <w:r>
        <w:rPr>
          <w:sz w:val="20"/>
          <w:szCs w:val="20"/>
          <w:lang w:val="en-US"/>
        </w:rPr>
        <w:t>showed</w:t>
      </w:r>
      <w:r w:rsidRPr="00A81F6E">
        <w:rPr>
          <w:sz w:val="20"/>
          <w:szCs w:val="20"/>
          <w:lang w:val="en-US"/>
        </w:rPr>
        <w:t xml:space="preserve"> lower NAc activity and higher connectivity between the NAc and lateral PFC and medial PFC. DBS normalized NAc activity and decreased the excessive frontostriatal connectivity. Furthermore, EEG measurements were done during a symptom-provoking task, whereby DBS attenuated the increase in low-frequency EEG oscillations over the frontal cortex. These findings are in line with the hypotheses that DBS overrides disruptive oscillatory patterns and restores </w:t>
      </w:r>
      <w:r>
        <w:rPr>
          <w:sz w:val="20"/>
          <w:szCs w:val="20"/>
          <w:lang w:val="en-US"/>
        </w:rPr>
        <w:t>network function</w:t>
      </w:r>
      <w:r w:rsidRPr="00A81F6E">
        <w:rPr>
          <w:sz w:val="20"/>
          <w:szCs w:val="20"/>
          <w:lang w:val="en-US"/>
        </w:rPr>
        <w:t xml:space="preserve"> (Kringelbach, 2010; McIntyre &amp; Hahn, 2010). Normalization of the synchronization between the NAc and frontal cortices could take place by antidromic stimulation of fibers in the ventral internal capsule </w:t>
      </w:r>
      <w:r>
        <w:rPr>
          <w:sz w:val="20"/>
          <w:szCs w:val="20"/>
          <w:lang w:val="en-US"/>
        </w:rPr>
        <w:t>that</w:t>
      </w:r>
      <w:r w:rsidRPr="00A81F6E">
        <w:rPr>
          <w:sz w:val="20"/>
          <w:szCs w:val="20"/>
          <w:lang w:val="en-US"/>
        </w:rPr>
        <w:t xml:space="preserve"> connect the medial PFC with the NAc, or indirectly by stimulation of corticothalamic pathways (Figee et al., 2013).</w:t>
      </w:r>
    </w:p>
    <w:p w:rsidR="00CA5F92" w:rsidRPr="00A81F6E" w:rsidRDefault="00CA5F92" w:rsidP="006C4031">
      <w:pPr>
        <w:spacing w:after="0" w:line="360" w:lineRule="auto"/>
        <w:jc w:val="both"/>
        <w:rPr>
          <w:i/>
          <w:sz w:val="20"/>
          <w:szCs w:val="20"/>
          <w:lang w:val="en-US"/>
        </w:rPr>
      </w:pPr>
    </w:p>
    <w:p w:rsidR="00CA5F92" w:rsidRPr="00A81F6E" w:rsidRDefault="00CA5F92" w:rsidP="0025069E">
      <w:pPr>
        <w:spacing w:after="0" w:line="360" w:lineRule="auto"/>
        <w:jc w:val="both"/>
        <w:rPr>
          <w:sz w:val="20"/>
          <w:szCs w:val="20"/>
          <w:lang w:val="en-US"/>
        </w:rPr>
      </w:pPr>
      <w:r w:rsidRPr="00A81F6E">
        <w:rPr>
          <w:rFonts w:ascii="Cambria" w:hAnsi="Cambria"/>
          <w:i/>
          <w:color w:val="800000"/>
          <w:sz w:val="20"/>
          <w:szCs w:val="20"/>
          <w:lang w:val="en-US"/>
        </w:rPr>
        <w:t>STN</w:t>
      </w:r>
      <w:r w:rsidRPr="00A81F6E">
        <w:rPr>
          <w:i/>
          <w:color w:val="333399"/>
          <w:sz w:val="20"/>
          <w:szCs w:val="20"/>
          <w:lang w:val="en-US"/>
        </w:rPr>
        <w:t xml:space="preserve">    </w:t>
      </w:r>
      <w:r w:rsidRPr="00A81F6E">
        <w:rPr>
          <w:sz w:val="20"/>
          <w:szCs w:val="20"/>
          <w:lang w:val="en-US"/>
        </w:rPr>
        <w:t xml:space="preserve"> The STN is part of the basal ganglia and was first used as a DBS target in PD, as it is associated with motor behavior. However, it was observed that OCD traits </w:t>
      </w:r>
      <w:r>
        <w:rPr>
          <w:sz w:val="20"/>
          <w:szCs w:val="20"/>
          <w:lang w:val="en-US"/>
        </w:rPr>
        <w:t>that</w:t>
      </w:r>
      <w:r w:rsidRPr="00A81F6E">
        <w:rPr>
          <w:sz w:val="20"/>
          <w:szCs w:val="20"/>
          <w:lang w:val="en-US"/>
        </w:rPr>
        <w:t xml:space="preserve"> were present in patients with PD decreased after STN DBS, which motivated researchers to target the STN for OCD as well (Mallet et al., 2002; Fontaine et al., 2004). In a study with 16 OCD patients STN DBS was applied, resulting in a 31% symptom improvement and a responder rate of 12 out of 16 patients, although responders were defined by a 25</w:t>
      </w:r>
      <w:r>
        <w:rPr>
          <w:sz w:val="20"/>
          <w:szCs w:val="20"/>
          <w:lang w:val="en-US"/>
        </w:rPr>
        <w:t xml:space="preserve">% symptom reduction instead of </w:t>
      </w:r>
      <w:r w:rsidRPr="00A81F6E">
        <w:rPr>
          <w:sz w:val="20"/>
          <w:szCs w:val="20"/>
          <w:lang w:val="en-US"/>
        </w:rPr>
        <w:t>35% (Mallet et al., 2008).</w:t>
      </w:r>
    </w:p>
    <w:p w:rsidR="00CA5F92" w:rsidRPr="00A81F6E" w:rsidRDefault="00CA5F92" w:rsidP="000E1E28">
      <w:pPr>
        <w:pStyle w:val="ListParagraph"/>
        <w:spacing w:after="0" w:line="360" w:lineRule="auto"/>
        <w:ind w:left="0" w:firstLine="708"/>
        <w:jc w:val="both"/>
        <w:rPr>
          <w:sz w:val="20"/>
          <w:szCs w:val="20"/>
          <w:lang w:val="en-US"/>
        </w:rPr>
      </w:pPr>
      <w:r w:rsidRPr="00A81F6E">
        <w:rPr>
          <w:sz w:val="20"/>
          <w:szCs w:val="20"/>
          <w:lang w:val="en-US"/>
        </w:rPr>
        <w:t xml:space="preserve">In 2010, Le Jeune and colleagues studied </w:t>
      </w:r>
      <w:r>
        <w:rPr>
          <w:sz w:val="20"/>
          <w:szCs w:val="20"/>
          <w:lang w:val="en-US"/>
        </w:rPr>
        <w:t xml:space="preserve">the </w:t>
      </w:r>
      <w:r w:rsidRPr="00A81F6E">
        <w:rPr>
          <w:sz w:val="20"/>
          <w:szCs w:val="20"/>
          <w:lang w:val="en-US"/>
        </w:rPr>
        <w:t>effects of STN DBS in th</w:t>
      </w:r>
      <w:r>
        <w:rPr>
          <w:sz w:val="20"/>
          <w:szCs w:val="20"/>
          <w:lang w:val="en-US"/>
        </w:rPr>
        <w:t>e brain by making PET scans of ten</w:t>
      </w:r>
      <w:r w:rsidRPr="00A81F6E">
        <w:rPr>
          <w:sz w:val="20"/>
          <w:szCs w:val="20"/>
          <w:lang w:val="en-US"/>
        </w:rPr>
        <w:t xml:space="preserve"> OCD patients</w:t>
      </w:r>
      <w:r>
        <w:rPr>
          <w:sz w:val="20"/>
          <w:szCs w:val="20"/>
          <w:lang w:val="en-US"/>
        </w:rPr>
        <w:t>,</w:t>
      </w:r>
      <w:r w:rsidRPr="00A81F6E">
        <w:rPr>
          <w:sz w:val="20"/>
          <w:szCs w:val="20"/>
          <w:lang w:val="en-US"/>
        </w:rPr>
        <w:t xml:space="preserve"> both during on- and off-stimulation. During off-stimulation, patients showed an increase of activation in the right frontal middle and superior gyri, right parietal lobe, postcentral gyrus, and bilateral putamen compared with healthy control subjects. During on-stimulation, a decrease in activation was observed in the left cingulate gyrus and the left frontal medial gyrus (Le Jeune et al., 2010). Possibly STN DBS is effective by normalizing frontal hyperactivity through the indirect inhibitory CSTC pathway (Figee et al., 2012). </w:t>
      </w:r>
    </w:p>
    <w:p w:rsidR="00CA5F92" w:rsidRPr="00A81F6E" w:rsidRDefault="00CA5F92" w:rsidP="006C4031">
      <w:pPr>
        <w:spacing w:after="0" w:line="360" w:lineRule="auto"/>
        <w:jc w:val="both"/>
        <w:rPr>
          <w:sz w:val="20"/>
          <w:szCs w:val="20"/>
          <w:lang w:val="en-US"/>
        </w:rPr>
      </w:pPr>
    </w:p>
    <w:p w:rsidR="00CA5F92" w:rsidRPr="00A81F6E" w:rsidRDefault="00CA5F92" w:rsidP="000C4BF7">
      <w:pPr>
        <w:spacing w:after="0" w:line="360" w:lineRule="auto"/>
        <w:jc w:val="both"/>
        <w:rPr>
          <w:sz w:val="20"/>
          <w:szCs w:val="20"/>
          <w:lang w:val="en-US"/>
        </w:rPr>
      </w:pPr>
      <w:r w:rsidRPr="00A81F6E">
        <w:rPr>
          <w:rFonts w:ascii="Cambria" w:hAnsi="Cambria"/>
          <w:i/>
          <w:color w:val="800000"/>
          <w:sz w:val="20"/>
          <w:szCs w:val="20"/>
          <w:lang w:val="en-US"/>
        </w:rPr>
        <w:t>ITP</w:t>
      </w:r>
      <w:r w:rsidRPr="00A81F6E">
        <w:rPr>
          <w:i/>
          <w:color w:val="333399"/>
          <w:sz w:val="20"/>
          <w:szCs w:val="20"/>
          <w:lang w:val="en-US"/>
        </w:rPr>
        <w:t xml:space="preserve">   </w:t>
      </w:r>
      <w:r w:rsidRPr="00A81F6E">
        <w:rPr>
          <w:i/>
          <w:sz w:val="20"/>
          <w:szCs w:val="20"/>
          <w:lang w:val="en-US"/>
        </w:rPr>
        <w:t xml:space="preserve">  </w:t>
      </w:r>
      <w:r w:rsidRPr="00A81F6E">
        <w:rPr>
          <w:sz w:val="20"/>
          <w:szCs w:val="20"/>
          <w:lang w:val="en-US"/>
        </w:rPr>
        <w:t xml:space="preserve">The ITP is a fiber bundle </w:t>
      </w:r>
      <w:r>
        <w:rPr>
          <w:sz w:val="20"/>
          <w:szCs w:val="20"/>
          <w:lang w:val="en-US"/>
        </w:rPr>
        <w:t>that</w:t>
      </w:r>
      <w:r w:rsidRPr="00A81F6E">
        <w:rPr>
          <w:sz w:val="20"/>
          <w:szCs w:val="20"/>
          <w:lang w:val="en-US"/>
        </w:rPr>
        <w:t xml:space="preserve"> emerges from the anterior part of the thalamus, whereby many fibers are bidirectional connected with the OFC. Only one study used the bilateral ITP as a DBS target, whereby six OCD patients and one MDD patient were treated. The OCD patients </w:t>
      </w:r>
      <w:r>
        <w:rPr>
          <w:sz w:val="20"/>
          <w:szCs w:val="20"/>
          <w:lang w:val="en-US"/>
        </w:rPr>
        <w:t>showed</w:t>
      </w:r>
      <w:r w:rsidRPr="00A81F6E">
        <w:rPr>
          <w:sz w:val="20"/>
          <w:szCs w:val="20"/>
          <w:lang w:val="en-US"/>
        </w:rPr>
        <w:t xml:space="preserve"> a </w:t>
      </w:r>
      <w:r>
        <w:rPr>
          <w:sz w:val="20"/>
          <w:szCs w:val="20"/>
          <w:lang w:val="en-US"/>
        </w:rPr>
        <w:t>symptom improvement of 51% (Jim</w:t>
      </w:r>
      <w:r w:rsidRPr="00A81F6E">
        <w:rPr>
          <w:sz w:val="20"/>
          <w:szCs w:val="20"/>
          <w:lang w:val="en-US"/>
        </w:rPr>
        <w:t>én</w:t>
      </w:r>
      <w:r>
        <w:rPr>
          <w:sz w:val="20"/>
          <w:szCs w:val="20"/>
          <w:lang w:val="en-US"/>
        </w:rPr>
        <w:t>e</w:t>
      </w:r>
      <w:r w:rsidRPr="00A81F6E">
        <w:rPr>
          <w:sz w:val="20"/>
          <w:szCs w:val="20"/>
          <w:lang w:val="en-US"/>
        </w:rPr>
        <w:t>z et al., 2012). ITP DBS is thought to reduce OCD symptoms by alteration of OFC activity, but no functional imaging studies were conducted regarding ITP DBS in humans.</w:t>
      </w:r>
    </w:p>
    <w:p w:rsidR="00CA5F92" w:rsidRPr="00A81F6E" w:rsidRDefault="00CA5F92" w:rsidP="00204941">
      <w:pPr>
        <w:spacing w:after="0" w:line="360" w:lineRule="auto"/>
        <w:jc w:val="both"/>
        <w:rPr>
          <w:sz w:val="20"/>
          <w:szCs w:val="20"/>
          <w:lang w:val="en-US"/>
        </w:rPr>
      </w:pPr>
    </w:p>
    <w:p w:rsidR="00CA5F92" w:rsidRDefault="00CA5F92" w:rsidP="006C4031">
      <w:pPr>
        <w:spacing w:after="0" w:line="360" w:lineRule="auto"/>
        <w:jc w:val="both"/>
        <w:rPr>
          <w:sz w:val="20"/>
          <w:szCs w:val="20"/>
          <w:lang w:val="en-US"/>
        </w:rPr>
      </w:pPr>
      <w:r w:rsidRPr="00A81F6E">
        <w:rPr>
          <w:sz w:val="20"/>
          <w:szCs w:val="20"/>
          <w:lang w:val="en-US"/>
        </w:rPr>
        <w:t>To summarize,</w:t>
      </w:r>
      <w:r>
        <w:rPr>
          <w:sz w:val="20"/>
          <w:szCs w:val="20"/>
          <w:lang w:val="en-US"/>
        </w:rPr>
        <w:t xml:space="preserve"> the disrupted compulsivity circuit in OCD can be modulated at multiple targets, including the </w:t>
      </w:r>
      <w:r w:rsidRPr="00A81F6E">
        <w:rPr>
          <w:sz w:val="20"/>
          <w:szCs w:val="20"/>
          <w:lang w:val="en-US"/>
        </w:rPr>
        <w:t>ALIC, VC/VS</w:t>
      </w:r>
      <w:r>
        <w:rPr>
          <w:sz w:val="20"/>
          <w:szCs w:val="20"/>
          <w:lang w:val="en-US"/>
        </w:rPr>
        <w:t>,</w:t>
      </w:r>
      <w:r w:rsidRPr="00A81F6E">
        <w:rPr>
          <w:sz w:val="20"/>
          <w:szCs w:val="20"/>
          <w:lang w:val="en-US"/>
        </w:rPr>
        <w:t xml:space="preserve"> NAc and STN</w:t>
      </w:r>
      <w:r>
        <w:rPr>
          <w:sz w:val="20"/>
          <w:szCs w:val="20"/>
          <w:lang w:val="en-US"/>
        </w:rPr>
        <w:t xml:space="preserve">, </w:t>
      </w:r>
      <w:r w:rsidRPr="00A81F6E">
        <w:rPr>
          <w:sz w:val="20"/>
          <w:szCs w:val="20"/>
          <w:lang w:val="en-US"/>
        </w:rPr>
        <w:t xml:space="preserve">whereby synchronization </w:t>
      </w:r>
      <w:r>
        <w:rPr>
          <w:sz w:val="20"/>
          <w:szCs w:val="20"/>
          <w:lang w:val="en-US"/>
        </w:rPr>
        <w:t>between striatum and</w:t>
      </w:r>
      <w:r w:rsidRPr="00A81F6E">
        <w:rPr>
          <w:sz w:val="20"/>
          <w:szCs w:val="20"/>
          <w:lang w:val="en-US"/>
        </w:rPr>
        <w:t xml:space="preserve"> frontal cortices </w:t>
      </w:r>
      <w:r>
        <w:rPr>
          <w:sz w:val="20"/>
          <w:szCs w:val="20"/>
          <w:lang w:val="en-US"/>
        </w:rPr>
        <w:t xml:space="preserve">appears to </w:t>
      </w:r>
      <w:r w:rsidRPr="00A81F6E">
        <w:rPr>
          <w:sz w:val="20"/>
          <w:szCs w:val="20"/>
          <w:lang w:val="en-US"/>
        </w:rPr>
        <w:t>normalize</w:t>
      </w:r>
      <w:r>
        <w:rPr>
          <w:sz w:val="20"/>
          <w:szCs w:val="20"/>
          <w:lang w:val="en-US"/>
        </w:rPr>
        <w:t xml:space="preserve"> and OFC hyperactivity reduces. This may cause a shift from compulsive behaviors to goal directed behaviors. </w:t>
      </w:r>
    </w:p>
    <w:p w:rsidR="00CA5F92" w:rsidRDefault="00CA5F92" w:rsidP="006C4031">
      <w:pPr>
        <w:spacing w:after="0" w:line="360" w:lineRule="auto"/>
        <w:jc w:val="both"/>
        <w:rPr>
          <w:b/>
          <w:sz w:val="20"/>
          <w:szCs w:val="20"/>
          <w:lang w:val="en-GB"/>
        </w:rPr>
      </w:pPr>
    </w:p>
    <w:p w:rsidR="00CA5F92" w:rsidRPr="0035305B" w:rsidRDefault="00CA5F92" w:rsidP="006C4031">
      <w:pPr>
        <w:spacing w:after="0" w:line="360" w:lineRule="auto"/>
        <w:jc w:val="both"/>
        <w:rPr>
          <w:b/>
          <w:sz w:val="20"/>
          <w:szCs w:val="20"/>
          <w:lang w:val="en-US"/>
        </w:rPr>
      </w:pPr>
    </w:p>
    <w:p w:rsidR="00CA5F92" w:rsidRPr="00A81F6E" w:rsidRDefault="00CA5F92" w:rsidP="00776695">
      <w:pPr>
        <w:spacing w:after="0" w:line="360" w:lineRule="auto"/>
        <w:jc w:val="both"/>
        <w:rPr>
          <w:rFonts w:ascii="Cambria" w:hAnsi="Cambria"/>
          <w:b/>
          <w:color w:val="800000"/>
          <w:sz w:val="28"/>
          <w:szCs w:val="28"/>
          <w:lang w:val="en-US"/>
        </w:rPr>
      </w:pPr>
      <w:r>
        <w:rPr>
          <w:rFonts w:ascii="Cambria" w:hAnsi="Cambria"/>
          <w:b/>
          <w:color w:val="800000"/>
          <w:sz w:val="28"/>
          <w:szCs w:val="28"/>
          <w:lang w:val="en-US"/>
        </w:rPr>
        <w:br w:type="page"/>
      </w:r>
      <w:r w:rsidRPr="00A81F6E">
        <w:rPr>
          <w:rFonts w:ascii="Cambria" w:hAnsi="Cambria"/>
          <w:b/>
          <w:color w:val="800000"/>
          <w:sz w:val="28"/>
          <w:szCs w:val="28"/>
          <w:lang w:val="en-US"/>
        </w:rPr>
        <w:t>Major depressive disorder</w:t>
      </w:r>
    </w:p>
    <w:p w:rsidR="00CA5F92" w:rsidRDefault="00CA5F92" w:rsidP="00776695">
      <w:pPr>
        <w:spacing w:after="0" w:line="360" w:lineRule="auto"/>
        <w:jc w:val="both"/>
        <w:rPr>
          <w:sz w:val="18"/>
          <w:szCs w:val="18"/>
          <w:lang w:val="en-US"/>
        </w:rPr>
      </w:pPr>
      <w:r w:rsidRPr="00A81F6E">
        <w:rPr>
          <w:sz w:val="20"/>
          <w:szCs w:val="20"/>
          <w:lang w:val="en-US"/>
        </w:rPr>
        <w:t>Major depressive disorder (MDD) is characterized by depressed mood or a loss of interest or pleasure in daily activities, consistently for a period of two weeks and affecting social, occupational, educational or other important functioning. MDD can occur one single episode or can be recurrent (DSM-IV-TR). The lifetime prevalence of MDD is estimated at 16% (Kessler et al., 2003). MDD is treated with antidepressants, such as SSRI’s, tricyclic antidepressants, monoamine oxidase inhibitors, or psychotherapy. However, up to one-third of patients do not benefit from these treatments, and medications with novel mechanisms are investigated. Additionally, electroconvulsive therapy is an effective strategy for refractory MDD and new neurostimulatory interventions are currently explored, including repetitive transcranial magnetic stimulation, vagus nerve stimulation, and DBS.</w:t>
      </w:r>
    </w:p>
    <w:p w:rsidR="00CA5F92" w:rsidRDefault="00CA5F92" w:rsidP="00A60D1E">
      <w:pPr>
        <w:spacing w:after="0" w:line="360" w:lineRule="auto"/>
        <w:ind w:firstLine="708"/>
        <w:jc w:val="both"/>
        <w:rPr>
          <w:sz w:val="20"/>
          <w:szCs w:val="20"/>
          <w:lang w:val="en-US"/>
        </w:rPr>
      </w:pPr>
      <w:r w:rsidRPr="00A81F6E">
        <w:rPr>
          <w:sz w:val="20"/>
          <w:szCs w:val="20"/>
          <w:lang w:val="en-US"/>
        </w:rPr>
        <w:t>Many neuroimaging studies have been conducted to reveal mechanisms involved in MDD. Compared to OCD, the underlying pathology of MDD is less clear, which is in line with the heterogeneous symptomatology. MDD involves brain systems that regulate mood, anxiety, reward processing, motivation, attention, stress responses and neurovegetative function (Price &amp; Drevets, 2012). Dysfunction in many structures is</w:t>
      </w:r>
      <w:r>
        <w:rPr>
          <w:sz w:val="20"/>
          <w:szCs w:val="20"/>
          <w:lang w:val="en-US"/>
        </w:rPr>
        <w:t xml:space="preserve"> therefore</w:t>
      </w:r>
      <w:r w:rsidRPr="00A81F6E">
        <w:rPr>
          <w:sz w:val="20"/>
          <w:szCs w:val="20"/>
          <w:lang w:val="en-US"/>
        </w:rPr>
        <w:t xml:space="preserve"> associated with MDD, including the medial PFC and anatomically related limbic, striatal, thalamic and basal forebrain structures (Price &amp; Drevets, 2012</w:t>
      </w:r>
      <w:r>
        <w:rPr>
          <w:sz w:val="20"/>
          <w:szCs w:val="20"/>
          <w:lang w:val="en-US"/>
        </w:rPr>
        <w:t>)</w:t>
      </w:r>
      <w:r w:rsidRPr="00A81F6E">
        <w:rPr>
          <w:sz w:val="20"/>
          <w:szCs w:val="20"/>
          <w:lang w:val="en-US"/>
        </w:rPr>
        <w:t>.</w:t>
      </w:r>
      <w:r>
        <w:rPr>
          <w:sz w:val="20"/>
          <w:szCs w:val="20"/>
          <w:lang w:val="en-US"/>
        </w:rPr>
        <w:t xml:space="preserve"> These structures can be anatomically grouped into </w:t>
      </w:r>
      <w:r w:rsidRPr="00A81F6E">
        <w:rPr>
          <w:sz w:val="20"/>
          <w:szCs w:val="20"/>
          <w:lang w:val="en-US"/>
        </w:rPr>
        <w:t xml:space="preserve">frontolimbic </w:t>
      </w:r>
      <w:r>
        <w:rPr>
          <w:sz w:val="20"/>
          <w:szCs w:val="20"/>
          <w:lang w:val="en-US"/>
        </w:rPr>
        <w:t xml:space="preserve">and </w:t>
      </w:r>
      <w:r w:rsidRPr="00A81F6E">
        <w:rPr>
          <w:sz w:val="20"/>
          <w:szCs w:val="20"/>
          <w:lang w:val="en-US"/>
        </w:rPr>
        <w:t xml:space="preserve">limbic corticostriatopallidothalamocortical (CSPTC) circuits (Taghva et al., 2012) (see Figure </w:t>
      </w:r>
      <w:r>
        <w:rPr>
          <w:sz w:val="20"/>
          <w:szCs w:val="20"/>
          <w:lang w:val="en-US"/>
        </w:rPr>
        <w:t>4</w:t>
      </w:r>
      <w:r w:rsidRPr="00A81F6E">
        <w:rPr>
          <w:sz w:val="20"/>
          <w:szCs w:val="20"/>
          <w:lang w:val="en-US"/>
        </w:rPr>
        <w:t>)</w:t>
      </w:r>
      <w:r>
        <w:rPr>
          <w:sz w:val="20"/>
          <w:szCs w:val="20"/>
          <w:lang w:val="en-US"/>
        </w:rPr>
        <w:t>, or functionally into affective-motivational and</w:t>
      </w:r>
      <w:r w:rsidRPr="00A81F6E">
        <w:rPr>
          <w:sz w:val="20"/>
          <w:szCs w:val="20"/>
          <w:lang w:val="en-US"/>
        </w:rPr>
        <w:t xml:space="preserve"> cognitive networks.</w:t>
      </w:r>
    </w:p>
    <w:p w:rsidR="00CA5F92" w:rsidRPr="00A81F6E" w:rsidRDefault="00CA5F92" w:rsidP="00E7495C">
      <w:pPr>
        <w:spacing w:after="0" w:line="360" w:lineRule="auto"/>
        <w:ind w:firstLine="708"/>
        <w:jc w:val="both"/>
        <w:rPr>
          <w:sz w:val="20"/>
          <w:szCs w:val="20"/>
          <w:lang w:val="en-US"/>
        </w:rPr>
      </w:pPr>
      <w:r>
        <w:rPr>
          <w:sz w:val="20"/>
          <w:szCs w:val="20"/>
          <w:lang w:val="en-US"/>
        </w:rPr>
        <w:t>T</w:t>
      </w:r>
      <w:r w:rsidRPr="00A81F6E">
        <w:rPr>
          <w:sz w:val="20"/>
          <w:szCs w:val="20"/>
          <w:lang w:val="en-US"/>
        </w:rPr>
        <w:t xml:space="preserve">he affective-motivational network </w:t>
      </w:r>
      <w:r>
        <w:rPr>
          <w:sz w:val="20"/>
          <w:szCs w:val="20"/>
          <w:lang w:val="en-US"/>
        </w:rPr>
        <w:t xml:space="preserve">consists of the OFC, ACC and VS and its connections with the hippocampus and amygdala. Anatomical and functional abnormalities in these structures have been found in MDD, which may reflect </w:t>
      </w:r>
      <w:r w:rsidRPr="00A81F6E">
        <w:rPr>
          <w:sz w:val="20"/>
          <w:szCs w:val="20"/>
          <w:lang w:val="en-US"/>
        </w:rPr>
        <w:t>impair</w:t>
      </w:r>
      <w:r>
        <w:rPr>
          <w:sz w:val="20"/>
          <w:szCs w:val="20"/>
          <w:lang w:val="en-US"/>
        </w:rPr>
        <w:t>ed</w:t>
      </w:r>
      <w:r w:rsidRPr="00A81F6E">
        <w:rPr>
          <w:sz w:val="20"/>
          <w:szCs w:val="20"/>
          <w:lang w:val="en-US"/>
        </w:rPr>
        <w:t xml:space="preserve"> reward learning</w:t>
      </w:r>
      <w:r>
        <w:rPr>
          <w:sz w:val="20"/>
          <w:szCs w:val="20"/>
          <w:lang w:val="en-US"/>
        </w:rPr>
        <w:t xml:space="preserve"> underlying </w:t>
      </w:r>
      <w:r w:rsidRPr="00A81F6E">
        <w:rPr>
          <w:sz w:val="20"/>
          <w:szCs w:val="20"/>
          <w:lang w:val="en-US"/>
        </w:rPr>
        <w:t>depressive symptoms such as anhedonia and amotivation (Price &amp; Drevets, 2012).</w:t>
      </w:r>
      <w:r>
        <w:rPr>
          <w:sz w:val="20"/>
          <w:szCs w:val="20"/>
          <w:lang w:val="en-US"/>
        </w:rPr>
        <w:t xml:space="preserve"> The most common structural findings</w:t>
      </w:r>
      <w:r w:rsidRPr="00A81F6E">
        <w:rPr>
          <w:sz w:val="20"/>
          <w:szCs w:val="20"/>
          <w:lang w:val="en-US"/>
        </w:rPr>
        <w:t xml:space="preserve"> </w:t>
      </w:r>
      <w:r>
        <w:rPr>
          <w:sz w:val="20"/>
          <w:szCs w:val="20"/>
          <w:lang w:val="en-US"/>
        </w:rPr>
        <w:t>in MDD are</w:t>
      </w:r>
      <w:r w:rsidRPr="00A81F6E">
        <w:rPr>
          <w:sz w:val="20"/>
          <w:szCs w:val="20"/>
          <w:lang w:val="en-US"/>
        </w:rPr>
        <w:t xml:space="preserve"> a reduction of volume in the PFC, especially the OFC, and the subgenual ACC (Pandya et al., 2012; Price &amp; Drevets, 2010). MDD </w:t>
      </w:r>
      <w:r>
        <w:rPr>
          <w:sz w:val="20"/>
          <w:szCs w:val="20"/>
          <w:lang w:val="en-US"/>
        </w:rPr>
        <w:t xml:space="preserve">has been related to </w:t>
      </w:r>
      <w:r w:rsidRPr="00A81F6E">
        <w:rPr>
          <w:sz w:val="20"/>
          <w:szCs w:val="20"/>
          <w:lang w:val="en-US"/>
        </w:rPr>
        <w:t xml:space="preserve">decreased goal- or reward directed behavior </w:t>
      </w:r>
      <w:r>
        <w:rPr>
          <w:sz w:val="20"/>
          <w:szCs w:val="20"/>
          <w:lang w:val="en-US"/>
        </w:rPr>
        <w:t>which</w:t>
      </w:r>
      <w:r w:rsidRPr="00A81F6E">
        <w:rPr>
          <w:sz w:val="20"/>
          <w:szCs w:val="20"/>
          <w:lang w:val="en-US"/>
        </w:rPr>
        <w:t xml:space="preserve"> </w:t>
      </w:r>
      <w:r>
        <w:rPr>
          <w:sz w:val="20"/>
          <w:szCs w:val="20"/>
          <w:lang w:val="en-US"/>
        </w:rPr>
        <w:t>is</w:t>
      </w:r>
      <w:r w:rsidRPr="00A81F6E">
        <w:rPr>
          <w:sz w:val="20"/>
          <w:szCs w:val="20"/>
          <w:lang w:val="en-US"/>
        </w:rPr>
        <w:t xml:space="preserve"> thought to depend upon </w:t>
      </w:r>
      <w:r>
        <w:rPr>
          <w:sz w:val="20"/>
          <w:szCs w:val="20"/>
          <w:lang w:val="en-US"/>
        </w:rPr>
        <w:t xml:space="preserve">dysfunctional </w:t>
      </w:r>
      <w:r w:rsidRPr="00A81F6E">
        <w:rPr>
          <w:sz w:val="20"/>
          <w:szCs w:val="20"/>
          <w:lang w:val="en-US"/>
        </w:rPr>
        <w:t xml:space="preserve">PFC input to the VS (Price &amp; Drevets, 2010). </w:t>
      </w:r>
      <w:r>
        <w:rPr>
          <w:sz w:val="20"/>
          <w:szCs w:val="20"/>
          <w:lang w:val="en-US"/>
        </w:rPr>
        <w:t xml:space="preserve">Indeed, decreased ventral striatal response to rewards has been demonstrated in MDD (Pizzagalli et al., 2009). Within </w:t>
      </w:r>
      <w:r w:rsidRPr="00A81F6E">
        <w:rPr>
          <w:sz w:val="20"/>
          <w:szCs w:val="20"/>
          <w:lang w:val="en-US"/>
        </w:rPr>
        <w:t xml:space="preserve">the </w:t>
      </w:r>
      <w:r>
        <w:rPr>
          <w:sz w:val="20"/>
          <w:szCs w:val="20"/>
          <w:lang w:val="en-US"/>
        </w:rPr>
        <w:t xml:space="preserve">cognitive </w:t>
      </w:r>
      <w:r w:rsidRPr="00A81F6E">
        <w:rPr>
          <w:sz w:val="20"/>
          <w:szCs w:val="20"/>
          <w:lang w:val="en-US"/>
        </w:rPr>
        <w:t>network, decreased activity is observed in the pre- and subgenual parts of the ACC and increased activity in the thalamus (Pandya et al., 2012; Price &amp; Drevets, 2010). These projections are maintained by projections from the hippocampus to the VS. In patients with MDD, decrease</w:t>
      </w:r>
      <w:r>
        <w:rPr>
          <w:sz w:val="20"/>
          <w:szCs w:val="20"/>
          <w:lang w:val="en-US"/>
        </w:rPr>
        <w:t>d</w:t>
      </w:r>
      <w:r w:rsidRPr="00A81F6E">
        <w:rPr>
          <w:sz w:val="20"/>
          <w:szCs w:val="20"/>
          <w:lang w:val="en-US"/>
        </w:rPr>
        <w:t xml:space="preserve"> volume </w:t>
      </w:r>
      <w:r>
        <w:rPr>
          <w:sz w:val="20"/>
          <w:szCs w:val="20"/>
          <w:lang w:val="en-US"/>
        </w:rPr>
        <w:t xml:space="preserve">of </w:t>
      </w:r>
      <w:r w:rsidRPr="00A81F6E">
        <w:rPr>
          <w:sz w:val="20"/>
          <w:szCs w:val="20"/>
          <w:lang w:val="en-US"/>
        </w:rPr>
        <w:t xml:space="preserve">the hippocampus </w:t>
      </w:r>
      <w:r>
        <w:rPr>
          <w:sz w:val="20"/>
          <w:szCs w:val="20"/>
          <w:lang w:val="en-US"/>
        </w:rPr>
        <w:t xml:space="preserve">has been found </w:t>
      </w:r>
      <w:r w:rsidRPr="00A81F6E">
        <w:rPr>
          <w:sz w:val="20"/>
          <w:szCs w:val="20"/>
          <w:lang w:val="en-US"/>
        </w:rPr>
        <w:t>(Bora et al., 2012; Price &amp; Drev</w:t>
      </w:r>
      <w:r>
        <w:rPr>
          <w:sz w:val="20"/>
          <w:szCs w:val="20"/>
          <w:lang w:val="en-US"/>
        </w:rPr>
        <w:t>e</w:t>
      </w:r>
      <w:r w:rsidRPr="00A81F6E">
        <w:rPr>
          <w:sz w:val="20"/>
          <w:szCs w:val="20"/>
          <w:lang w:val="en-US"/>
        </w:rPr>
        <w:t>ts, 2012)</w:t>
      </w:r>
      <w:r>
        <w:rPr>
          <w:sz w:val="20"/>
          <w:szCs w:val="20"/>
          <w:lang w:val="en-US"/>
        </w:rPr>
        <w:t>, t</w:t>
      </w:r>
      <w:r w:rsidRPr="00A81F6E">
        <w:rPr>
          <w:sz w:val="20"/>
          <w:szCs w:val="20"/>
          <w:lang w:val="en-US"/>
        </w:rPr>
        <w:t xml:space="preserve">ogether with </w:t>
      </w:r>
      <w:r>
        <w:rPr>
          <w:sz w:val="20"/>
          <w:szCs w:val="20"/>
          <w:lang w:val="en-US"/>
        </w:rPr>
        <w:t>altered</w:t>
      </w:r>
      <w:r w:rsidRPr="00A81F6E">
        <w:rPr>
          <w:sz w:val="20"/>
          <w:szCs w:val="20"/>
          <w:lang w:val="en-US"/>
        </w:rPr>
        <w:t xml:space="preserve"> functional connectivity between the subgenual ACC and medial temporal lobe, including the hippocampus (Kwaasteniet et al., 2013). </w:t>
      </w:r>
      <w:r>
        <w:rPr>
          <w:sz w:val="20"/>
          <w:szCs w:val="20"/>
          <w:lang w:val="en-US"/>
        </w:rPr>
        <w:t>P</w:t>
      </w:r>
      <w:r w:rsidRPr="00A81F6E">
        <w:rPr>
          <w:sz w:val="20"/>
          <w:szCs w:val="20"/>
          <w:lang w:val="en-US"/>
        </w:rPr>
        <w:t>rojections from the amygdala to the VS can also interrupt the cognitive responses.</w:t>
      </w:r>
      <w:r>
        <w:rPr>
          <w:sz w:val="20"/>
          <w:szCs w:val="20"/>
          <w:lang w:val="en-US"/>
        </w:rPr>
        <w:t xml:space="preserve"> Additionally, the amygdala is involved in fear processing by dysfunctional PFC regulations.</w:t>
      </w:r>
      <w:r w:rsidRPr="00A81F6E">
        <w:rPr>
          <w:sz w:val="20"/>
          <w:szCs w:val="20"/>
          <w:lang w:val="en-US"/>
        </w:rPr>
        <w:t xml:space="preserve"> In the amygdala, both increase and decrease in volume is observed (Drevets et al., 2008; Pandya et al., 2012). Furthermore, in depressive subgroups, increase in activation in the amygdala is reported in the resting state and in response to emotional stimuli (Price &amp; Drevets, 2012). Increased amygdala activity could also be related </w:t>
      </w:r>
      <w:r>
        <w:rPr>
          <w:sz w:val="20"/>
          <w:szCs w:val="20"/>
          <w:lang w:val="en-US"/>
        </w:rPr>
        <w:t>to</w:t>
      </w:r>
      <w:r w:rsidRPr="00A81F6E">
        <w:rPr>
          <w:sz w:val="20"/>
          <w:szCs w:val="20"/>
          <w:lang w:val="en-US"/>
        </w:rPr>
        <w:t xml:space="preserve"> the autonomic imbalance in depression through a medial network dysfunction (Price &amp; Drevets, 2012).</w:t>
      </w:r>
    </w:p>
    <w:p w:rsidR="00CA5F92" w:rsidRDefault="00CA5F92" w:rsidP="001A09B6">
      <w:pPr>
        <w:spacing w:after="0" w:line="360" w:lineRule="auto"/>
        <w:ind w:firstLine="708"/>
        <w:jc w:val="both"/>
        <w:rPr>
          <w:sz w:val="20"/>
          <w:szCs w:val="20"/>
          <w:lang w:val="en-US"/>
        </w:rPr>
      </w:pPr>
      <w:r w:rsidRPr="00A81F6E">
        <w:rPr>
          <w:sz w:val="20"/>
          <w:szCs w:val="20"/>
          <w:lang w:val="en-US"/>
        </w:rPr>
        <w:t xml:space="preserve">In </w:t>
      </w:r>
      <w:r>
        <w:rPr>
          <w:sz w:val="20"/>
          <w:szCs w:val="20"/>
          <w:lang w:val="en-US"/>
        </w:rPr>
        <w:t>summary, in MDD different brain regions are involved related to</w:t>
      </w:r>
      <w:r w:rsidRPr="00A81F6E">
        <w:rPr>
          <w:sz w:val="20"/>
          <w:szCs w:val="20"/>
          <w:lang w:val="en-US"/>
        </w:rPr>
        <w:t xml:space="preserve"> </w:t>
      </w:r>
      <w:r>
        <w:rPr>
          <w:sz w:val="20"/>
          <w:szCs w:val="20"/>
          <w:lang w:val="en-US"/>
        </w:rPr>
        <w:t xml:space="preserve">affective-motivational and </w:t>
      </w:r>
      <w:r w:rsidRPr="00A81F6E">
        <w:rPr>
          <w:sz w:val="20"/>
          <w:szCs w:val="20"/>
          <w:lang w:val="en-US"/>
        </w:rPr>
        <w:t>cognit</w:t>
      </w:r>
      <w:r>
        <w:rPr>
          <w:sz w:val="20"/>
          <w:szCs w:val="20"/>
          <w:lang w:val="en-US"/>
        </w:rPr>
        <w:t>ive functions. M</w:t>
      </w:r>
      <w:r w:rsidRPr="00A81F6E">
        <w:rPr>
          <w:sz w:val="20"/>
          <w:szCs w:val="20"/>
          <w:lang w:val="en-US"/>
        </w:rPr>
        <w:t xml:space="preserve">otivation </w:t>
      </w:r>
      <w:r>
        <w:rPr>
          <w:sz w:val="20"/>
          <w:szCs w:val="20"/>
          <w:lang w:val="en-US"/>
        </w:rPr>
        <w:t>and</w:t>
      </w:r>
      <w:r w:rsidRPr="00A81F6E">
        <w:rPr>
          <w:sz w:val="20"/>
          <w:szCs w:val="20"/>
          <w:lang w:val="en-US"/>
        </w:rPr>
        <w:t xml:space="preserve"> reward </w:t>
      </w:r>
      <w:r>
        <w:rPr>
          <w:sz w:val="20"/>
          <w:szCs w:val="20"/>
          <w:lang w:val="en-US"/>
        </w:rPr>
        <w:t>related structures such as the ACC and OFC, may be linked to anhedonic symptoms (Anderson et al., 201</w:t>
      </w:r>
      <w:r w:rsidRPr="00A81F6E">
        <w:rPr>
          <w:sz w:val="20"/>
          <w:szCs w:val="20"/>
          <w:lang w:val="en-US"/>
        </w:rPr>
        <w:t>2; Drevets et al., 2008; Price &amp; Drevets, 2010</w:t>
      </w:r>
      <w:r>
        <w:rPr>
          <w:sz w:val="20"/>
          <w:szCs w:val="20"/>
          <w:lang w:val="en-US"/>
        </w:rPr>
        <w:t>), and disturbed PFC or</w:t>
      </w:r>
      <w:r w:rsidRPr="00A81F6E">
        <w:rPr>
          <w:sz w:val="20"/>
          <w:szCs w:val="20"/>
          <w:lang w:val="en-US"/>
        </w:rPr>
        <w:t xml:space="preserve"> amygdala </w:t>
      </w:r>
      <w:r>
        <w:rPr>
          <w:sz w:val="20"/>
          <w:szCs w:val="20"/>
          <w:lang w:val="en-US"/>
        </w:rPr>
        <w:t>input to the VS</w:t>
      </w:r>
      <w:r w:rsidRPr="00A81F6E">
        <w:rPr>
          <w:sz w:val="20"/>
          <w:szCs w:val="20"/>
          <w:lang w:val="en-US"/>
        </w:rPr>
        <w:t xml:space="preserve"> </w:t>
      </w:r>
      <w:r>
        <w:rPr>
          <w:sz w:val="20"/>
          <w:szCs w:val="20"/>
          <w:lang w:val="en-US"/>
        </w:rPr>
        <w:t>may be</w:t>
      </w:r>
      <w:r w:rsidRPr="00A81F6E">
        <w:rPr>
          <w:sz w:val="20"/>
          <w:szCs w:val="20"/>
          <w:lang w:val="en-US"/>
        </w:rPr>
        <w:t xml:space="preserve"> related to </w:t>
      </w:r>
      <w:r>
        <w:rPr>
          <w:sz w:val="20"/>
          <w:szCs w:val="20"/>
          <w:lang w:val="en-US"/>
        </w:rPr>
        <w:t>fear and reward regulation (Drevets et al., 2008).</w:t>
      </w:r>
    </w:p>
    <w:p w:rsidR="00CA5F92" w:rsidRDefault="00CA5F92" w:rsidP="006D65FA">
      <w:pPr>
        <w:spacing w:after="0" w:line="360" w:lineRule="auto"/>
        <w:jc w:val="both"/>
        <w:rPr>
          <w:sz w:val="20"/>
          <w:szCs w:val="20"/>
          <w:lang w:val="en-US"/>
        </w:rPr>
      </w:pPr>
    </w:p>
    <w:p w:rsidR="00CA5F92" w:rsidRPr="00A81F6E" w:rsidRDefault="00CA5F92" w:rsidP="006D65FA">
      <w:pPr>
        <w:spacing w:after="0" w:line="360" w:lineRule="auto"/>
        <w:ind w:firstLine="708"/>
        <w:rPr>
          <w:sz w:val="20"/>
          <w:szCs w:val="20"/>
          <w:lang w:val="en-US"/>
        </w:rPr>
      </w:pPr>
      <w:r>
        <w:rPr>
          <w:noProof/>
          <w:lang w:eastAsia="nl-NL"/>
        </w:rPr>
        <w:pict>
          <v:shape id="Afbeelding 3" o:spid="_x0000_s1031" type="#_x0000_t75" style="position:absolute;left:0;text-align:left;margin-left:0;margin-top:8.6pt;width:309.1pt;height:530.45pt;z-index:251663360;visibility:visible">
            <v:imagedata r:id="rId12" o:title=""/>
            <w10:wrap type="square"/>
          </v:shape>
        </w:pict>
      </w:r>
    </w:p>
    <w:p w:rsidR="00CA5F92" w:rsidRDefault="00CA5F92" w:rsidP="006D65FA">
      <w:pPr>
        <w:spacing w:after="0" w:line="360" w:lineRule="auto"/>
        <w:rPr>
          <w:b/>
          <w:color w:val="800000"/>
          <w:sz w:val="18"/>
          <w:szCs w:val="18"/>
          <w:lang w:val="en-US"/>
        </w:rPr>
      </w:pPr>
    </w:p>
    <w:p w:rsidR="00CA5F92" w:rsidRDefault="00CA5F92" w:rsidP="006D65FA">
      <w:pPr>
        <w:spacing w:after="0" w:line="360" w:lineRule="auto"/>
        <w:rPr>
          <w:b/>
          <w:color w:val="800000"/>
          <w:sz w:val="18"/>
          <w:szCs w:val="18"/>
          <w:lang w:val="en-US"/>
        </w:rPr>
      </w:pPr>
    </w:p>
    <w:p w:rsidR="00CA5F92" w:rsidRDefault="00CA5F92" w:rsidP="006D65FA">
      <w:pPr>
        <w:spacing w:after="0" w:line="360" w:lineRule="auto"/>
        <w:rPr>
          <w:b/>
          <w:color w:val="800000"/>
          <w:sz w:val="18"/>
          <w:szCs w:val="18"/>
          <w:lang w:val="en-US"/>
        </w:rPr>
      </w:pPr>
    </w:p>
    <w:p w:rsidR="00CA5F92" w:rsidRDefault="00CA5F92" w:rsidP="006D65FA">
      <w:pPr>
        <w:spacing w:after="0" w:line="360" w:lineRule="auto"/>
        <w:rPr>
          <w:b/>
          <w:color w:val="800000"/>
          <w:sz w:val="18"/>
          <w:szCs w:val="18"/>
          <w:lang w:val="en-US"/>
        </w:rPr>
      </w:pPr>
    </w:p>
    <w:p w:rsidR="00CA5F92" w:rsidRDefault="00CA5F92" w:rsidP="006D65FA">
      <w:pPr>
        <w:spacing w:after="0" w:line="360" w:lineRule="auto"/>
        <w:rPr>
          <w:b/>
          <w:color w:val="800000"/>
          <w:sz w:val="18"/>
          <w:szCs w:val="18"/>
          <w:lang w:val="en-US"/>
        </w:rPr>
      </w:pPr>
    </w:p>
    <w:p w:rsidR="00CA5F92" w:rsidRDefault="00CA5F92" w:rsidP="006D65FA">
      <w:pPr>
        <w:spacing w:after="0" w:line="360" w:lineRule="auto"/>
        <w:rPr>
          <w:b/>
          <w:color w:val="800000"/>
          <w:sz w:val="18"/>
          <w:szCs w:val="18"/>
          <w:lang w:val="en-US"/>
        </w:rPr>
      </w:pPr>
    </w:p>
    <w:p w:rsidR="00CA5F92" w:rsidRDefault="00CA5F92" w:rsidP="006D65FA">
      <w:pPr>
        <w:spacing w:after="0" w:line="360" w:lineRule="auto"/>
        <w:rPr>
          <w:b/>
          <w:color w:val="800000"/>
          <w:sz w:val="18"/>
          <w:szCs w:val="18"/>
          <w:lang w:val="en-US"/>
        </w:rPr>
      </w:pPr>
    </w:p>
    <w:p w:rsidR="00CA5F92" w:rsidRDefault="00CA5F92" w:rsidP="006D65FA">
      <w:pPr>
        <w:spacing w:after="0" w:line="360" w:lineRule="auto"/>
        <w:rPr>
          <w:b/>
          <w:color w:val="800000"/>
          <w:sz w:val="18"/>
          <w:szCs w:val="18"/>
          <w:lang w:val="en-US"/>
        </w:rPr>
      </w:pPr>
    </w:p>
    <w:p w:rsidR="00CA5F92" w:rsidRDefault="00CA5F92" w:rsidP="006D65FA">
      <w:pPr>
        <w:spacing w:after="0" w:line="360" w:lineRule="auto"/>
        <w:rPr>
          <w:b/>
          <w:color w:val="800000"/>
          <w:sz w:val="18"/>
          <w:szCs w:val="18"/>
          <w:lang w:val="en-US"/>
        </w:rPr>
      </w:pPr>
    </w:p>
    <w:p w:rsidR="00CA5F92" w:rsidRDefault="00CA5F92" w:rsidP="006D65FA">
      <w:pPr>
        <w:spacing w:after="0" w:line="360" w:lineRule="auto"/>
        <w:rPr>
          <w:b/>
          <w:color w:val="800000"/>
          <w:sz w:val="18"/>
          <w:szCs w:val="18"/>
          <w:lang w:val="en-US"/>
        </w:rPr>
      </w:pPr>
    </w:p>
    <w:p w:rsidR="00CA5F92" w:rsidRDefault="00CA5F92" w:rsidP="006D65FA">
      <w:pPr>
        <w:spacing w:after="0" w:line="360" w:lineRule="auto"/>
        <w:rPr>
          <w:b/>
          <w:color w:val="800000"/>
          <w:sz w:val="18"/>
          <w:szCs w:val="18"/>
          <w:lang w:val="en-US"/>
        </w:rPr>
      </w:pPr>
    </w:p>
    <w:p w:rsidR="00CA5F92" w:rsidRDefault="00CA5F92" w:rsidP="006D65FA">
      <w:pPr>
        <w:spacing w:after="0" w:line="360" w:lineRule="auto"/>
        <w:rPr>
          <w:b/>
          <w:color w:val="800000"/>
          <w:sz w:val="18"/>
          <w:szCs w:val="18"/>
          <w:lang w:val="en-US"/>
        </w:rPr>
      </w:pPr>
    </w:p>
    <w:p w:rsidR="00CA5F92" w:rsidRDefault="00CA5F92" w:rsidP="006D65FA">
      <w:pPr>
        <w:spacing w:after="0" w:line="360" w:lineRule="auto"/>
        <w:rPr>
          <w:b/>
          <w:color w:val="800000"/>
          <w:sz w:val="18"/>
          <w:szCs w:val="18"/>
          <w:lang w:val="en-US"/>
        </w:rPr>
      </w:pPr>
    </w:p>
    <w:p w:rsidR="00CA5F92" w:rsidRDefault="00CA5F92" w:rsidP="006D65FA">
      <w:pPr>
        <w:spacing w:after="0" w:line="360" w:lineRule="auto"/>
        <w:rPr>
          <w:b/>
          <w:color w:val="800000"/>
          <w:sz w:val="18"/>
          <w:szCs w:val="18"/>
          <w:lang w:val="en-US"/>
        </w:rPr>
      </w:pPr>
    </w:p>
    <w:p w:rsidR="00CA5F92" w:rsidRDefault="00CA5F92" w:rsidP="006D65FA">
      <w:pPr>
        <w:spacing w:after="0" w:line="360" w:lineRule="auto"/>
        <w:rPr>
          <w:b/>
          <w:color w:val="800000"/>
          <w:sz w:val="18"/>
          <w:szCs w:val="18"/>
          <w:lang w:val="en-US"/>
        </w:rPr>
      </w:pPr>
    </w:p>
    <w:p w:rsidR="00CA5F92" w:rsidRDefault="00CA5F92" w:rsidP="006D65FA">
      <w:pPr>
        <w:spacing w:after="0" w:line="360" w:lineRule="auto"/>
        <w:rPr>
          <w:b/>
          <w:color w:val="800000"/>
          <w:sz w:val="18"/>
          <w:szCs w:val="18"/>
          <w:lang w:val="en-US"/>
        </w:rPr>
      </w:pPr>
    </w:p>
    <w:p w:rsidR="00CA5F92" w:rsidRDefault="00CA5F92" w:rsidP="006D65FA">
      <w:pPr>
        <w:spacing w:after="0" w:line="360" w:lineRule="auto"/>
        <w:rPr>
          <w:b/>
          <w:color w:val="800000"/>
          <w:sz w:val="18"/>
          <w:szCs w:val="18"/>
          <w:lang w:val="en-US"/>
        </w:rPr>
      </w:pPr>
    </w:p>
    <w:p w:rsidR="00CA5F92" w:rsidRDefault="00CA5F92" w:rsidP="006D65FA">
      <w:pPr>
        <w:spacing w:after="0" w:line="360" w:lineRule="auto"/>
        <w:rPr>
          <w:b/>
          <w:color w:val="800000"/>
          <w:sz w:val="18"/>
          <w:szCs w:val="18"/>
          <w:lang w:val="en-US"/>
        </w:rPr>
      </w:pPr>
    </w:p>
    <w:p w:rsidR="00CA5F92" w:rsidRDefault="00CA5F92" w:rsidP="006D65FA">
      <w:pPr>
        <w:spacing w:after="0" w:line="360" w:lineRule="auto"/>
        <w:rPr>
          <w:b/>
          <w:color w:val="800000"/>
          <w:sz w:val="18"/>
          <w:szCs w:val="18"/>
          <w:lang w:val="en-US"/>
        </w:rPr>
      </w:pPr>
    </w:p>
    <w:p w:rsidR="00CA5F92" w:rsidRDefault="00CA5F92" w:rsidP="006D65FA">
      <w:pPr>
        <w:spacing w:after="0" w:line="360" w:lineRule="auto"/>
        <w:rPr>
          <w:b/>
          <w:color w:val="800000"/>
          <w:sz w:val="18"/>
          <w:szCs w:val="18"/>
          <w:lang w:val="en-US"/>
        </w:rPr>
      </w:pPr>
    </w:p>
    <w:p w:rsidR="00CA5F92" w:rsidRDefault="00CA5F92" w:rsidP="006D65FA">
      <w:pPr>
        <w:spacing w:after="0" w:line="360" w:lineRule="auto"/>
        <w:rPr>
          <w:b/>
          <w:color w:val="800000"/>
          <w:sz w:val="18"/>
          <w:szCs w:val="18"/>
          <w:lang w:val="en-US"/>
        </w:rPr>
      </w:pPr>
    </w:p>
    <w:p w:rsidR="00CA5F92" w:rsidRDefault="00CA5F92" w:rsidP="006D65FA">
      <w:pPr>
        <w:spacing w:after="0" w:line="360" w:lineRule="auto"/>
        <w:rPr>
          <w:b/>
          <w:color w:val="800000"/>
          <w:sz w:val="18"/>
          <w:szCs w:val="18"/>
          <w:lang w:val="en-US"/>
        </w:rPr>
      </w:pPr>
    </w:p>
    <w:p w:rsidR="00CA5F92" w:rsidRDefault="00CA5F92" w:rsidP="006D65FA">
      <w:pPr>
        <w:spacing w:after="0" w:line="360" w:lineRule="auto"/>
        <w:rPr>
          <w:b/>
          <w:color w:val="800000"/>
          <w:sz w:val="18"/>
          <w:szCs w:val="18"/>
          <w:lang w:val="en-US"/>
        </w:rPr>
      </w:pPr>
    </w:p>
    <w:p w:rsidR="00CA5F92" w:rsidRDefault="00CA5F92" w:rsidP="006D65FA">
      <w:pPr>
        <w:spacing w:after="0" w:line="360" w:lineRule="auto"/>
        <w:rPr>
          <w:b/>
          <w:color w:val="800000"/>
          <w:sz w:val="18"/>
          <w:szCs w:val="18"/>
          <w:lang w:val="en-US"/>
        </w:rPr>
      </w:pPr>
    </w:p>
    <w:p w:rsidR="00CA5F92" w:rsidRDefault="00CA5F92" w:rsidP="006D65FA">
      <w:pPr>
        <w:spacing w:after="0" w:line="360" w:lineRule="auto"/>
        <w:rPr>
          <w:b/>
          <w:color w:val="800000"/>
          <w:sz w:val="18"/>
          <w:szCs w:val="18"/>
          <w:lang w:val="en-US"/>
        </w:rPr>
      </w:pPr>
    </w:p>
    <w:p w:rsidR="00CA5F92" w:rsidRDefault="00CA5F92" w:rsidP="006D65FA">
      <w:pPr>
        <w:spacing w:after="0" w:line="360" w:lineRule="auto"/>
        <w:rPr>
          <w:b/>
          <w:color w:val="800000"/>
          <w:sz w:val="18"/>
          <w:szCs w:val="18"/>
          <w:lang w:val="en-US"/>
        </w:rPr>
      </w:pPr>
    </w:p>
    <w:p w:rsidR="00CA5F92" w:rsidRDefault="00CA5F92" w:rsidP="006D65FA">
      <w:pPr>
        <w:spacing w:after="0" w:line="360" w:lineRule="auto"/>
        <w:rPr>
          <w:b/>
          <w:color w:val="800000"/>
          <w:sz w:val="18"/>
          <w:szCs w:val="18"/>
          <w:lang w:val="en-US"/>
        </w:rPr>
      </w:pPr>
    </w:p>
    <w:p w:rsidR="00CA5F92" w:rsidRDefault="00CA5F92" w:rsidP="006D65FA">
      <w:pPr>
        <w:spacing w:after="0" w:line="360" w:lineRule="auto"/>
        <w:ind w:firstLine="708"/>
        <w:jc w:val="both"/>
        <w:rPr>
          <w:b/>
          <w:color w:val="800000"/>
          <w:sz w:val="18"/>
          <w:szCs w:val="18"/>
          <w:lang w:val="en-US"/>
        </w:rPr>
      </w:pPr>
    </w:p>
    <w:p w:rsidR="00CA5F92" w:rsidRDefault="00CA5F92" w:rsidP="006D65FA">
      <w:pPr>
        <w:spacing w:after="0" w:line="360" w:lineRule="auto"/>
        <w:ind w:firstLine="708"/>
        <w:jc w:val="both"/>
        <w:rPr>
          <w:b/>
          <w:color w:val="800000"/>
          <w:sz w:val="18"/>
          <w:szCs w:val="18"/>
          <w:lang w:val="en-US"/>
        </w:rPr>
      </w:pPr>
    </w:p>
    <w:p w:rsidR="00CA5F92" w:rsidRDefault="00CA5F92" w:rsidP="006D65FA">
      <w:pPr>
        <w:spacing w:after="0" w:line="360" w:lineRule="auto"/>
        <w:jc w:val="both"/>
        <w:rPr>
          <w:b/>
          <w:color w:val="800000"/>
          <w:sz w:val="18"/>
          <w:szCs w:val="18"/>
          <w:lang w:val="en-US"/>
        </w:rPr>
      </w:pPr>
    </w:p>
    <w:p w:rsidR="00CA5F92" w:rsidRDefault="00CA5F92" w:rsidP="006D65FA">
      <w:pPr>
        <w:spacing w:after="0" w:line="360" w:lineRule="auto"/>
        <w:jc w:val="both"/>
        <w:rPr>
          <w:b/>
          <w:color w:val="800000"/>
          <w:sz w:val="18"/>
          <w:szCs w:val="18"/>
          <w:lang w:val="en-US"/>
        </w:rPr>
      </w:pPr>
    </w:p>
    <w:p w:rsidR="00CA5F92" w:rsidRDefault="00CA5F92" w:rsidP="006D65FA">
      <w:pPr>
        <w:spacing w:after="0" w:line="360" w:lineRule="auto"/>
        <w:jc w:val="both"/>
        <w:rPr>
          <w:b/>
          <w:color w:val="800000"/>
          <w:sz w:val="18"/>
          <w:szCs w:val="18"/>
          <w:lang w:val="en-US"/>
        </w:rPr>
      </w:pPr>
    </w:p>
    <w:p w:rsidR="00CA5F92" w:rsidRDefault="00CA5F92" w:rsidP="006D65FA">
      <w:pPr>
        <w:spacing w:after="0" w:line="360" w:lineRule="auto"/>
        <w:jc w:val="both"/>
        <w:rPr>
          <w:sz w:val="18"/>
          <w:szCs w:val="18"/>
          <w:lang w:val="en-US"/>
        </w:rPr>
      </w:pPr>
      <w:r w:rsidRPr="006457FD">
        <w:rPr>
          <w:b/>
          <w:color w:val="800000"/>
          <w:sz w:val="18"/>
          <w:szCs w:val="18"/>
          <w:lang w:val="en-US"/>
        </w:rPr>
        <w:t xml:space="preserve">Figure </w:t>
      </w:r>
      <w:r>
        <w:rPr>
          <w:b/>
          <w:color w:val="800000"/>
          <w:sz w:val="18"/>
          <w:szCs w:val="18"/>
          <w:lang w:val="en-US"/>
        </w:rPr>
        <w:t>4</w:t>
      </w:r>
      <w:r w:rsidRPr="006457FD">
        <w:rPr>
          <w:b/>
          <w:color w:val="800000"/>
          <w:sz w:val="18"/>
          <w:szCs w:val="18"/>
          <w:lang w:val="en-US"/>
        </w:rPr>
        <w:t>.</w:t>
      </w:r>
      <w:r w:rsidRPr="006457FD">
        <w:rPr>
          <w:color w:val="800000"/>
          <w:sz w:val="18"/>
          <w:szCs w:val="18"/>
          <w:lang w:val="en-US"/>
        </w:rPr>
        <w:t xml:space="preserve"> </w:t>
      </w:r>
      <w:r w:rsidRPr="006457FD">
        <w:rPr>
          <w:sz w:val="18"/>
          <w:szCs w:val="18"/>
          <w:lang w:val="en-US"/>
        </w:rPr>
        <w:t>CSPTC limbic circuit. Derived from Taghva et al., 2012.</w:t>
      </w:r>
    </w:p>
    <w:p w:rsidR="00CA5F92" w:rsidRPr="00A81F6E" w:rsidRDefault="00CA5F92" w:rsidP="006D65FA">
      <w:pPr>
        <w:spacing w:after="0" w:line="360" w:lineRule="auto"/>
        <w:ind w:firstLine="708"/>
        <w:jc w:val="both"/>
        <w:rPr>
          <w:sz w:val="20"/>
          <w:szCs w:val="20"/>
          <w:lang w:val="en-US"/>
        </w:rPr>
      </w:pPr>
    </w:p>
    <w:p w:rsidR="00CA5F92" w:rsidRPr="00A81F6E" w:rsidRDefault="00CA5F92" w:rsidP="0025069E">
      <w:pPr>
        <w:spacing w:after="0" w:line="360" w:lineRule="auto"/>
        <w:jc w:val="both"/>
        <w:rPr>
          <w:rFonts w:ascii="Cambria" w:hAnsi="Cambria"/>
          <w:i/>
          <w:color w:val="800000"/>
          <w:sz w:val="24"/>
          <w:szCs w:val="24"/>
          <w:lang w:val="en-US"/>
        </w:rPr>
      </w:pPr>
      <w:r w:rsidRPr="00A81F6E">
        <w:rPr>
          <w:rFonts w:ascii="Cambria" w:hAnsi="Cambria"/>
          <w:i/>
          <w:color w:val="800000"/>
          <w:sz w:val="24"/>
          <w:szCs w:val="24"/>
          <w:lang w:val="en-US"/>
        </w:rPr>
        <w:t>DBS targets and neuroimaging for MDD</w:t>
      </w:r>
    </w:p>
    <w:p w:rsidR="00CA5F92" w:rsidRPr="00A81F6E" w:rsidRDefault="00CA5F92" w:rsidP="00230115">
      <w:pPr>
        <w:spacing w:after="0" w:line="360" w:lineRule="auto"/>
        <w:jc w:val="both"/>
        <w:rPr>
          <w:sz w:val="20"/>
          <w:szCs w:val="20"/>
          <w:lang w:val="en-US"/>
        </w:rPr>
      </w:pPr>
      <w:r w:rsidRPr="00A81F6E">
        <w:rPr>
          <w:sz w:val="20"/>
          <w:szCs w:val="20"/>
          <w:lang w:val="en-US"/>
        </w:rPr>
        <w:t>DBS for MDD is currently in the experimental phase, whereby positive results are reported. The used targets lie within networks that connect limbic, cortical, and subcortical areas, modulating different aspects of MDD (Anderson et al., 2012). Current targets are the VC/VS, NAc, subgenual cingulated gyrus (SCG), medial forebrain bundle (MFB), ITP and lateral habenula (LHb).</w:t>
      </w:r>
    </w:p>
    <w:p w:rsidR="00CA5F92" w:rsidRPr="00A81F6E" w:rsidRDefault="00CA5F92" w:rsidP="005F0B1A">
      <w:pPr>
        <w:spacing w:after="0" w:line="360" w:lineRule="auto"/>
        <w:jc w:val="both"/>
        <w:rPr>
          <w:i/>
          <w:sz w:val="20"/>
          <w:szCs w:val="20"/>
          <w:lang w:val="en-US"/>
        </w:rPr>
      </w:pPr>
    </w:p>
    <w:p w:rsidR="00CA5F92" w:rsidRPr="00A81F6E" w:rsidRDefault="00CA5F92" w:rsidP="00A9246D">
      <w:pPr>
        <w:spacing w:after="0" w:line="360" w:lineRule="auto"/>
        <w:jc w:val="both"/>
        <w:rPr>
          <w:sz w:val="20"/>
          <w:szCs w:val="20"/>
          <w:lang w:val="en-US"/>
        </w:rPr>
      </w:pPr>
      <w:r w:rsidRPr="00A81F6E">
        <w:rPr>
          <w:rFonts w:ascii="Cambria" w:hAnsi="Cambria"/>
          <w:i/>
          <w:color w:val="800000"/>
          <w:sz w:val="20"/>
          <w:szCs w:val="20"/>
          <w:lang w:val="en-GB"/>
        </w:rPr>
        <w:t>VC/VS</w:t>
      </w:r>
      <w:r w:rsidRPr="00A81F6E">
        <w:rPr>
          <w:i/>
          <w:color w:val="800000"/>
          <w:sz w:val="20"/>
          <w:szCs w:val="20"/>
          <w:lang w:val="en-GB"/>
        </w:rPr>
        <w:t xml:space="preserve">     </w:t>
      </w:r>
      <w:r w:rsidRPr="00A81F6E">
        <w:rPr>
          <w:sz w:val="20"/>
          <w:szCs w:val="20"/>
          <w:lang w:val="en-US"/>
        </w:rPr>
        <w:t xml:space="preserve">The VC/VS was targeted in 17 patients by Malone and colleagues (2009, 2010), reporting a responder rate of 53% </w:t>
      </w:r>
      <w:r>
        <w:rPr>
          <w:sz w:val="20"/>
          <w:szCs w:val="20"/>
          <w:lang w:val="en-US"/>
        </w:rPr>
        <w:t xml:space="preserve">and </w:t>
      </w:r>
      <w:r w:rsidRPr="00A81F6E">
        <w:rPr>
          <w:sz w:val="20"/>
          <w:szCs w:val="20"/>
          <w:lang w:val="en-US"/>
        </w:rPr>
        <w:t>a</w:t>
      </w:r>
      <w:r>
        <w:rPr>
          <w:sz w:val="20"/>
          <w:szCs w:val="20"/>
          <w:lang w:val="en-US"/>
        </w:rPr>
        <w:t>n average</w:t>
      </w:r>
      <w:r w:rsidRPr="00A81F6E">
        <w:rPr>
          <w:sz w:val="20"/>
          <w:szCs w:val="20"/>
          <w:lang w:val="en-US"/>
        </w:rPr>
        <w:t xml:space="preserve"> 46% symptom improvement after one year (Malone et al., 2009; 2010). The VC/VS</w:t>
      </w:r>
      <w:r>
        <w:rPr>
          <w:sz w:val="20"/>
          <w:szCs w:val="20"/>
          <w:lang w:val="en-US"/>
        </w:rPr>
        <w:t xml:space="preserve"> is connected to medial prefrontal regions within the motivational network, and stimulation of the VC/VS may reverse dysfunctional reward processing in MDD (Pizzagalli et al., 2009) by changing activity in this network. Although n</w:t>
      </w:r>
      <w:r w:rsidRPr="00A81F6E">
        <w:rPr>
          <w:sz w:val="20"/>
          <w:szCs w:val="20"/>
          <w:lang w:val="en-US"/>
        </w:rPr>
        <w:t xml:space="preserve">o functional imaging data of VC/VS DBS in MDD patients </w:t>
      </w:r>
      <w:r>
        <w:rPr>
          <w:sz w:val="20"/>
          <w:szCs w:val="20"/>
          <w:lang w:val="en-US"/>
        </w:rPr>
        <w:t>are</w:t>
      </w:r>
      <w:r w:rsidRPr="00A81F6E">
        <w:rPr>
          <w:sz w:val="20"/>
          <w:szCs w:val="20"/>
          <w:lang w:val="en-US"/>
        </w:rPr>
        <w:t xml:space="preserve"> available</w:t>
      </w:r>
      <w:r>
        <w:rPr>
          <w:sz w:val="20"/>
          <w:szCs w:val="20"/>
          <w:lang w:val="en-US"/>
        </w:rPr>
        <w:t xml:space="preserve">, effective ventral striatal stimulation for OCD is indeed related to activity changes in the NAc, medial PFC and SCG </w:t>
      </w:r>
      <w:r w:rsidRPr="00A81F6E">
        <w:rPr>
          <w:sz w:val="20"/>
          <w:szCs w:val="20"/>
          <w:lang w:val="en-US"/>
        </w:rPr>
        <w:t>(Malone, 2010</w:t>
      </w:r>
      <w:r>
        <w:rPr>
          <w:sz w:val="20"/>
          <w:szCs w:val="20"/>
          <w:lang w:val="en-US"/>
        </w:rPr>
        <w:t>; Figee, 2013</w:t>
      </w:r>
      <w:r w:rsidRPr="00A81F6E">
        <w:rPr>
          <w:sz w:val="20"/>
          <w:szCs w:val="20"/>
          <w:lang w:val="en-US"/>
        </w:rPr>
        <w:t xml:space="preserve">). </w:t>
      </w:r>
    </w:p>
    <w:p w:rsidR="00CA5F92" w:rsidRPr="00A81F6E" w:rsidRDefault="00CA5F92" w:rsidP="00DB06DC">
      <w:pPr>
        <w:spacing w:after="0" w:line="360" w:lineRule="auto"/>
        <w:ind w:left="360"/>
        <w:jc w:val="both"/>
        <w:rPr>
          <w:sz w:val="20"/>
          <w:szCs w:val="20"/>
          <w:lang w:val="en-US"/>
        </w:rPr>
      </w:pPr>
    </w:p>
    <w:p w:rsidR="00CA5F92" w:rsidRPr="00A81F6E" w:rsidRDefault="00CA5F92" w:rsidP="00D1076D">
      <w:pPr>
        <w:spacing w:after="0" w:line="360" w:lineRule="auto"/>
        <w:jc w:val="both"/>
        <w:rPr>
          <w:sz w:val="20"/>
          <w:szCs w:val="20"/>
          <w:lang w:val="en-US"/>
        </w:rPr>
      </w:pPr>
      <w:r w:rsidRPr="00A81F6E">
        <w:rPr>
          <w:rFonts w:ascii="Cambria" w:hAnsi="Cambria"/>
          <w:i/>
          <w:color w:val="800000"/>
          <w:sz w:val="20"/>
          <w:szCs w:val="20"/>
          <w:lang w:val="en-US"/>
        </w:rPr>
        <w:t xml:space="preserve">NAc </w:t>
      </w:r>
      <w:r w:rsidRPr="00A81F6E">
        <w:rPr>
          <w:rFonts w:ascii="Cambria" w:hAnsi="Cambria"/>
          <w:i/>
          <w:color w:val="333399"/>
          <w:sz w:val="20"/>
          <w:szCs w:val="20"/>
          <w:lang w:val="en-US"/>
        </w:rPr>
        <w:t xml:space="preserve">  </w:t>
      </w:r>
      <w:r w:rsidRPr="00A81F6E">
        <w:rPr>
          <w:i/>
          <w:sz w:val="20"/>
          <w:szCs w:val="20"/>
          <w:lang w:val="en-US"/>
        </w:rPr>
        <w:t xml:space="preserve">  </w:t>
      </w:r>
      <w:r>
        <w:rPr>
          <w:sz w:val="20"/>
          <w:szCs w:val="20"/>
          <w:lang w:val="en-US"/>
        </w:rPr>
        <w:t>Similar to the VC/VS target, t</w:t>
      </w:r>
      <w:r w:rsidRPr="00A81F6E">
        <w:rPr>
          <w:sz w:val="20"/>
          <w:szCs w:val="20"/>
          <w:lang w:val="en-US"/>
        </w:rPr>
        <w:t xml:space="preserve">he </w:t>
      </w:r>
      <w:r>
        <w:rPr>
          <w:sz w:val="20"/>
          <w:szCs w:val="20"/>
          <w:lang w:val="en-US"/>
        </w:rPr>
        <w:t xml:space="preserve">NAc is part of the </w:t>
      </w:r>
      <w:r w:rsidRPr="00A81F6E">
        <w:rPr>
          <w:sz w:val="20"/>
          <w:szCs w:val="20"/>
          <w:lang w:val="en-US"/>
        </w:rPr>
        <w:t xml:space="preserve">VS </w:t>
      </w:r>
      <w:r>
        <w:rPr>
          <w:sz w:val="20"/>
          <w:szCs w:val="20"/>
          <w:lang w:val="en-US"/>
        </w:rPr>
        <w:t xml:space="preserve">that </w:t>
      </w:r>
      <w:r w:rsidRPr="00A81F6E">
        <w:rPr>
          <w:sz w:val="20"/>
          <w:szCs w:val="20"/>
          <w:lang w:val="en-US"/>
        </w:rPr>
        <w:t xml:space="preserve">is involved in </w:t>
      </w:r>
      <w:r>
        <w:rPr>
          <w:sz w:val="20"/>
          <w:szCs w:val="20"/>
          <w:lang w:val="en-US"/>
        </w:rPr>
        <w:t xml:space="preserve">motivational </w:t>
      </w:r>
      <w:r w:rsidRPr="00A81F6E">
        <w:rPr>
          <w:sz w:val="20"/>
          <w:szCs w:val="20"/>
          <w:lang w:val="en-US"/>
        </w:rPr>
        <w:t xml:space="preserve">reward processes </w:t>
      </w:r>
      <w:r>
        <w:rPr>
          <w:sz w:val="20"/>
          <w:szCs w:val="20"/>
          <w:lang w:val="en-US"/>
        </w:rPr>
        <w:t>by</w:t>
      </w:r>
      <w:r w:rsidRPr="00A81F6E">
        <w:rPr>
          <w:sz w:val="20"/>
          <w:szCs w:val="20"/>
          <w:lang w:val="en-US"/>
        </w:rPr>
        <w:t xml:space="preserve"> receiv</w:t>
      </w:r>
      <w:r>
        <w:rPr>
          <w:sz w:val="20"/>
          <w:szCs w:val="20"/>
          <w:lang w:val="en-US"/>
        </w:rPr>
        <w:t>ing</w:t>
      </w:r>
      <w:r w:rsidRPr="00A81F6E">
        <w:rPr>
          <w:sz w:val="20"/>
          <w:szCs w:val="20"/>
          <w:lang w:val="en-US"/>
        </w:rPr>
        <w:t xml:space="preserve"> and project</w:t>
      </w:r>
      <w:r>
        <w:rPr>
          <w:sz w:val="20"/>
          <w:szCs w:val="20"/>
          <w:lang w:val="en-US"/>
        </w:rPr>
        <w:t>ing</w:t>
      </w:r>
      <w:r w:rsidRPr="00A81F6E">
        <w:rPr>
          <w:sz w:val="20"/>
          <w:szCs w:val="20"/>
          <w:lang w:val="en-US"/>
        </w:rPr>
        <w:t xml:space="preserve"> information from and towards </w:t>
      </w:r>
      <w:r>
        <w:rPr>
          <w:sz w:val="20"/>
          <w:szCs w:val="20"/>
          <w:lang w:val="en-US"/>
        </w:rPr>
        <w:t xml:space="preserve">prefrontal and limbic </w:t>
      </w:r>
      <w:r w:rsidRPr="00A81F6E">
        <w:rPr>
          <w:sz w:val="20"/>
          <w:szCs w:val="20"/>
          <w:lang w:val="en-US"/>
        </w:rPr>
        <w:t xml:space="preserve">structures (Schlaepfer et al., 2008). The NAc could be used as a </w:t>
      </w:r>
      <w:r>
        <w:rPr>
          <w:sz w:val="20"/>
          <w:szCs w:val="20"/>
          <w:lang w:val="en-US"/>
        </w:rPr>
        <w:t xml:space="preserve">DBS </w:t>
      </w:r>
      <w:r w:rsidRPr="00A81F6E">
        <w:rPr>
          <w:sz w:val="20"/>
          <w:szCs w:val="20"/>
          <w:lang w:val="en-US"/>
        </w:rPr>
        <w:t xml:space="preserve">target for </w:t>
      </w:r>
      <w:r>
        <w:rPr>
          <w:sz w:val="20"/>
          <w:szCs w:val="20"/>
          <w:lang w:val="en-US"/>
        </w:rPr>
        <w:t xml:space="preserve">MDD </w:t>
      </w:r>
      <w:r w:rsidRPr="00A81F6E">
        <w:rPr>
          <w:sz w:val="20"/>
          <w:szCs w:val="20"/>
          <w:lang w:val="en-US"/>
        </w:rPr>
        <w:t xml:space="preserve">because </w:t>
      </w:r>
      <w:r>
        <w:rPr>
          <w:sz w:val="20"/>
          <w:szCs w:val="20"/>
          <w:lang w:val="en-US"/>
        </w:rPr>
        <w:t xml:space="preserve">of </w:t>
      </w:r>
      <w:r w:rsidRPr="00A81F6E">
        <w:rPr>
          <w:sz w:val="20"/>
          <w:szCs w:val="20"/>
          <w:lang w:val="en-US"/>
        </w:rPr>
        <w:t>it</w:t>
      </w:r>
      <w:r>
        <w:rPr>
          <w:sz w:val="20"/>
          <w:szCs w:val="20"/>
          <w:lang w:val="en-US"/>
        </w:rPr>
        <w:t>s central role in</w:t>
      </w:r>
      <w:r w:rsidRPr="00A81F6E">
        <w:rPr>
          <w:sz w:val="20"/>
          <w:szCs w:val="20"/>
          <w:lang w:val="en-US"/>
        </w:rPr>
        <w:t xml:space="preserve"> mediat</w:t>
      </w:r>
      <w:r>
        <w:rPr>
          <w:sz w:val="20"/>
          <w:szCs w:val="20"/>
          <w:lang w:val="en-US"/>
        </w:rPr>
        <w:t>ing</w:t>
      </w:r>
      <w:r w:rsidRPr="00A81F6E">
        <w:rPr>
          <w:sz w:val="20"/>
          <w:szCs w:val="20"/>
          <w:lang w:val="en-US"/>
        </w:rPr>
        <w:t xml:space="preserve"> motivational behavior by transmitting information from emotional to motor brain</w:t>
      </w:r>
      <w:r>
        <w:rPr>
          <w:sz w:val="20"/>
          <w:szCs w:val="20"/>
          <w:lang w:val="en-US"/>
        </w:rPr>
        <w:t xml:space="preserve"> regions</w:t>
      </w:r>
      <w:r w:rsidRPr="00A81F6E">
        <w:rPr>
          <w:sz w:val="20"/>
          <w:szCs w:val="20"/>
          <w:lang w:val="en-US"/>
        </w:rPr>
        <w:t>.</w:t>
      </w:r>
      <w:r>
        <w:rPr>
          <w:sz w:val="20"/>
          <w:szCs w:val="20"/>
          <w:lang w:val="en-US"/>
        </w:rPr>
        <w:t xml:space="preserve"> </w:t>
      </w:r>
      <w:r w:rsidRPr="00A81F6E">
        <w:rPr>
          <w:sz w:val="20"/>
          <w:szCs w:val="20"/>
          <w:lang w:val="en-US"/>
        </w:rPr>
        <w:t>The NAc was targeted with DBS to treat MDD by Schlaepfer and colleagues (2008). In their study, symptom improvement was observed in all three treated patients. The study was extended and eventually five of eleven pat</w:t>
      </w:r>
      <w:r>
        <w:rPr>
          <w:sz w:val="20"/>
          <w:szCs w:val="20"/>
          <w:lang w:val="en-US"/>
        </w:rPr>
        <w:t>i</w:t>
      </w:r>
      <w:r w:rsidRPr="00A81F6E">
        <w:rPr>
          <w:sz w:val="20"/>
          <w:szCs w:val="20"/>
          <w:lang w:val="en-US"/>
        </w:rPr>
        <w:t xml:space="preserve">ents responded to bilateral NAc stimulation with a </w:t>
      </w:r>
      <w:r>
        <w:rPr>
          <w:sz w:val="20"/>
          <w:szCs w:val="20"/>
          <w:lang w:val="en-US"/>
        </w:rPr>
        <w:t xml:space="preserve">total </w:t>
      </w:r>
      <w:r w:rsidRPr="00A81F6E">
        <w:rPr>
          <w:sz w:val="20"/>
          <w:szCs w:val="20"/>
          <w:lang w:val="en-US"/>
        </w:rPr>
        <w:t xml:space="preserve">symptom reduction of 36%, which lasted over four years (Bewernick et al., 2010; Bewernick et al., 2012). Immediate </w:t>
      </w:r>
      <w:r>
        <w:rPr>
          <w:sz w:val="20"/>
          <w:szCs w:val="20"/>
          <w:lang w:val="en-US"/>
        </w:rPr>
        <w:t xml:space="preserve">post-operative </w:t>
      </w:r>
      <w:r w:rsidRPr="00A81F6E">
        <w:rPr>
          <w:sz w:val="20"/>
          <w:szCs w:val="20"/>
          <w:lang w:val="en-US"/>
        </w:rPr>
        <w:t xml:space="preserve">PET images of the three first treated patients showed increased activation in the bilateral VS (including the NAc), bilateral dorsolateral and dorsomedial PFC and cingulate cortex, and bilateral amygdala. Decreased metabolism was </w:t>
      </w:r>
      <w:r>
        <w:rPr>
          <w:sz w:val="20"/>
          <w:szCs w:val="20"/>
          <w:lang w:val="en-US"/>
        </w:rPr>
        <w:t>observed</w:t>
      </w:r>
      <w:r w:rsidRPr="00A81F6E">
        <w:rPr>
          <w:sz w:val="20"/>
          <w:szCs w:val="20"/>
          <w:lang w:val="en-US"/>
        </w:rPr>
        <w:t xml:space="preserve"> in the ventromedial and ventrolateral PFC, dorsal caudate nucleus, and thalamus (Schlaepfer et al., 2008). In seven patients PET scans were made six months after stimulation onset</w:t>
      </w:r>
      <w:r>
        <w:rPr>
          <w:sz w:val="20"/>
          <w:szCs w:val="20"/>
          <w:lang w:val="en-US"/>
        </w:rPr>
        <w:t xml:space="preserve"> which</w:t>
      </w:r>
      <w:r w:rsidRPr="00A81F6E">
        <w:rPr>
          <w:sz w:val="20"/>
          <w:szCs w:val="20"/>
          <w:lang w:val="en-US"/>
        </w:rPr>
        <w:t xml:space="preserve"> revealed metabolic change</w:t>
      </w:r>
      <w:r>
        <w:rPr>
          <w:sz w:val="20"/>
          <w:szCs w:val="20"/>
          <w:lang w:val="en-US"/>
        </w:rPr>
        <w:t>s</w:t>
      </w:r>
      <w:r w:rsidRPr="00A81F6E">
        <w:rPr>
          <w:sz w:val="20"/>
          <w:szCs w:val="20"/>
          <w:lang w:val="en-US"/>
        </w:rPr>
        <w:t xml:space="preserve"> in prefrontal su</w:t>
      </w:r>
      <w:r>
        <w:rPr>
          <w:sz w:val="20"/>
          <w:szCs w:val="20"/>
          <w:lang w:val="en-US"/>
        </w:rPr>
        <w:t>bregions (including the OFC), S</w:t>
      </w:r>
      <w:r w:rsidRPr="00A81F6E">
        <w:rPr>
          <w:sz w:val="20"/>
          <w:szCs w:val="20"/>
          <w:lang w:val="en-US"/>
        </w:rPr>
        <w:t>C</w:t>
      </w:r>
      <w:r>
        <w:rPr>
          <w:sz w:val="20"/>
          <w:szCs w:val="20"/>
          <w:lang w:val="en-US"/>
        </w:rPr>
        <w:t>G</w:t>
      </w:r>
      <w:r w:rsidRPr="00A81F6E">
        <w:rPr>
          <w:sz w:val="20"/>
          <w:szCs w:val="20"/>
          <w:lang w:val="en-US"/>
        </w:rPr>
        <w:t xml:space="preserve">, posterior cingulate cortex, thalamus, caudate nucleus and precentral gyrus. It is hypothesized that via anatomical and functional connections of the NAc with other limbic and prefrontal regions the pathological </w:t>
      </w:r>
      <w:r>
        <w:rPr>
          <w:sz w:val="20"/>
          <w:szCs w:val="20"/>
          <w:lang w:val="en-US"/>
        </w:rPr>
        <w:t xml:space="preserve">network </w:t>
      </w:r>
      <w:r w:rsidRPr="00A81F6E">
        <w:rPr>
          <w:sz w:val="20"/>
          <w:szCs w:val="20"/>
          <w:lang w:val="en-US"/>
        </w:rPr>
        <w:t xml:space="preserve">hyperactivity decreased. Interestingly, the increase in activity in the NAc, which was observed directly after stimulation, was not </w:t>
      </w:r>
      <w:r>
        <w:rPr>
          <w:sz w:val="20"/>
          <w:szCs w:val="20"/>
          <w:lang w:val="en-US"/>
        </w:rPr>
        <w:t xml:space="preserve">observed </w:t>
      </w:r>
      <w:r w:rsidRPr="00A81F6E">
        <w:rPr>
          <w:sz w:val="20"/>
          <w:szCs w:val="20"/>
          <w:lang w:val="en-US"/>
        </w:rPr>
        <w:t>anymore</w:t>
      </w:r>
      <w:r>
        <w:rPr>
          <w:sz w:val="20"/>
          <w:szCs w:val="20"/>
          <w:lang w:val="en-US"/>
        </w:rPr>
        <w:t xml:space="preserve"> after 6 months of stimulation</w:t>
      </w:r>
      <w:r w:rsidRPr="00A81F6E">
        <w:rPr>
          <w:sz w:val="20"/>
          <w:szCs w:val="20"/>
          <w:lang w:val="en-US"/>
        </w:rPr>
        <w:t xml:space="preserve">. Furthermore, a difference </w:t>
      </w:r>
      <w:r>
        <w:rPr>
          <w:sz w:val="20"/>
          <w:szCs w:val="20"/>
          <w:lang w:val="en-US"/>
        </w:rPr>
        <w:t xml:space="preserve">in amygdala activity was noted </w:t>
      </w:r>
      <w:r w:rsidRPr="00A81F6E">
        <w:rPr>
          <w:sz w:val="20"/>
          <w:szCs w:val="20"/>
          <w:lang w:val="en-US"/>
        </w:rPr>
        <w:t>between responders and non</w:t>
      </w:r>
      <w:r>
        <w:rPr>
          <w:sz w:val="20"/>
          <w:szCs w:val="20"/>
          <w:lang w:val="en-US"/>
        </w:rPr>
        <w:t>-</w:t>
      </w:r>
      <w:r w:rsidRPr="00A81F6E">
        <w:rPr>
          <w:sz w:val="20"/>
          <w:szCs w:val="20"/>
          <w:lang w:val="en-US"/>
        </w:rPr>
        <w:t xml:space="preserve">responders. Normalization of amygdala activity may explain reduced anxiety after NAc DBS (Bewernick et al., 2010). </w:t>
      </w:r>
    </w:p>
    <w:p w:rsidR="00CA5F92" w:rsidRPr="00A81F6E" w:rsidRDefault="00CA5F92" w:rsidP="00D1076D">
      <w:pPr>
        <w:spacing w:after="0" w:line="360" w:lineRule="auto"/>
        <w:jc w:val="both"/>
        <w:rPr>
          <w:sz w:val="20"/>
          <w:szCs w:val="20"/>
          <w:lang w:val="en-US"/>
        </w:rPr>
      </w:pPr>
    </w:p>
    <w:p w:rsidR="00CA5F92" w:rsidRDefault="00CA5F92" w:rsidP="00EA1FA5">
      <w:pPr>
        <w:spacing w:after="0" w:line="360" w:lineRule="auto"/>
        <w:jc w:val="both"/>
        <w:rPr>
          <w:sz w:val="20"/>
          <w:szCs w:val="20"/>
          <w:lang w:val="en-US"/>
        </w:rPr>
      </w:pPr>
      <w:r w:rsidRPr="00A81F6E">
        <w:rPr>
          <w:rFonts w:ascii="Cambria" w:hAnsi="Cambria"/>
          <w:i/>
          <w:color w:val="800000"/>
          <w:sz w:val="20"/>
          <w:szCs w:val="20"/>
          <w:lang w:val="en-US"/>
        </w:rPr>
        <w:t xml:space="preserve">SCG </w:t>
      </w:r>
      <w:r w:rsidRPr="00A81F6E">
        <w:rPr>
          <w:i/>
          <w:color w:val="800000"/>
          <w:sz w:val="20"/>
          <w:szCs w:val="20"/>
          <w:lang w:val="en-US"/>
        </w:rPr>
        <w:t xml:space="preserve">  </w:t>
      </w:r>
      <w:r w:rsidRPr="00A81F6E">
        <w:rPr>
          <w:i/>
          <w:color w:val="333399"/>
          <w:sz w:val="20"/>
          <w:szCs w:val="20"/>
          <w:lang w:val="en-US"/>
        </w:rPr>
        <w:t xml:space="preserve"> </w:t>
      </w:r>
      <w:r w:rsidRPr="00A81F6E">
        <w:rPr>
          <w:i/>
          <w:sz w:val="20"/>
          <w:szCs w:val="20"/>
          <w:lang w:val="en-US"/>
        </w:rPr>
        <w:t xml:space="preserve"> </w:t>
      </w:r>
      <w:r w:rsidRPr="00A81F6E">
        <w:rPr>
          <w:sz w:val="20"/>
          <w:szCs w:val="20"/>
          <w:lang w:val="en-US"/>
        </w:rPr>
        <w:t xml:space="preserve">SCG stimulation resulted in a responder rate of 32 out of 60 </w:t>
      </w:r>
      <w:r>
        <w:rPr>
          <w:sz w:val="20"/>
          <w:szCs w:val="20"/>
          <w:lang w:val="en-US"/>
        </w:rPr>
        <w:t xml:space="preserve">MDD </w:t>
      </w:r>
      <w:r w:rsidRPr="00A81F6E">
        <w:rPr>
          <w:sz w:val="20"/>
          <w:szCs w:val="20"/>
          <w:lang w:val="en-US"/>
        </w:rPr>
        <w:t xml:space="preserve">patients after one year (Lozano et al., 2008; 2012; Holtzheimer et al., 2012; Neimet et al., 2008; Puigdemont et al., 2012). </w:t>
      </w:r>
      <w:r>
        <w:rPr>
          <w:sz w:val="20"/>
          <w:szCs w:val="20"/>
          <w:lang w:val="en-US"/>
        </w:rPr>
        <w:t xml:space="preserve">The SCG is a central hub between limbic, reward and prefrontal cortical regions. Correspondingly, brain changes after SCG DBS in MDD involve </w:t>
      </w:r>
      <w:r w:rsidRPr="00A81F6E">
        <w:rPr>
          <w:sz w:val="20"/>
          <w:szCs w:val="20"/>
          <w:lang w:val="en-US"/>
        </w:rPr>
        <w:t>limbic and cortical areas. In the first study using PET imaging in five patients, activity decreases in the subgenual cingulate region and OFC were</w:t>
      </w:r>
      <w:r>
        <w:rPr>
          <w:sz w:val="20"/>
          <w:szCs w:val="20"/>
          <w:lang w:val="en-US"/>
        </w:rPr>
        <w:t xml:space="preserve"> found after three months of SCG stimulation. After six months of stimulation, activity </w:t>
      </w:r>
      <w:r w:rsidRPr="00A81F6E">
        <w:rPr>
          <w:sz w:val="20"/>
          <w:szCs w:val="20"/>
          <w:lang w:val="en-US"/>
        </w:rPr>
        <w:t>decrease</w:t>
      </w:r>
      <w:r>
        <w:rPr>
          <w:sz w:val="20"/>
          <w:szCs w:val="20"/>
          <w:lang w:val="en-US"/>
        </w:rPr>
        <w:t>d</w:t>
      </w:r>
      <w:r w:rsidRPr="00A81F6E">
        <w:rPr>
          <w:sz w:val="20"/>
          <w:szCs w:val="20"/>
          <w:lang w:val="en-US"/>
        </w:rPr>
        <w:t xml:space="preserve"> in the hypothalamus, anterior insula and medial frontal cortex, together with increases in the dorsolateral prefrontal, dorsal anterior and posterior cingulate, premotor and parietal regions (Mayberg et al., 2005). These results were replicated in eight </w:t>
      </w:r>
      <w:r>
        <w:rPr>
          <w:sz w:val="20"/>
          <w:szCs w:val="20"/>
          <w:lang w:val="en-US"/>
        </w:rPr>
        <w:t xml:space="preserve">SCG-targeted </w:t>
      </w:r>
      <w:r w:rsidRPr="00A81F6E">
        <w:rPr>
          <w:sz w:val="20"/>
          <w:szCs w:val="20"/>
          <w:lang w:val="en-US"/>
        </w:rPr>
        <w:t xml:space="preserve">patients, whereby decreases in orbital and medial frontal cortex and insula and increases in lateral PFC, parietal, anterior midcingulate, and posterior cingulated areas were seen. </w:t>
      </w:r>
      <w:r>
        <w:rPr>
          <w:sz w:val="20"/>
          <w:szCs w:val="20"/>
          <w:lang w:val="en-US"/>
        </w:rPr>
        <w:t>Finally,</w:t>
      </w:r>
      <w:r w:rsidRPr="00A81F6E">
        <w:rPr>
          <w:sz w:val="20"/>
          <w:szCs w:val="20"/>
          <w:lang w:val="en-US"/>
        </w:rPr>
        <w:t xml:space="preserve"> metabolic changes were found at the SCG </w:t>
      </w:r>
      <w:r>
        <w:rPr>
          <w:sz w:val="20"/>
          <w:szCs w:val="20"/>
          <w:lang w:val="en-US"/>
        </w:rPr>
        <w:t xml:space="preserve">itself </w:t>
      </w:r>
      <w:r w:rsidRPr="00A81F6E">
        <w:rPr>
          <w:sz w:val="20"/>
          <w:szCs w:val="20"/>
          <w:lang w:val="en-US"/>
        </w:rPr>
        <w:t xml:space="preserve">(Lozano et al., 2008). </w:t>
      </w:r>
      <w:r>
        <w:rPr>
          <w:sz w:val="20"/>
          <w:szCs w:val="20"/>
          <w:lang w:val="en-US"/>
        </w:rPr>
        <w:t xml:space="preserve">In sum, SCG DBS appears to modulate both the </w:t>
      </w:r>
      <w:r w:rsidRPr="00A81F6E">
        <w:rPr>
          <w:sz w:val="20"/>
          <w:szCs w:val="20"/>
          <w:lang w:val="en-US"/>
        </w:rPr>
        <w:t xml:space="preserve">affective-motivational </w:t>
      </w:r>
      <w:r>
        <w:rPr>
          <w:sz w:val="20"/>
          <w:szCs w:val="20"/>
          <w:lang w:val="en-US"/>
        </w:rPr>
        <w:t xml:space="preserve">and the cognitive </w:t>
      </w:r>
      <w:r w:rsidRPr="00A81F6E">
        <w:rPr>
          <w:sz w:val="20"/>
          <w:szCs w:val="20"/>
          <w:lang w:val="en-US"/>
        </w:rPr>
        <w:t>network</w:t>
      </w:r>
      <w:r>
        <w:rPr>
          <w:sz w:val="20"/>
          <w:szCs w:val="20"/>
          <w:lang w:val="en-US"/>
        </w:rPr>
        <w:t>.</w:t>
      </w:r>
      <w:r w:rsidRPr="00A81F6E">
        <w:rPr>
          <w:sz w:val="20"/>
          <w:szCs w:val="20"/>
          <w:lang w:val="en-US"/>
        </w:rPr>
        <w:t xml:space="preserve"> </w:t>
      </w:r>
    </w:p>
    <w:p w:rsidR="00CA5F92" w:rsidRPr="00A81F6E" w:rsidRDefault="00CA5F92" w:rsidP="00EA1FA5">
      <w:pPr>
        <w:spacing w:after="0" w:line="360" w:lineRule="auto"/>
        <w:jc w:val="both"/>
        <w:rPr>
          <w:sz w:val="20"/>
          <w:szCs w:val="20"/>
          <w:lang w:val="en-US"/>
        </w:rPr>
      </w:pPr>
    </w:p>
    <w:p w:rsidR="00CA5F92" w:rsidRPr="00A81F6E" w:rsidRDefault="00CA5F92" w:rsidP="008D12A9">
      <w:pPr>
        <w:spacing w:after="0" w:line="360" w:lineRule="auto"/>
        <w:jc w:val="both"/>
        <w:rPr>
          <w:sz w:val="20"/>
          <w:szCs w:val="20"/>
          <w:lang w:val="en-US"/>
        </w:rPr>
      </w:pPr>
      <w:r w:rsidRPr="00A81F6E">
        <w:rPr>
          <w:rFonts w:ascii="Cambria" w:hAnsi="Cambria"/>
          <w:i/>
          <w:color w:val="800000"/>
          <w:sz w:val="20"/>
          <w:szCs w:val="20"/>
          <w:lang w:val="en-US"/>
        </w:rPr>
        <w:t xml:space="preserve">MFB </w:t>
      </w:r>
      <w:r w:rsidRPr="00A81F6E">
        <w:rPr>
          <w:i/>
          <w:color w:val="333399"/>
          <w:sz w:val="20"/>
          <w:szCs w:val="20"/>
          <w:lang w:val="en-US"/>
        </w:rPr>
        <w:t xml:space="preserve">  </w:t>
      </w:r>
      <w:r w:rsidRPr="00A81F6E">
        <w:rPr>
          <w:i/>
          <w:sz w:val="20"/>
          <w:szCs w:val="20"/>
          <w:lang w:val="en-US"/>
        </w:rPr>
        <w:t xml:space="preserve">  </w:t>
      </w:r>
      <w:r w:rsidRPr="00A81F6E">
        <w:rPr>
          <w:sz w:val="20"/>
          <w:szCs w:val="20"/>
          <w:lang w:val="en-US"/>
        </w:rPr>
        <w:t xml:space="preserve">The newest DBS target for MDD is the MFB, </w:t>
      </w:r>
      <w:r>
        <w:rPr>
          <w:sz w:val="20"/>
          <w:szCs w:val="20"/>
          <w:lang w:val="en-US"/>
        </w:rPr>
        <w:t>which</w:t>
      </w:r>
      <w:r w:rsidRPr="00A81F6E">
        <w:rPr>
          <w:sz w:val="20"/>
          <w:szCs w:val="20"/>
          <w:lang w:val="en-US"/>
        </w:rPr>
        <w:t xml:space="preserve"> connects structures from the re</w:t>
      </w:r>
      <w:r>
        <w:rPr>
          <w:sz w:val="20"/>
          <w:szCs w:val="20"/>
          <w:lang w:val="en-US"/>
        </w:rPr>
        <w:t>ward pathway, including the NAc</w:t>
      </w:r>
      <w:r w:rsidRPr="00A81F6E">
        <w:rPr>
          <w:sz w:val="20"/>
          <w:szCs w:val="20"/>
          <w:lang w:val="en-US"/>
        </w:rPr>
        <w:t>, ventral tegmental area, ventromedial and lateral nuclei of the hypothalamus, and the amygdala. The ventral tegmental area is a</w:t>
      </w:r>
      <w:r>
        <w:rPr>
          <w:sz w:val="20"/>
          <w:szCs w:val="20"/>
          <w:lang w:val="en-US"/>
        </w:rPr>
        <w:t xml:space="preserve"> central </w:t>
      </w:r>
      <w:r w:rsidRPr="00A81F6E">
        <w:rPr>
          <w:sz w:val="20"/>
          <w:szCs w:val="20"/>
          <w:lang w:val="en-US"/>
        </w:rPr>
        <w:t>structure of the reward circuit</w:t>
      </w:r>
      <w:r>
        <w:rPr>
          <w:sz w:val="20"/>
          <w:szCs w:val="20"/>
          <w:lang w:val="en-US"/>
        </w:rPr>
        <w:t xml:space="preserve"> and is connected to </w:t>
      </w:r>
      <w:r w:rsidRPr="00A81F6E">
        <w:rPr>
          <w:sz w:val="20"/>
          <w:szCs w:val="20"/>
          <w:lang w:val="en-US"/>
        </w:rPr>
        <w:t xml:space="preserve">the supero-lateral branch of the </w:t>
      </w:r>
      <w:r>
        <w:rPr>
          <w:sz w:val="20"/>
          <w:szCs w:val="20"/>
          <w:lang w:val="en-US"/>
        </w:rPr>
        <w:t>MFB</w:t>
      </w:r>
      <w:r w:rsidRPr="00A81F6E">
        <w:rPr>
          <w:sz w:val="20"/>
          <w:szCs w:val="20"/>
          <w:lang w:val="en-US"/>
        </w:rPr>
        <w:t xml:space="preserve"> (Schlaepfer et al., 2013). After 12-33 weeks of MFB DBS, six of seven patients were responders with a </w:t>
      </w:r>
      <w:r>
        <w:rPr>
          <w:sz w:val="20"/>
          <w:szCs w:val="20"/>
          <w:lang w:val="en-US"/>
        </w:rPr>
        <w:t xml:space="preserve">total </w:t>
      </w:r>
      <w:r w:rsidRPr="00A81F6E">
        <w:rPr>
          <w:sz w:val="20"/>
          <w:szCs w:val="20"/>
          <w:lang w:val="en-US"/>
        </w:rPr>
        <w:t xml:space="preserve">symptom reduction of 36% after 12 weeks. No imaging data </w:t>
      </w:r>
      <w:r>
        <w:rPr>
          <w:sz w:val="20"/>
          <w:szCs w:val="20"/>
          <w:lang w:val="en-US"/>
        </w:rPr>
        <w:t>of MFB DBS are</w:t>
      </w:r>
      <w:r w:rsidRPr="00A81F6E">
        <w:rPr>
          <w:sz w:val="20"/>
          <w:szCs w:val="20"/>
          <w:lang w:val="en-US"/>
        </w:rPr>
        <w:t xml:space="preserve"> available. </w:t>
      </w:r>
    </w:p>
    <w:p w:rsidR="00CA5F92" w:rsidRPr="00A81F6E" w:rsidRDefault="00CA5F92" w:rsidP="0065022E">
      <w:pPr>
        <w:spacing w:after="0" w:line="360" w:lineRule="auto"/>
        <w:jc w:val="both"/>
        <w:rPr>
          <w:i/>
          <w:sz w:val="20"/>
          <w:szCs w:val="20"/>
          <w:lang w:val="en-US"/>
        </w:rPr>
      </w:pPr>
    </w:p>
    <w:p w:rsidR="00CA5F92" w:rsidRPr="00A81F6E" w:rsidRDefault="00CA5F92" w:rsidP="0065022E">
      <w:pPr>
        <w:spacing w:after="0" w:line="360" w:lineRule="auto"/>
        <w:jc w:val="both"/>
        <w:rPr>
          <w:sz w:val="20"/>
          <w:szCs w:val="20"/>
          <w:lang w:val="en-US"/>
        </w:rPr>
      </w:pPr>
      <w:r w:rsidRPr="00A81F6E">
        <w:rPr>
          <w:rFonts w:ascii="Cambria" w:hAnsi="Cambria"/>
          <w:i/>
          <w:color w:val="800000"/>
          <w:sz w:val="20"/>
          <w:szCs w:val="20"/>
          <w:lang w:val="en-US"/>
        </w:rPr>
        <w:t xml:space="preserve">ITP   </w:t>
      </w:r>
      <w:r w:rsidRPr="00A81F6E">
        <w:rPr>
          <w:i/>
          <w:sz w:val="20"/>
          <w:szCs w:val="20"/>
          <w:lang w:val="en-US"/>
        </w:rPr>
        <w:t xml:space="preserve"> </w:t>
      </w:r>
      <w:r>
        <w:rPr>
          <w:i/>
          <w:sz w:val="20"/>
          <w:szCs w:val="20"/>
          <w:lang w:val="en-US"/>
        </w:rPr>
        <w:t xml:space="preserve"> </w:t>
      </w:r>
      <w:r w:rsidRPr="00A81F6E">
        <w:rPr>
          <w:sz w:val="20"/>
          <w:szCs w:val="20"/>
          <w:lang w:val="en-US"/>
        </w:rPr>
        <w:t>The ITP connects the thalamus with the OFC, which is hyperactive in MDD patients (Jimé</w:t>
      </w:r>
      <w:r>
        <w:rPr>
          <w:sz w:val="20"/>
          <w:szCs w:val="20"/>
          <w:lang w:val="en-US"/>
        </w:rPr>
        <w:t>ne</w:t>
      </w:r>
      <w:r w:rsidRPr="00A81F6E">
        <w:rPr>
          <w:sz w:val="20"/>
          <w:szCs w:val="20"/>
          <w:lang w:val="en-US"/>
        </w:rPr>
        <w:t xml:space="preserve">z et al., 2012). One MDD patient was treated </w:t>
      </w:r>
      <w:r>
        <w:rPr>
          <w:sz w:val="20"/>
          <w:szCs w:val="20"/>
          <w:lang w:val="en-US"/>
        </w:rPr>
        <w:t>with</w:t>
      </w:r>
      <w:r w:rsidRPr="00A81F6E">
        <w:rPr>
          <w:sz w:val="20"/>
          <w:szCs w:val="20"/>
          <w:lang w:val="en-US"/>
        </w:rPr>
        <w:t xml:space="preserve"> ITP DBS in 2005, </w:t>
      </w:r>
      <w:r>
        <w:rPr>
          <w:sz w:val="20"/>
          <w:szCs w:val="20"/>
          <w:lang w:val="en-US"/>
        </w:rPr>
        <w:t xml:space="preserve">resulting in reduced </w:t>
      </w:r>
      <w:r w:rsidRPr="00A81F6E">
        <w:rPr>
          <w:sz w:val="20"/>
          <w:szCs w:val="20"/>
          <w:lang w:val="en-US"/>
        </w:rPr>
        <w:t>depressive symptoms (Jimé</w:t>
      </w:r>
      <w:r>
        <w:rPr>
          <w:sz w:val="20"/>
          <w:szCs w:val="20"/>
          <w:lang w:val="en-US"/>
        </w:rPr>
        <w:t>ne</w:t>
      </w:r>
      <w:r w:rsidRPr="00A81F6E">
        <w:rPr>
          <w:sz w:val="20"/>
          <w:szCs w:val="20"/>
          <w:lang w:val="en-US"/>
        </w:rPr>
        <w:t>z et al., 2005). No functional imaging data w</w:t>
      </w:r>
      <w:r>
        <w:rPr>
          <w:sz w:val="20"/>
          <w:szCs w:val="20"/>
          <w:lang w:val="en-US"/>
        </w:rPr>
        <w:t>ere</w:t>
      </w:r>
      <w:r w:rsidRPr="00A81F6E">
        <w:rPr>
          <w:sz w:val="20"/>
          <w:szCs w:val="20"/>
          <w:lang w:val="en-US"/>
        </w:rPr>
        <w:t xml:space="preserve"> collected </w:t>
      </w:r>
      <w:r>
        <w:rPr>
          <w:sz w:val="20"/>
          <w:szCs w:val="20"/>
          <w:lang w:val="en-US"/>
        </w:rPr>
        <w:t>for</w:t>
      </w:r>
      <w:r w:rsidRPr="00A81F6E">
        <w:rPr>
          <w:sz w:val="20"/>
          <w:szCs w:val="20"/>
          <w:lang w:val="en-US"/>
        </w:rPr>
        <w:t xml:space="preserve"> this patient.</w:t>
      </w:r>
    </w:p>
    <w:p w:rsidR="00CA5F92" w:rsidRPr="00A81F6E" w:rsidRDefault="00CA5F92" w:rsidP="001A77B6">
      <w:pPr>
        <w:spacing w:after="0" w:line="360" w:lineRule="auto"/>
        <w:jc w:val="both"/>
        <w:rPr>
          <w:sz w:val="20"/>
          <w:szCs w:val="20"/>
          <w:lang w:val="en-US"/>
        </w:rPr>
      </w:pPr>
    </w:p>
    <w:p w:rsidR="00CA5F92" w:rsidRPr="00A81F6E" w:rsidRDefault="00CA5F92" w:rsidP="0000155C">
      <w:pPr>
        <w:spacing w:after="0" w:line="360" w:lineRule="auto"/>
        <w:jc w:val="both"/>
        <w:rPr>
          <w:sz w:val="20"/>
          <w:szCs w:val="20"/>
          <w:lang w:val="en-GB"/>
        </w:rPr>
      </w:pPr>
      <w:r w:rsidRPr="00A81F6E">
        <w:rPr>
          <w:rFonts w:ascii="Cambria" w:hAnsi="Cambria"/>
          <w:i/>
          <w:color w:val="800000"/>
          <w:sz w:val="20"/>
          <w:szCs w:val="20"/>
          <w:lang w:val="en-GB"/>
        </w:rPr>
        <w:t xml:space="preserve">LHb </w:t>
      </w:r>
      <w:r w:rsidRPr="00A81F6E">
        <w:rPr>
          <w:i/>
          <w:color w:val="800000"/>
          <w:sz w:val="20"/>
          <w:szCs w:val="20"/>
          <w:lang w:val="en-GB"/>
        </w:rPr>
        <w:t xml:space="preserve"> </w:t>
      </w:r>
      <w:r w:rsidRPr="00A81F6E">
        <w:rPr>
          <w:i/>
          <w:color w:val="333399"/>
          <w:sz w:val="20"/>
          <w:szCs w:val="20"/>
          <w:lang w:val="en-GB"/>
        </w:rPr>
        <w:t xml:space="preserve">  </w:t>
      </w:r>
      <w:r w:rsidRPr="00A81F6E">
        <w:rPr>
          <w:i/>
          <w:sz w:val="20"/>
          <w:szCs w:val="20"/>
          <w:lang w:val="en-GB"/>
        </w:rPr>
        <w:t xml:space="preserve"> </w:t>
      </w:r>
      <w:r w:rsidRPr="00A81F6E">
        <w:rPr>
          <w:sz w:val="20"/>
          <w:szCs w:val="20"/>
          <w:lang w:val="en-GB"/>
        </w:rPr>
        <w:t xml:space="preserve">The habenula is divided in the lateral (LHb) and medial (MHb) portion. The LHb is located on the dorsomedial surface of the caudate thalamus and projects to brainstem nuclei </w:t>
      </w:r>
      <w:r>
        <w:rPr>
          <w:sz w:val="20"/>
          <w:szCs w:val="20"/>
          <w:lang w:val="en-GB"/>
        </w:rPr>
        <w:t>that</w:t>
      </w:r>
      <w:r w:rsidRPr="00A81F6E">
        <w:rPr>
          <w:sz w:val="20"/>
          <w:szCs w:val="20"/>
          <w:lang w:val="en-GB"/>
        </w:rPr>
        <w:t xml:space="preserve"> are involved in the metabolism of dopamine, serotonine and noradrenaline. Furthermore, animal models implicate that the LHb is involved in controlling reward (Sartorius et al., 2010). Two MDD patients were treated using the LHb as a DBS target whereby complete remission was </w:t>
      </w:r>
      <w:r>
        <w:rPr>
          <w:sz w:val="20"/>
          <w:szCs w:val="20"/>
          <w:lang w:val="en-GB"/>
        </w:rPr>
        <w:t>achieved</w:t>
      </w:r>
      <w:r w:rsidRPr="00A81F6E">
        <w:rPr>
          <w:sz w:val="20"/>
          <w:szCs w:val="20"/>
          <w:lang w:val="en-GB"/>
        </w:rPr>
        <w:t xml:space="preserve"> (Sartorius et al., 2010; Schneider et al., 2012). In the first patient, PET imaging was used and an </w:t>
      </w:r>
      <w:r>
        <w:rPr>
          <w:sz w:val="20"/>
          <w:szCs w:val="20"/>
          <w:lang w:val="en-GB"/>
        </w:rPr>
        <w:t xml:space="preserve">only an </w:t>
      </w:r>
      <w:r w:rsidRPr="00A81F6E">
        <w:rPr>
          <w:sz w:val="20"/>
          <w:szCs w:val="20"/>
          <w:lang w:val="en-GB"/>
        </w:rPr>
        <w:t>increase of metabolism at the</w:t>
      </w:r>
      <w:r>
        <w:rPr>
          <w:sz w:val="20"/>
          <w:szCs w:val="20"/>
          <w:lang w:val="en-GB"/>
        </w:rPr>
        <w:t xml:space="preserve"> electrode tips </w:t>
      </w:r>
      <w:r w:rsidRPr="00A81F6E">
        <w:rPr>
          <w:sz w:val="20"/>
          <w:szCs w:val="20"/>
          <w:lang w:val="en-GB"/>
        </w:rPr>
        <w:t xml:space="preserve">was reported (Sartorius et al., 2010). </w:t>
      </w:r>
    </w:p>
    <w:p w:rsidR="00CA5F92" w:rsidRPr="00A81F6E" w:rsidRDefault="00CA5F92" w:rsidP="0000155C">
      <w:pPr>
        <w:spacing w:after="0" w:line="360" w:lineRule="auto"/>
        <w:jc w:val="both"/>
        <w:rPr>
          <w:sz w:val="20"/>
          <w:szCs w:val="20"/>
          <w:lang w:val="en-GB"/>
        </w:rPr>
      </w:pPr>
    </w:p>
    <w:p w:rsidR="00CA5F92" w:rsidRDefault="00CA5F92" w:rsidP="009D73A7">
      <w:pPr>
        <w:spacing w:after="0" w:line="360" w:lineRule="auto"/>
        <w:jc w:val="both"/>
        <w:rPr>
          <w:sz w:val="20"/>
          <w:szCs w:val="20"/>
          <w:lang w:val="en-US"/>
        </w:rPr>
      </w:pPr>
      <w:r>
        <w:rPr>
          <w:rFonts w:ascii="Cambria" w:hAnsi="Cambria"/>
          <w:i/>
          <w:color w:val="800000"/>
          <w:sz w:val="20"/>
          <w:szCs w:val="20"/>
          <w:lang w:val="en-GB"/>
        </w:rPr>
        <w:t xml:space="preserve">Other targets (GPi and STN)     </w:t>
      </w:r>
      <w:r>
        <w:rPr>
          <w:sz w:val="20"/>
          <w:szCs w:val="20"/>
          <w:lang w:val="en-GB"/>
        </w:rPr>
        <w:t>Positive effects on mood and co-morbid MDD were observed after stimulating t</w:t>
      </w:r>
      <w:r w:rsidRPr="008A35D1">
        <w:rPr>
          <w:sz w:val="20"/>
          <w:szCs w:val="20"/>
          <w:lang w:val="en-GB"/>
        </w:rPr>
        <w:t>argets</w:t>
      </w:r>
      <w:r>
        <w:rPr>
          <w:sz w:val="20"/>
          <w:szCs w:val="20"/>
          <w:lang w:val="en-GB"/>
        </w:rPr>
        <w:t xml:space="preserve"> for movement disorders. The GPi for example, </w:t>
      </w:r>
      <w:r w:rsidRPr="008A35D1">
        <w:rPr>
          <w:sz w:val="20"/>
          <w:szCs w:val="20"/>
          <w:lang w:val="en-GB"/>
        </w:rPr>
        <w:t xml:space="preserve">is a common DBS target for refractory tremor and motor fluctuations in PD. Kosel and colleagues (2007) described how both dyskinesia and comorbid MDD </w:t>
      </w:r>
      <w:r>
        <w:rPr>
          <w:sz w:val="20"/>
          <w:szCs w:val="20"/>
          <w:lang w:val="en-GB"/>
        </w:rPr>
        <w:t>resolved</w:t>
      </w:r>
      <w:r w:rsidRPr="00A81F6E">
        <w:rPr>
          <w:sz w:val="20"/>
          <w:szCs w:val="20"/>
          <w:lang w:val="en-GB"/>
        </w:rPr>
        <w:t xml:space="preserve"> after b</w:t>
      </w:r>
      <w:r>
        <w:rPr>
          <w:sz w:val="20"/>
          <w:szCs w:val="20"/>
          <w:lang w:val="en-GB"/>
        </w:rPr>
        <w:t>ilateral GPi</w:t>
      </w:r>
      <w:r w:rsidRPr="00A81F6E">
        <w:rPr>
          <w:sz w:val="20"/>
          <w:szCs w:val="20"/>
          <w:lang w:val="en-GB"/>
        </w:rPr>
        <w:t xml:space="preserve"> DBS. </w:t>
      </w:r>
      <w:r>
        <w:rPr>
          <w:sz w:val="20"/>
          <w:szCs w:val="20"/>
          <w:lang w:val="en-US"/>
        </w:rPr>
        <w:t xml:space="preserve">Furthermore, in a study of Campbell and colleagues (2012), STN DBS in PD patients resulted in mood improvement in the majority of participants, which was unrelated to the degree of DBS-induced motor improvement. </w:t>
      </w:r>
      <w:r>
        <w:rPr>
          <w:sz w:val="20"/>
          <w:szCs w:val="20"/>
          <w:lang w:val="en-GB"/>
        </w:rPr>
        <w:t>Both</w:t>
      </w:r>
      <w:r w:rsidRPr="00A81F6E">
        <w:rPr>
          <w:sz w:val="20"/>
          <w:szCs w:val="20"/>
          <w:lang w:val="en-GB"/>
        </w:rPr>
        <w:t xml:space="preserve"> GP</w:t>
      </w:r>
      <w:r>
        <w:rPr>
          <w:sz w:val="20"/>
          <w:szCs w:val="20"/>
          <w:lang w:val="en-GB"/>
        </w:rPr>
        <w:t>i and STN are</w:t>
      </w:r>
      <w:r w:rsidRPr="00A81F6E">
        <w:rPr>
          <w:sz w:val="20"/>
          <w:szCs w:val="20"/>
          <w:lang w:val="en-GB"/>
        </w:rPr>
        <w:t xml:space="preserve"> located within the </w:t>
      </w:r>
      <w:r>
        <w:rPr>
          <w:sz w:val="20"/>
          <w:szCs w:val="20"/>
          <w:lang w:val="en-US"/>
        </w:rPr>
        <w:t>CSPTC</w:t>
      </w:r>
      <w:r w:rsidRPr="00A81F6E">
        <w:rPr>
          <w:sz w:val="20"/>
          <w:szCs w:val="20"/>
          <w:lang w:val="en-US"/>
        </w:rPr>
        <w:t xml:space="preserve"> circuit</w:t>
      </w:r>
      <w:r>
        <w:rPr>
          <w:sz w:val="20"/>
          <w:szCs w:val="20"/>
          <w:lang w:val="en-US"/>
        </w:rPr>
        <w:t>. STN activation influences the GPi directly, and stimulation at either side could possibly normalize frontal hyperactivity, which is seen in MDD.</w:t>
      </w:r>
      <w:r w:rsidRPr="00E65379">
        <w:rPr>
          <w:sz w:val="20"/>
          <w:szCs w:val="20"/>
          <w:lang w:val="en-US"/>
        </w:rPr>
        <w:t xml:space="preserve"> </w:t>
      </w:r>
    </w:p>
    <w:p w:rsidR="00CA5F92" w:rsidRPr="00A81F6E" w:rsidRDefault="00CA5F92" w:rsidP="009D73A7">
      <w:pPr>
        <w:spacing w:after="0" w:line="360" w:lineRule="auto"/>
        <w:jc w:val="both"/>
        <w:rPr>
          <w:sz w:val="20"/>
          <w:szCs w:val="20"/>
          <w:lang w:val="en-US"/>
        </w:rPr>
      </w:pPr>
    </w:p>
    <w:p w:rsidR="00CA5F92" w:rsidRDefault="00CA5F92" w:rsidP="009D73A7">
      <w:pPr>
        <w:spacing w:after="0" w:line="360" w:lineRule="auto"/>
        <w:jc w:val="both"/>
        <w:rPr>
          <w:sz w:val="20"/>
          <w:szCs w:val="20"/>
          <w:lang w:val="en-US"/>
        </w:rPr>
      </w:pPr>
      <w:r w:rsidRPr="00A81F6E">
        <w:rPr>
          <w:sz w:val="20"/>
          <w:szCs w:val="20"/>
          <w:lang w:val="en-US"/>
        </w:rPr>
        <w:t xml:space="preserve">To summarize, imaging data for DBS targets </w:t>
      </w:r>
      <w:r>
        <w:rPr>
          <w:sz w:val="20"/>
          <w:szCs w:val="20"/>
          <w:lang w:val="en-US"/>
        </w:rPr>
        <w:t xml:space="preserve">in </w:t>
      </w:r>
      <w:r w:rsidRPr="00A81F6E">
        <w:rPr>
          <w:sz w:val="20"/>
          <w:szCs w:val="20"/>
          <w:lang w:val="en-US"/>
        </w:rPr>
        <w:t xml:space="preserve">MDD </w:t>
      </w:r>
      <w:r>
        <w:rPr>
          <w:sz w:val="20"/>
          <w:szCs w:val="20"/>
          <w:lang w:val="en-US"/>
        </w:rPr>
        <w:t xml:space="preserve">are </w:t>
      </w:r>
      <w:r w:rsidRPr="00A81F6E">
        <w:rPr>
          <w:sz w:val="20"/>
          <w:szCs w:val="20"/>
          <w:lang w:val="en-US"/>
        </w:rPr>
        <w:t xml:space="preserve">only available for the NAc and SCG. DBS at both targets influences activity of areas within the </w:t>
      </w:r>
      <w:r>
        <w:rPr>
          <w:sz w:val="20"/>
          <w:szCs w:val="20"/>
          <w:lang w:val="en-US"/>
        </w:rPr>
        <w:t>affective-motivational</w:t>
      </w:r>
      <w:r w:rsidRPr="00A81F6E">
        <w:rPr>
          <w:sz w:val="20"/>
          <w:szCs w:val="20"/>
          <w:lang w:val="en-US"/>
        </w:rPr>
        <w:t xml:space="preserve"> </w:t>
      </w:r>
      <w:r>
        <w:rPr>
          <w:sz w:val="20"/>
          <w:szCs w:val="20"/>
          <w:lang w:val="en-US"/>
        </w:rPr>
        <w:t xml:space="preserve">and cognitive </w:t>
      </w:r>
      <w:r w:rsidRPr="00A81F6E">
        <w:rPr>
          <w:sz w:val="20"/>
          <w:szCs w:val="20"/>
          <w:lang w:val="en-US"/>
        </w:rPr>
        <w:t>circuit</w:t>
      </w:r>
      <w:r>
        <w:rPr>
          <w:sz w:val="20"/>
          <w:szCs w:val="20"/>
          <w:lang w:val="en-US"/>
        </w:rPr>
        <w:t xml:space="preserve">s, including the VS, OFC, sgACC and amygdala. By normalizing activity in the VS, OFC and sgACC, DBS of the NAc and SCG may therefore lead to a restored reward learning system enabling improvement of anhedonia and amotivation symptoms of MDD. In addition, normalization of amygdala activity may restore prefrontal emotional control and reverse exaggerated processing of aversive and negative stimuli. In addition, SCG DBS also modulates more posterior cortical areas, which might be beneficial for MDD by restoring cognitive control. </w:t>
      </w:r>
    </w:p>
    <w:p w:rsidR="00CA5F92" w:rsidRPr="00A81F6E" w:rsidRDefault="00CA5F92" w:rsidP="006C4031">
      <w:pPr>
        <w:spacing w:after="0" w:line="360" w:lineRule="auto"/>
        <w:jc w:val="both"/>
        <w:rPr>
          <w:rFonts w:ascii="Cambria" w:hAnsi="Cambria"/>
          <w:b/>
          <w:color w:val="800000"/>
          <w:sz w:val="28"/>
          <w:szCs w:val="28"/>
          <w:lang w:val="en-US"/>
        </w:rPr>
      </w:pPr>
      <w:r>
        <w:rPr>
          <w:rFonts w:ascii="Cambria" w:hAnsi="Cambria"/>
          <w:b/>
          <w:color w:val="800000"/>
          <w:sz w:val="28"/>
          <w:szCs w:val="28"/>
          <w:lang w:val="en-US"/>
        </w:rPr>
        <w:br w:type="page"/>
      </w:r>
      <w:r w:rsidRPr="00A81F6E">
        <w:rPr>
          <w:rFonts w:ascii="Cambria" w:hAnsi="Cambria"/>
          <w:b/>
          <w:color w:val="800000"/>
          <w:sz w:val="28"/>
          <w:szCs w:val="28"/>
          <w:lang w:val="en-US"/>
        </w:rPr>
        <w:t>Tourette syndrome</w:t>
      </w:r>
    </w:p>
    <w:p w:rsidR="00CA5F92" w:rsidRDefault="00CA5F92" w:rsidP="00DC69D4">
      <w:pPr>
        <w:spacing w:after="0" w:line="360" w:lineRule="auto"/>
        <w:jc w:val="both"/>
        <w:rPr>
          <w:sz w:val="20"/>
          <w:szCs w:val="20"/>
          <w:lang w:val="en-US"/>
        </w:rPr>
      </w:pPr>
      <w:r w:rsidRPr="00A81F6E">
        <w:rPr>
          <w:sz w:val="20"/>
          <w:szCs w:val="20"/>
          <w:lang w:val="en-US"/>
        </w:rPr>
        <w:t>TS is a tic disorder with onset before the age of 18, characterized by multiple physical (motor) tics and at least one vocal (phonic) tic. A tic is a sudden, fast, repeated, non-rhythmic, stereotype, motor movement or vocal expression (DSM-IV-TR). Prevalence of TS is estimated at 1% of worldwide population (Robertson, 2012). Comorbid neuropsychiatric disorders occur in approximately 90% of patients, most</w:t>
      </w:r>
      <w:r>
        <w:rPr>
          <w:sz w:val="20"/>
          <w:szCs w:val="20"/>
          <w:lang w:val="en-US"/>
        </w:rPr>
        <w:t xml:space="preserve"> often</w:t>
      </w:r>
      <w:r w:rsidRPr="00A81F6E">
        <w:rPr>
          <w:sz w:val="20"/>
          <w:szCs w:val="20"/>
          <w:lang w:val="en-US"/>
        </w:rPr>
        <w:t xml:space="preserve"> attention deficit hyperactivity disorder and OCD (Cavanna et al., 2009). The decision to treat TS depends on the degree of impairment caused by the tics, </w:t>
      </w:r>
      <w:r>
        <w:rPr>
          <w:sz w:val="20"/>
          <w:szCs w:val="20"/>
          <w:lang w:val="en-US"/>
        </w:rPr>
        <w:t xml:space="preserve">and </w:t>
      </w:r>
      <w:r w:rsidRPr="00A81F6E">
        <w:rPr>
          <w:sz w:val="20"/>
          <w:szCs w:val="20"/>
          <w:lang w:val="en-US"/>
        </w:rPr>
        <w:t xml:space="preserve">often education of patients, family and other involved persons is sufficient. Behavior therapies for TS address the external cues that induce tics, and also the premonitory urge preceding tics. </w:t>
      </w:r>
      <w:r>
        <w:rPr>
          <w:sz w:val="20"/>
          <w:szCs w:val="20"/>
          <w:lang w:val="en-US"/>
        </w:rPr>
        <w:t xml:space="preserve">Effective drug treatment involves </w:t>
      </w:r>
      <w:r w:rsidRPr="00A81F6E">
        <w:rPr>
          <w:sz w:val="20"/>
          <w:szCs w:val="20"/>
          <w:lang w:val="en-US"/>
        </w:rPr>
        <w:t xml:space="preserve">alpha adrenergic agonists or </w:t>
      </w:r>
      <w:r>
        <w:rPr>
          <w:sz w:val="20"/>
          <w:szCs w:val="20"/>
          <w:lang w:val="en-US"/>
        </w:rPr>
        <w:t>dopamine D</w:t>
      </w:r>
      <w:r w:rsidRPr="00382D4D">
        <w:rPr>
          <w:sz w:val="20"/>
          <w:szCs w:val="20"/>
          <w:vertAlign w:val="subscript"/>
          <w:lang w:val="en-US"/>
        </w:rPr>
        <w:t>2</w:t>
      </w:r>
      <w:r>
        <w:rPr>
          <w:sz w:val="20"/>
          <w:szCs w:val="20"/>
          <w:lang w:val="en-US"/>
        </w:rPr>
        <w:t xml:space="preserve"> antagonists. </w:t>
      </w:r>
      <w:r w:rsidRPr="00A81F6E">
        <w:rPr>
          <w:sz w:val="20"/>
          <w:szCs w:val="20"/>
          <w:lang w:val="en-US"/>
        </w:rPr>
        <w:t xml:space="preserve">In some cases, medication does not help or severe side effects occur. Since 1999, DBS is a possible treatment for </w:t>
      </w:r>
      <w:r>
        <w:rPr>
          <w:sz w:val="20"/>
          <w:szCs w:val="20"/>
          <w:lang w:val="en-US"/>
        </w:rPr>
        <w:t xml:space="preserve">these </w:t>
      </w:r>
      <w:r w:rsidRPr="00A81F6E">
        <w:rPr>
          <w:sz w:val="20"/>
          <w:szCs w:val="20"/>
          <w:lang w:val="en-US"/>
        </w:rPr>
        <w:t xml:space="preserve">refractory </w:t>
      </w:r>
      <w:r>
        <w:rPr>
          <w:sz w:val="20"/>
          <w:szCs w:val="20"/>
          <w:lang w:val="en-US"/>
        </w:rPr>
        <w:t xml:space="preserve">TS </w:t>
      </w:r>
      <w:r w:rsidRPr="00A81F6E">
        <w:rPr>
          <w:sz w:val="20"/>
          <w:szCs w:val="20"/>
          <w:lang w:val="en-US"/>
        </w:rPr>
        <w:t xml:space="preserve">patients (Vandewalle et al., 1999). </w:t>
      </w:r>
    </w:p>
    <w:p w:rsidR="00CA5F92" w:rsidRPr="00A81F6E" w:rsidRDefault="00CA5F92" w:rsidP="00177200">
      <w:pPr>
        <w:spacing w:after="0" w:line="360" w:lineRule="auto"/>
        <w:ind w:firstLine="708"/>
        <w:jc w:val="both"/>
        <w:rPr>
          <w:sz w:val="20"/>
          <w:szCs w:val="20"/>
          <w:lang w:val="en-US"/>
        </w:rPr>
      </w:pPr>
      <w:r w:rsidRPr="00A81F6E">
        <w:rPr>
          <w:sz w:val="20"/>
          <w:szCs w:val="20"/>
          <w:lang w:val="en-US"/>
        </w:rPr>
        <w:t xml:space="preserve">TS is related to dysfunctions in regions involved in habit formation, including the basal ganglia, thalamus, and frontal cortex (Leckman et al., 2010). </w:t>
      </w:r>
      <w:r>
        <w:rPr>
          <w:sz w:val="20"/>
          <w:szCs w:val="20"/>
          <w:lang w:val="en-US"/>
        </w:rPr>
        <w:t>In TS, disinhibition in the</w:t>
      </w:r>
      <w:r w:rsidRPr="00A81F6E">
        <w:rPr>
          <w:sz w:val="20"/>
          <w:szCs w:val="20"/>
          <w:lang w:val="en-US"/>
        </w:rPr>
        <w:t xml:space="preserve"> CSTC circuit </w:t>
      </w:r>
      <w:r>
        <w:rPr>
          <w:sz w:val="20"/>
          <w:szCs w:val="20"/>
          <w:lang w:val="en-US"/>
        </w:rPr>
        <w:t>is</w:t>
      </w:r>
      <w:r w:rsidRPr="00A81F6E">
        <w:rPr>
          <w:sz w:val="20"/>
          <w:szCs w:val="20"/>
          <w:lang w:val="en-US"/>
        </w:rPr>
        <w:t xml:space="preserve"> </w:t>
      </w:r>
      <w:r>
        <w:rPr>
          <w:sz w:val="20"/>
          <w:szCs w:val="20"/>
          <w:lang w:val="en-US"/>
        </w:rPr>
        <w:t xml:space="preserve">assumed to underlie dysfunctional coupling of </w:t>
      </w:r>
      <w:r w:rsidRPr="00A81F6E">
        <w:rPr>
          <w:sz w:val="20"/>
          <w:szCs w:val="20"/>
          <w:lang w:val="en-US"/>
        </w:rPr>
        <w:t>sensory cues with motor action</w:t>
      </w:r>
      <w:r>
        <w:rPr>
          <w:sz w:val="20"/>
          <w:szCs w:val="20"/>
          <w:lang w:val="en-US"/>
        </w:rPr>
        <w:t>s</w:t>
      </w:r>
      <w:r w:rsidRPr="00A81F6E">
        <w:rPr>
          <w:sz w:val="20"/>
          <w:szCs w:val="20"/>
          <w:lang w:val="en-US"/>
        </w:rPr>
        <w:t>.</w:t>
      </w:r>
      <w:r>
        <w:rPr>
          <w:sz w:val="20"/>
          <w:szCs w:val="20"/>
          <w:lang w:val="en-GB"/>
        </w:rPr>
        <w:t xml:space="preserve"> Abnormalities in dopamine neurotransmission </w:t>
      </w:r>
      <w:r w:rsidRPr="00CC6FC9">
        <w:rPr>
          <w:sz w:val="20"/>
          <w:szCs w:val="20"/>
          <w:lang w:val="en-GB"/>
        </w:rPr>
        <w:t>within</w:t>
      </w:r>
      <w:r>
        <w:rPr>
          <w:sz w:val="20"/>
          <w:szCs w:val="20"/>
          <w:lang w:val="en-GB"/>
        </w:rPr>
        <w:t xml:space="preserve"> the </w:t>
      </w:r>
      <w:r w:rsidRPr="00CC6FC9">
        <w:rPr>
          <w:sz w:val="20"/>
          <w:szCs w:val="20"/>
          <w:lang w:val="en-GB"/>
        </w:rPr>
        <w:t>fronto-striatal</w:t>
      </w:r>
      <w:r>
        <w:rPr>
          <w:sz w:val="20"/>
          <w:szCs w:val="20"/>
          <w:lang w:val="en-GB"/>
        </w:rPr>
        <w:t xml:space="preserve"> </w:t>
      </w:r>
      <w:r w:rsidRPr="00CC6FC9">
        <w:rPr>
          <w:sz w:val="20"/>
          <w:szCs w:val="20"/>
          <w:lang w:val="en-GB"/>
        </w:rPr>
        <w:t>circuitry</w:t>
      </w:r>
      <w:r>
        <w:rPr>
          <w:sz w:val="20"/>
          <w:szCs w:val="20"/>
          <w:lang w:val="en-GB"/>
        </w:rPr>
        <w:t xml:space="preserve"> are associated with TS. Recently, a decrease of availability of D</w:t>
      </w:r>
      <w:r>
        <w:rPr>
          <w:sz w:val="20"/>
          <w:szCs w:val="20"/>
          <w:vertAlign w:val="subscript"/>
          <w:lang w:val="en-GB"/>
        </w:rPr>
        <w:t>2/3</w:t>
      </w:r>
      <w:r>
        <w:rPr>
          <w:sz w:val="20"/>
          <w:szCs w:val="20"/>
          <w:lang w:val="en-GB"/>
        </w:rPr>
        <w:t xml:space="preserve"> receptors in the striatum were observed in both TS and OCD, which may lead to an increase of dopaminergic activity (Denys et al., 2013). </w:t>
      </w:r>
      <w:r>
        <w:rPr>
          <w:sz w:val="20"/>
          <w:szCs w:val="20"/>
          <w:lang w:val="en-US"/>
        </w:rPr>
        <w:t xml:space="preserve">Exaggerated signaling of striatal dopamine will reduce the inhibitory output from the basal ganglia, which can result in the execution of tics (see Figure 5; Piedad et al., 2012). </w:t>
      </w:r>
      <w:r w:rsidRPr="00A81F6E">
        <w:rPr>
          <w:sz w:val="20"/>
          <w:szCs w:val="20"/>
          <w:lang w:val="en-US"/>
        </w:rPr>
        <w:t xml:space="preserve">Structural imaging studies and post mortem studies </w:t>
      </w:r>
      <w:r>
        <w:rPr>
          <w:sz w:val="20"/>
          <w:szCs w:val="20"/>
          <w:lang w:val="en-US"/>
        </w:rPr>
        <w:t xml:space="preserve">in TS patients </w:t>
      </w:r>
      <w:r w:rsidRPr="00A81F6E">
        <w:rPr>
          <w:sz w:val="20"/>
          <w:szCs w:val="20"/>
          <w:lang w:val="en-US"/>
        </w:rPr>
        <w:t xml:space="preserve">show a reduction of caudate volume together with an increase of the hippocampus, amygdala and thalamus (Ganos et al., 2012; Leckman et al., 2010). </w:t>
      </w:r>
      <w:r>
        <w:rPr>
          <w:sz w:val="20"/>
          <w:szCs w:val="20"/>
          <w:lang w:val="en-US"/>
        </w:rPr>
        <w:t>Furthermore,</w:t>
      </w:r>
      <w:r w:rsidRPr="00A81F6E">
        <w:rPr>
          <w:sz w:val="20"/>
          <w:szCs w:val="20"/>
          <w:lang w:val="en-US"/>
        </w:rPr>
        <w:t xml:space="preserve"> PFC volumes are larger and in particular the OFC is altered (Draganski et al., 2010; Ganos et al., 2012). The OFC is involved in decision</w:t>
      </w:r>
      <w:r>
        <w:rPr>
          <w:sz w:val="20"/>
          <w:szCs w:val="20"/>
          <w:lang w:val="en-US"/>
        </w:rPr>
        <w:t>-</w:t>
      </w:r>
      <w:r w:rsidRPr="00A81F6E">
        <w:rPr>
          <w:sz w:val="20"/>
          <w:szCs w:val="20"/>
          <w:lang w:val="en-US"/>
        </w:rPr>
        <w:t>making and rewards, and alterations could cause deficits in flexible control of behavior (Draganski et al., 2010). Other PFC structures are thought to be involved in behavioral inhibition and controlling impulses. In the right dorsal lateral cortex</w:t>
      </w:r>
      <w:r>
        <w:rPr>
          <w:sz w:val="20"/>
          <w:szCs w:val="20"/>
          <w:lang w:val="en-US"/>
        </w:rPr>
        <w:t>,</w:t>
      </w:r>
      <w:r w:rsidRPr="00A81F6E">
        <w:rPr>
          <w:sz w:val="20"/>
          <w:szCs w:val="20"/>
          <w:lang w:val="en-US"/>
        </w:rPr>
        <w:t xml:space="preserve"> which is also important for inhibitory control</w:t>
      </w:r>
      <w:r>
        <w:rPr>
          <w:sz w:val="20"/>
          <w:szCs w:val="20"/>
          <w:lang w:val="en-US"/>
        </w:rPr>
        <w:t>,</w:t>
      </w:r>
      <w:r w:rsidRPr="00A81F6E">
        <w:rPr>
          <w:sz w:val="20"/>
          <w:szCs w:val="20"/>
          <w:lang w:val="en-US"/>
        </w:rPr>
        <w:t xml:space="preserve"> cortical thinning was observed (Leckman et al., 2010). Furthermore, enlargement of the putamen and the motor part of the corpus callosum was seen (Ganos et al., 2012).</w:t>
      </w:r>
    </w:p>
    <w:p w:rsidR="00CA5F92" w:rsidRDefault="00CA5F92" w:rsidP="006457FD">
      <w:pPr>
        <w:spacing w:after="0" w:line="360" w:lineRule="auto"/>
        <w:jc w:val="both"/>
        <w:rPr>
          <w:sz w:val="20"/>
          <w:szCs w:val="20"/>
          <w:lang w:val="en-US"/>
        </w:rPr>
      </w:pPr>
    </w:p>
    <w:p w:rsidR="00CA5F92" w:rsidRPr="006457FD" w:rsidRDefault="00CA5F92" w:rsidP="006457FD">
      <w:pPr>
        <w:spacing w:after="0" w:line="360" w:lineRule="auto"/>
        <w:jc w:val="both"/>
        <w:rPr>
          <w:sz w:val="20"/>
          <w:szCs w:val="20"/>
          <w:lang w:val="en-US"/>
        </w:rPr>
      </w:pPr>
      <w:r w:rsidRPr="0081515C">
        <w:rPr>
          <w:noProof/>
          <w:sz w:val="20"/>
          <w:szCs w:val="20"/>
          <w:lang w:eastAsia="nl-NL"/>
        </w:rPr>
        <w:pict>
          <v:shape id="Picture 1" o:spid="_x0000_i1025" type="#_x0000_t75" style="width:356.25pt;height:153pt;visibility:visible">
            <v:imagedata r:id="rId13" o:title=""/>
          </v:shape>
        </w:pict>
      </w:r>
    </w:p>
    <w:p w:rsidR="00CA5F92" w:rsidRPr="006457FD" w:rsidRDefault="00CA5F92" w:rsidP="009A4465">
      <w:pPr>
        <w:spacing w:after="0" w:line="360" w:lineRule="auto"/>
        <w:ind w:right="1870"/>
        <w:jc w:val="both"/>
        <w:rPr>
          <w:sz w:val="18"/>
          <w:szCs w:val="18"/>
          <w:lang w:val="en-US"/>
        </w:rPr>
      </w:pPr>
      <w:r>
        <w:rPr>
          <w:b/>
          <w:color w:val="800000"/>
          <w:sz w:val="18"/>
          <w:szCs w:val="18"/>
          <w:lang w:val="en-US"/>
        </w:rPr>
        <w:t>Figure 5</w:t>
      </w:r>
      <w:r w:rsidRPr="006457FD">
        <w:rPr>
          <w:b/>
          <w:color w:val="800000"/>
          <w:sz w:val="18"/>
          <w:szCs w:val="18"/>
          <w:lang w:val="en-US"/>
        </w:rPr>
        <w:t>.</w:t>
      </w:r>
      <w:r w:rsidRPr="006457FD">
        <w:rPr>
          <w:sz w:val="18"/>
          <w:szCs w:val="18"/>
          <w:lang w:val="en-US"/>
        </w:rPr>
        <w:t xml:space="preserve"> The cortico-striato-thalamo-cortical circuit (CSTC) in Gilles de la Tourette syndrome. Proposed model for CSTC pathways in healthy subjects (A) </w:t>
      </w:r>
      <w:r w:rsidRPr="006457FD">
        <w:rPr>
          <w:sz w:val="18"/>
          <w:szCs w:val="18"/>
          <w:lang w:val="en-GB"/>
        </w:rPr>
        <w:t xml:space="preserve">and in patients with Gilles de la Tourette syndrome (B). </w:t>
      </w:r>
      <w:r w:rsidRPr="006457FD">
        <w:rPr>
          <w:sz w:val="18"/>
          <w:szCs w:val="18"/>
          <w:lang w:val="en-US"/>
        </w:rPr>
        <w:t>There are 2 parallel pathways within the CSTC circuitry. In the direct pathway, striatal outputs project forward via the GPi, whereas in the indirect pathways striatal outputs project to the GPe, STN, and then forward via the GPi. Abnormal DA signaling at the level of the striatum may result in reduced inhibitory output from the basal ganglia, by potentiating GPe inhibition of the GPi. This results in overall disinhibition of the activity of the CSTC circuitry. GPi, internal portion of the globus pallidus; STN, subthalamic nucleus; DA, dopamine; GPe, external portion of the globus pallidus; sharp arrows, excitatory projections; blunt arrows, inhibitory projections. Figure and description derived from Piedad et al., 2012.</w:t>
      </w:r>
    </w:p>
    <w:p w:rsidR="00CA5F92" w:rsidRDefault="00CA5F92" w:rsidP="006E6A4E">
      <w:pPr>
        <w:spacing w:after="0" w:line="360" w:lineRule="auto"/>
        <w:ind w:firstLine="708"/>
        <w:jc w:val="both"/>
        <w:rPr>
          <w:sz w:val="20"/>
          <w:szCs w:val="20"/>
          <w:lang w:val="en-US"/>
        </w:rPr>
      </w:pPr>
    </w:p>
    <w:p w:rsidR="00CA5F92" w:rsidRPr="00A81F6E" w:rsidRDefault="00CA5F92" w:rsidP="009A4465">
      <w:pPr>
        <w:spacing w:after="0" w:line="360" w:lineRule="auto"/>
        <w:jc w:val="both"/>
        <w:rPr>
          <w:sz w:val="20"/>
          <w:szCs w:val="20"/>
          <w:lang w:val="en-US"/>
        </w:rPr>
      </w:pPr>
      <w:r w:rsidRPr="00A81F6E">
        <w:rPr>
          <w:sz w:val="20"/>
          <w:szCs w:val="20"/>
          <w:lang w:val="en-US"/>
        </w:rPr>
        <w:t>DTI studies revealed white matter changes in TS patients in the motor and somatosensory circuits, and fronto-striatal, interhemispheric and transcallosal connections (Draganski et al., 2010; Ganos et al.</w:t>
      </w:r>
      <w:r>
        <w:rPr>
          <w:sz w:val="20"/>
          <w:szCs w:val="20"/>
          <w:lang w:val="en-US"/>
        </w:rPr>
        <w:t>,</w:t>
      </w:r>
      <w:r w:rsidRPr="00A81F6E">
        <w:rPr>
          <w:sz w:val="20"/>
          <w:szCs w:val="20"/>
          <w:lang w:val="en-US"/>
        </w:rPr>
        <w:t xml:space="preserve"> 2012). Changes in connectivity </w:t>
      </w:r>
      <w:r>
        <w:rPr>
          <w:sz w:val="20"/>
          <w:szCs w:val="20"/>
          <w:lang w:val="en-US"/>
        </w:rPr>
        <w:t>are</w:t>
      </w:r>
      <w:r w:rsidRPr="00A81F6E">
        <w:rPr>
          <w:sz w:val="20"/>
          <w:szCs w:val="20"/>
          <w:lang w:val="en-US"/>
        </w:rPr>
        <w:t xml:space="preserve"> also observed in the basal ganglia, thalamus, NAc and amygdala (Ganos et al., 2012).</w:t>
      </w:r>
      <w:r>
        <w:rPr>
          <w:sz w:val="20"/>
          <w:szCs w:val="20"/>
          <w:lang w:val="en-US"/>
        </w:rPr>
        <w:t xml:space="preserve"> One explanation of amygdala involvement is that emotional experiences that are signaled by the amygdala can affect </w:t>
      </w:r>
      <w:r w:rsidRPr="00A81F6E">
        <w:rPr>
          <w:sz w:val="20"/>
          <w:szCs w:val="20"/>
          <w:lang w:val="en-US"/>
        </w:rPr>
        <w:t>motor pathways, via projections to the VS, which can influence motor areas in the dorsal striatum</w:t>
      </w:r>
      <w:r>
        <w:rPr>
          <w:sz w:val="20"/>
          <w:szCs w:val="20"/>
          <w:lang w:val="en-US"/>
        </w:rPr>
        <w:t xml:space="preserve"> (Wang et al., 2011). I</w:t>
      </w:r>
      <w:r w:rsidRPr="00A81F6E">
        <w:rPr>
          <w:sz w:val="20"/>
          <w:szCs w:val="20"/>
          <w:lang w:val="en-US"/>
        </w:rPr>
        <w:t xml:space="preserve">nterestingly, </w:t>
      </w:r>
      <w:r>
        <w:rPr>
          <w:sz w:val="20"/>
          <w:szCs w:val="20"/>
          <w:lang w:val="en-US"/>
        </w:rPr>
        <w:t xml:space="preserve">comparable </w:t>
      </w:r>
      <w:r w:rsidRPr="00A81F6E">
        <w:rPr>
          <w:sz w:val="20"/>
          <w:szCs w:val="20"/>
          <w:lang w:val="en-US"/>
        </w:rPr>
        <w:t xml:space="preserve">pathways </w:t>
      </w:r>
      <w:r>
        <w:rPr>
          <w:sz w:val="20"/>
          <w:szCs w:val="20"/>
          <w:lang w:val="en-US"/>
        </w:rPr>
        <w:t xml:space="preserve">are </w:t>
      </w:r>
      <w:r w:rsidRPr="00A81F6E">
        <w:rPr>
          <w:sz w:val="20"/>
          <w:szCs w:val="20"/>
          <w:lang w:val="en-US"/>
        </w:rPr>
        <w:t>involved in addiction</w:t>
      </w:r>
      <w:r>
        <w:rPr>
          <w:sz w:val="20"/>
          <w:szCs w:val="20"/>
          <w:lang w:val="en-US"/>
        </w:rPr>
        <w:t>, which also has a compulsive component</w:t>
      </w:r>
      <w:r w:rsidRPr="00A81F6E">
        <w:rPr>
          <w:sz w:val="20"/>
          <w:szCs w:val="20"/>
          <w:lang w:val="en-US"/>
        </w:rPr>
        <w:t xml:space="preserve"> (Wang et al., 2011).</w:t>
      </w:r>
    </w:p>
    <w:p w:rsidR="00CA5F92" w:rsidRPr="005A23B7" w:rsidRDefault="00CA5F92" w:rsidP="006E6A4E">
      <w:pPr>
        <w:spacing w:after="0" w:line="360" w:lineRule="auto"/>
        <w:ind w:firstLine="708"/>
        <w:jc w:val="both"/>
        <w:rPr>
          <w:sz w:val="20"/>
          <w:szCs w:val="20"/>
          <w:lang w:val="en-US"/>
        </w:rPr>
      </w:pPr>
      <w:r w:rsidRPr="00A81F6E">
        <w:rPr>
          <w:sz w:val="20"/>
          <w:szCs w:val="20"/>
          <w:lang w:val="en-US"/>
        </w:rPr>
        <w:t xml:space="preserve">In functional imaging studies in TS, a distinction can be made between </w:t>
      </w:r>
      <w:r>
        <w:rPr>
          <w:sz w:val="20"/>
          <w:szCs w:val="20"/>
          <w:lang w:val="en-US"/>
        </w:rPr>
        <w:t xml:space="preserve">motor and sensory </w:t>
      </w:r>
      <w:r w:rsidRPr="00A81F6E">
        <w:rPr>
          <w:sz w:val="20"/>
          <w:szCs w:val="20"/>
          <w:lang w:val="en-US"/>
        </w:rPr>
        <w:t xml:space="preserve">systems involved in tic generation, including the sensations prior </w:t>
      </w:r>
      <w:r>
        <w:rPr>
          <w:sz w:val="20"/>
          <w:szCs w:val="20"/>
          <w:lang w:val="en-US"/>
        </w:rPr>
        <w:t xml:space="preserve">to </w:t>
      </w:r>
      <w:r w:rsidRPr="00A81F6E">
        <w:rPr>
          <w:sz w:val="20"/>
          <w:szCs w:val="20"/>
          <w:lang w:val="en-US"/>
        </w:rPr>
        <w:t>tics, and tic execution. The supplementary motor area (SMA) seems to be of particular importance in tic generation. Prior tic onset, the ACC, insular cortex, and parietal operculum have found to be activ</w:t>
      </w:r>
      <w:r>
        <w:rPr>
          <w:sz w:val="20"/>
          <w:szCs w:val="20"/>
          <w:lang w:val="en-US"/>
        </w:rPr>
        <w:t>ated</w:t>
      </w:r>
      <w:r w:rsidRPr="00A81F6E">
        <w:rPr>
          <w:sz w:val="20"/>
          <w:szCs w:val="20"/>
          <w:lang w:val="en-US"/>
        </w:rPr>
        <w:t>. The parietal operculum is involved in sensorimotor integration, at</w:t>
      </w:r>
      <w:r>
        <w:rPr>
          <w:sz w:val="20"/>
          <w:szCs w:val="20"/>
          <w:lang w:val="en-US"/>
        </w:rPr>
        <w:t xml:space="preserve">tention and learning </w:t>
      </w:r>
      <w:r w:rsidRPr="00A81F6E">
        <w:rPr>
          <w:sz w:val="20"/>
          <w:szCs w:val="20"/>
          <w:lang w:val="en-US"/>
        </w:rPr>
        <w:t xml:space="preserve">(Draganski et al., 2010). At tic onset the sensorimotor areas are highly active, during tic performance increased activation is seen in </w:t>
      </w:r>
      <w:r w:rsidRPr="00A81F6E">
        <w:rPr>
          <w:sz w:val="20"/>
          <w:szCs w:val="20"/>
          <w:lang w:val="en-GB"/>
        </w:rPr>
        <w:t xml:space="preserve">somatosensory and premotor cortex, putamen, amygdala and hippocampus, and decreased activations in caudate nucleus and ACC </w:t>
      </w:r>
      <w:r w:rsidRPr="00A81F6E">
        <w:rPr>
          <w:sz w:val="20"/>
          <w:szCs w:val="20"/>
          <w:lang w:val="en-US"/>
        </w:rPr>
        <w:t>(Ganos et al., 2012; Leckman et al., 2010; Wang et al., 2011)</w:t>
      </w:r>
      <w:r w:rsidRPr="00A81F6E">
        <w:rPr>
          <w:sz w:val="20"/>
          <w:szCs w:val="20"/>
          <w:lang w:val="en-GB"/>
        </w:rPr>
        <w:t>. The latter two structures are part of circuits involved in inhibition of tics or in the sensations that in</w:t>
      </w:r>
      <w:r>
        <w:rPr>
          <w:sz w:val="20"/>
          <w:szCs w:val="20"/>
          <w:lang w:val="en-GB"/>
        </w:rPr>
        <w:t xml:space="preserve">duce them (Wang et al., 2011). </w:t>
      </w:r>
    </w:p>
    <w:p w:rsidR="00CA5F92" w:rsidRDefault="00CA5F92" w:rsidP="0025069E">
      <w:pPr>
        <w:spacing w:after="0" w:line="360" w:lineRule="auto"/>
        <w:jc w:val="both"/>
        <w:rPr>
          <w:rFonts w:ascii="Cambria" w:hAnsi="Cambria"/>
          <w:i/>
          <w:color w:val="800000"/>
          <w:sz w:val="24"/>
          <w:szCs w:val="24"/>
          <w:lang w:val="en-US"/>
        </w:rPr>
      </w:pPr>
    </w:p>
    <w:p w:rsidR="00CA5F92" w:rsidRPr="00A81F6E" w:rsidRDefault="00CA5F92" w:rsidP="0025069E">
      <w:pPr>
        <w:spacing w:after="0" w:line="360" w:lineRule="auto"/>
        <w:jc w:val="both"/>
        <w:rPr>
          <w:rFonts w:ascii="Cambria" w:hAnsi="Cambria"/>
          <w:i/>
          <w:color w:val="800000"/>
          <w:sz w:val="24"/>
          <w:szCs w:val="24"/>
          <w:lang w:val="en-US"/>
        </w:rPr>
      </w:pPr>
      <w:r w:rsidRPr="00A81F6E">
        <w:rPr>
          <w:rFonts w:ascii="Cambria" w:hAnsi="Cambria"/>
          <w:i/>
          <w:color w:val="800000"/>
          <w:sz w:val="24"/>
          <w:szCs w:val="24"/>
          <w:lang w:val="en-US"/>
        </w:rPr>
        <w:t>DBS targets and neuroimaging for TS</w:t>
      </w:r>
    </w:p>
    <w:p w:rsidR="00CA5F92" w:rsidRPr="00A81F6E" w:rsidRDefault="00CA5F92" w:rsidP="00D64B07">
      <w:pPr>
        <w:spacing w:after="0" w:line="360" w:lineRule="auto"/>
        <w:jc w:val="both"/>
        <w:rPr>
          <w:sz w:val="20"/>
          <w:szCs w:val="20"/>
          <w:lang w:val="en-US"/>
        </w:rPr>
      </w:pPr>
      <w:r w:rsidRPr="00A81F6E">
        <w:rPr>
          <w:sz w:val="20"/>
          <w:szCs w:val="20"/>
          <w:lang w:val="en-US"/>
        </w:rPr>
        <w:t xml:space="preserve">The circuits including the basal ganglia, thalamus and frontal cortex are important for timing and sequencing of movements, which are disturbed in TS. All targets for TS lie within these circuits, the main targets are the thalamus and GPi. In a few studies the ALIC and NAc were </w:t>
      </w:r>
      <w:r>
        <w:rPr>
          <w:sz w:val="20"/>
          <w:szCs w:val="20"/>
          <w:lang w:val="en-US"/>
        </w:rPr>
        <w:t xml:space="preserve">used </w:t>
      </w:r>
      <w:r w:rsidRPr="00A81F6E">
        <w:rPr>
          <w:sz w:val="20"/>
          <w:szCs w:val="20"/>
          <w:lang w:val="en-US"/>
        </w:rPr>
        <w:t xml:space="preserve">as a target, combined or in isolation, and </w:t>
      </w:r>
      <w:r>
        <w:rPr>
          <w:sz w:val="20"/>
          <w:szCs w:val="20"/>
          <w:lang w:val="en-US"/>
        </w:rPr>
        <w:t xml:space="preserve">in </w:t>
      </w:r>
      <w:r w:rsidRPr="00A81F6E">
        <w:rPr>
          <w:sz w:val="20"/>
          <w:szCs w:val="20"/>
          <w:lang w:val="en-US"/>
        </w:rPr>
        <w:t xml:space="preserve">one study </w:t>
      </w:r>
      <w:r>
        <w:rPr>
          <w:sz w:val="20"/>
          <w:szCs w:val="20"/>
          <w:lang w:val="en-US"/>
        </w:rPr>
        <w:t xml:space="preserve">the STN was </w:t>
      </w:r>
      <w:r w:rsidRPr="00A81F6E">
        <w:rPr>
          <w:sz w:val="20"/>
          <w:szCs w:val="20"/>
          <w:lang w:val="en-US"/>
        </w:rPr>
        <w:t>targeted (Piedad et al., 2012; Saleh et al., 2012). From 1999 until 2012, about 99 cases were treated with DBS for TS (Piedad et al., 2012).</w:t>
      </w:r>
    </w:p>
    <w:p w:rsidR="00CA5F92" w:rsidRPr="00A81F6E" w:rsidRDefault="00CA5F92" w:rsidP="00D64B07">
      <w:pPr>
        <w:spacing w:after="0" w:line="360" w:lineRule="auto"/>
        <w:jc w:val="both"/>
        <w:rPr>
          <w:sz w:val="20"/>
          <w:szCs w:val="20"/>
          <w:lang w:val="en-US"/>
        </w:rPr>
      </w:pPr>
    </w:p>
    <w:p w:rsidR="00CA5F92" w:rsidRDefault="00CA5F92" w:rsidP="00F81BA8">
      <w:pPr>
        <w:spacing w:after="0" w:line="360" w:lineRule="auto"/>
        <w:jc w:val="both"/>
        <w:rPr>
          <w:sz w:val="20"/>
          <w:szCs w:val="20"/>
          <w:lang w:val="en-US"/>
        </w:rPr>
      </w:pPr>
      <w:r w:rsidRPr="00A81F6E">
        <w:rPr>
          <w:rFonts w:ascii="Cambria" w:hAnsi="Cambria"/>
          <w:i/>
          <w:color w:val="800000"/>
          <w:sz w:val="20"/>
          <w:szCs w:val="20"/>
          <w:lang w:val="en-US"/>
        </w:rPr>
        <w:t>Thalamus</w:t>
      </w:r>
      <w:r w:rsidRPr="00A81F6E">
        <w:rPr>
          <w:i/>
          <w:color w:val="800000"/>
          <w:sz w:val="20"/>
          <w:szCs w:val="20"/>
          <w:lang w:val="en-US"/>
        </w:rPr>
        <w:t xml:space="preserve">     </w:t>
      </w:r>
      <w:r w:rsidRPr="00AB5045">
        <w:rPr>
          <w:sz w:val="20"/>
          <w:szCs w:val="20"/>
          <w:lang w:val="en-US"/>
        </w:rPr>
        <w:t xml:space="preserve">The thalamus is the most used target in TS, whereby specifically the intalaminar and midline co-ordinates are stimulated. These structures are associated with several cognitive functions, stress response and arousal, and are connected with the motor and limbic structures (Piedad et al., 2012). In a study with 36 patients, a reduction of 54.2% of symptoms was </w:t>
      </w:r>
      <w:r>
        <w:rPr>
          <w:sz w:val="20"/>
          <w:szCs w:val="20"/>
          <w:lang w:val="en-US"/>
        </w:rPr>
        <w:t>observed</w:t>
      </w:r>
      <w:r w:rsidRPr="00AB5045">
        <w:rPr>
          <w:sz w:val="20"/>
          <w:szCs w:val="20"/>
          <w:lang w:val="en-US"/>
        </w:rPr>
        <w:t xml:space="preserve"> in 19 of them after two years of follow-up (Servello et al., 2009). </w:t>
      </w:r>
      <w:r>
        <w:rPr>
          <w:sz w:val="20"/>
          <w:szCs w:val="20"/>
          <w:lang w:val="en-US"/>
        </w:rPr>
        <w:t xml:space="preserve">It is thought that thalamic DBS can normalize the disinhibited activity in the CSTC circuit by reduced thalamic and striatal dopamine activity. This was investigated by making </w:t>
      </w:r>
      <w:r w:rsidRPr="00F81BA8">
        <w:rPr>
          <w:sz w:val="20"/>
          <w:szCs w:val="20"/>
          <w:lang w:val="en-US"/>
        </w:rPr>
        <w:t>[</w:t>
      </w:r>
      <w:r>
        <w:rPr>
          <w:sz w:val="20"/>
          <w:szCs w:val="20"/>
          <w:vertAlign w:val="superscript"/>
          <w:lang w:val="en-US"/>
        </w:rPr>
        <w:t>18</w:t>
      </w:r>
      <w:r>
        <w:rPr>
          <w:sz w:val="20"/>
          <w:szCs w:val="20"/>
          <w:lang w:val="en-US"/>
        </w:rPr>
        <w:t>F]fallypride</w:t>
      </w:r>
      <w:r w:rsidRPr="00F81BA8">
        <w:rPr>
          <w:sz w:val="20"/>
          <w:szCs w:val="20"/>
          <w:lang w:val="en-US"/>
        </w:rPr>
        <w:t xml:space="preserve"> PET</w:t>
      </w:r>
      <w:r>
        <w:rPr>
          <w:sz w:val="20"/>
          <w:szCs w:val="20"/>
          <w:lang w:val="en-US"/>
        </w:rPr>
        <w:t xml:space="preserve"> scans, which can image availability of dopamine (D</w:t>
      </w:r>
      <w:r>
        <w:rPr>
          <w:sz w:val="20"/>
          <w:szCs w:val="20"/>
          <w:vertAlign w:val="subscript"/>
          <w:lang w:val="en-US"/>
        </w:rPr>
        <w:t>2/3</w:t>
      </w:r>
      <w:r>
        <w:rPr>
          <w:sz w:val="20"/>
          <w:szCs w:val="20"/>
          <w:lang w:val="en-US"/>
        </w:rPr>
        <w:t xml:space="preserve">) receptors as an indirect measure of endogenous dopamine (Vernaleken et al., 2009). An increase of endogenous dopamine in thalamus and striatal areas was found when DBS was turned off, which suggests that thalamic DBS is effective for TS by normalizing excessive dopamine release. </w:t>
      </w:r>
    </w:p>
    <w:p w:rsidR="00CA5F92" w:rsidRPr="00AB5045" w:rsidRDefault="00CA5F92" w:rsidP="001455DE">
      <w:pPr>
        <w:spacing w:after="0" w:line="360" w:lineRule="auto"/>
        <w:jc w:val="both"/>
        <w:rPr>
          <w:sz w:val="20"/>
          <w:szCs w:val="20"/>
          <w:lang w:val="en-US"/>
        </w:rPr>
      </w:pPr>
    </w:p>
    <w:p w:rsidR="00CA5F92" w:rsidRPr="00AB5045" w:rsidRDefault="00CA5F92" w:rsidP="00C70ABB">
      <w:pPr>
        <w:spacing w:after="0" w:line="360" w:lineRule="auto"/>
        <w:jc w:val="both"/>
        <w:rPr>
          <w:sz w:val="20"/>
          <w:szCs w:val="20"/>
          <w:lang w:val="en-US"/>
        </w:rPr>
      </w:pPr>
      <w:r w:rsidRPr="00A81F6E">
        <w:rPr>
          <w:rFonts w:ascii="Cambria" w:hAnsi="Cambria"/>
          <w:i/>
          <w:color w:val="800000"/>
          <w:sz w:val="20"/>
          <w:szCs w:val="20"/>
          <w:lang w:val="en-US"/>
        </w:rPr>
        <w:t>GPi</w:t>
      </w:r>
      <w:r w:rsidRPr="00A81F6E">
        <w:rPr>
          <w:i/>
          <w:color w:val="800000"/>
          <w:sz w:val="20"/>
          <w:szCs w:val="20"/>
          <w:lang w:val="en-US"/>
        </w:rPr>
        <w:t xml:space="preserve">   </w:t>
      </w:r>
      <w:r w:rsidRPr="00A81F6E">
        <w:rPr>
          <w:i/>
          <w:color w:val="993300"/>
          <w:sz w:val="20"/>
          <w:szCs w:val="20"/>
          <w:lang w:val="en-US"/>
        </w:rPr>
        <w:t xml:space="preserve">  </w:t>
      </w:r>
      <w:r w:rsidRPr="00AB5045">
        <w:rPr>
          <w:sz w:val="20"/>
          <w:szCs w:val="20"/>
          <w:lang w:val="en-US"/>
        </w:rPr>
        <w:t>Both the posteroventral and anteromedial GPi are used as DBS targets in TS (Martinez-Ferdandez et al., 2011). The anteromedial GPi mediates the output of the basal ganglia to the thalamus, and is involved in motor function and behavior (Cannon et al., 2012). In a study with eleven TS patients, DBS at the anteromedial GPi resulted in 48% reduction in motor tics and 56.5% reduction in phonic tics. In six patients a reduction of more than 50% was seen after three months.</w:t>
      </w:r>
      <w:r>
        <w:rPr>
          <w:sz w:val="20"/>
          <w:szCs w:val="20"/>
          <w:lang w:val="en-US"/>
        </w:rPr>
        <w:t xml:space="preserve"> It is thought that GPi DBS restores the decreased inhibitory output from the basal ganglia to other structures in the CSTC circuit (Piedad et al., 2012). However, no functional imaging data during GPi DBS are available.</w:t>
      </w:r>
    </w:p>
    <w:p w:rsidR="00CA5F92" w:rsidRPr="00AB5045" w:rsidRDefault="00CA5F92" w:rsidP="0025069E">
      <w:pPr>
        <w:spacing w:after="0" w:line="360" w:lineRule="auto"/>
        <w:jc w:val="both"/>
        <w:rPr>
          <w:sz w:val="20"/>
          <w:szCs w:val="20"/>
          <w:lang w:val="en-US"/>
        </w:rPr>
      </w:pPr>
    </w:p>
    <w:p w:rsidR="00CA5F92" w:rsidRPr="00A81F6E" w:rsidRDefault="00CA5F92" w:rsidP="00640B97">
      <w:pPr>
        <w:spacing w:after="0" w:line="360" w:lineRule="auto"/>
        <w:jc w:val="both"/>
        <w:rPr>
          <w:rFonts w:ascii="Cambria" w:hAnsi="Cambria"/>
          <w:i/>
          <w:color w:val="800000"/>
          <w:sz w:val="20"/>
          <w:szCs w:val="20"/>
          <w:lang w:val="en-US"/>
        </w:rPr>
      </w:pPr>
      <w:r w:rsidRPr="00A81F6E">
        <w:rPr>
          <w:rFonts w:ascii="Cambria" w:hAnsi="Cambria"/>
          <w:i/>
          <w:color w:val="800000"/>
          <w:sz w:val="20"/>
          <w:szCs w:val="20"/>
          <w:lang w:val="en-US"/>
        </w:rPr>
        <w:t>Other targets (</w:t>
      </w:r>
      <w:r>
        <w:rPr>
          <w:rFonts w:ascii="Cambria" w:hAnsi="Cambria"/>
          <w:i/>
          <w:color w:val="800000"/>
          <w:sz w:val="20"/>
          <w:szCs w:val="20"/>
          <w:lang w:val="en-US"/>
        </w:rPr>
        <w:t xml:space="preserve">ALIC, </w:t>
      </w:r>
      <w:r w:rsidRPr="00A81F6E">
        <w:rPr>
          <w:rFonts w:ascii="Cambria" w:hAnsi="Cambria"/>
          <w:i/>
          <w:color w:val="800000"/>
          <w:sz w:val="20"/>
          <w:szCs w:val="20"/>
          <w:lang w:val="en-US"/>
        </w:rPr>
        <w:t>NAc, STN)</w:t>
      </w:r>
    </w:p>
    <w:p w:rsidR="00CA5F92" w:rsidRDefault="00CA5F92" w:rsidP="0025069E">
      <w:pPr>
        <w:spacing w:after="0" w:line="360" w:lineRule="auto"/>
        <w:jc w:val="both"/>
        <w:rPr>
          <w:sz w:val="20"/>
          <w:szCs w:val="20"/>
          <w:lang w:val="en-US"/>
        </w:rPr>
      </w:pPr>
      <w:r w:rsidRPr="00CA295B">
        <w:rPr>
          <w:sz w:val="20"/>
          <w:szCs w:val="20"/>
          <w:lang w:val="en-US"/>
        </w:rPr>
        <w:t>In addition to the thalamus and GPi, other targets within the CSTC circuit have been stimulated to treat TS, e.g. ALIC, NAc and STN.</w:t>
      </w:r>
      <w:r>
        <w:rPr>
          <w:sz w:val="20"/>
          <w:szCs w:val="20"/>
          <w:lang w:val="en-US"/>
        </w:rPr>
        <w:t xml:space="preserve"> Stimulating the NAc or ALIC may reverse hyperactivation of the direct pathway in TS. </w:t>
      </w:r>
      <w:r w:rsidRPr="00C9520F">
        <w:rPr>
          <w:sz w:val="20"/>
          <w:szCs w:val="20"/>
          <w:lang w:val="en-US"/>
        </w:rPr>
        <w:t>(Zqbek et al.</w:t>
      </w:r>
      <w:r>
        <w:rPr>
          <w:sz w:val="20"/>
          <w:szCs w:val="20"/>
          <w:lang w:val="en-US"/>
        </w:rPr>
        <w:t>, 2008</w:t>
      </w:r>
      <w:r w:rsidRPr="00C9520F">
        <w:rPr>
          <w:sz w:val="20"/>
          <w:szCs w:val="20"/>
          <w:lang w:val="en-US"/>
        </w:rPr>
        <w:t>)</w:t>
      </w:r>
      <w:r>
        <w:rPr>
          <w:sz w:val="20"/>
          <w:szCs w:val="20"/>
          <w:lang w:val="en-US"/>
        </w:rPr>
        <w:t>. Moreover, NAc and ALIC DBS are effective for OCD, which is an indication TS symptoms may be responsive to these targets as well (Piedad et al., 2012). DBS of the STN may be effective for TS by its direct regulatory influence on motor cortical activity and by its function in the indirect frontostriatal network. By its excitatory influence on the GPi, STN DBS may have greater effects on both limbic and sensorimotor circuits, compared to stimulating the GPi or thalamus in isolation (Piedad et al., 2012). No imaging data are available for DBS in any of these alternative targets.</w:t>
      </w:r>
    </w:p>
    <w:p w:rsidR="00CA5F92" w:rsidRDefault="00CA5F92" w:rsidP="0025069E">
      <w:pPr>
        <w:spacing w:after="0" w:line="360" w:lineRule="auto"/>
        <w:jc w:val="both"/>
        <w:rPr>
          <w:sz w:val="20"/>
          <w:szCs w:val="20"/>
          <w:lang w:val="en-US"/>
        </w:rPr>
      </w:pPr>
    </w:p>
    <w:p w:rsidR="00CA5F92" w:rsidRDefault="00CA5F92" w:rsidP="0025069E">
      <w:pPr>
        <w:spacing w:after="0" w:line="360" w:lineRule="auto"/>
        <w:jc w:val="both"/>
        <w:rPr>
          <w:sz w:val="20"/>
          <w:szCs w:val="20"/>
          <w:lang w:val="en-US"/>
        </w:rPr>
      </w:pPr>
      <w:r>
        <w:rPr>
          <w:sz w:val="20"/>
          <w:szCs w:val="20"/>
          <w:lang w:val="en-US"/>
        </w:rPr>
        <w:t>To summarize, all DBS targets for TS lie within the CSTC circuit. Only one DBS study for TS involved imaging data, which revealed that thalamic DBS causes a decrease of dopamine in the thalamus and striatal areas. This fits the hypothesis that inhibitory dopaminergic functions within the CSTC circuit are disrupted in TS, which can be restored with DBS.</w:t>
      </w:r>
    </w:p>
    <w:p w:rsidR="00CA5F92" w:rsidRDefault="00CA5F92" w:rsidP="0025069E">
      <w:pPr>
        <w:spacing w:after="0" w:line="360" w:lineRule="auto"/>
        <w:jc w:val="both"/>
        <w:rPr>
          <w:sz w:val="20"/>
          <w:szCs w:val="20"/>
          <w:lang w:val="en-US"/>
        </w:rPr>
      </w:pPr>
    </w:p>
    <w:p w:rsidR="00CA5F92" w:rsidRPr="00A81F6E" w:rsidRDefault="00CA5F92" w:rsidP="004C3489">
      <w:pPr>
        <w:spacing w:after="0" w:line="360" w:lineRule="auto"/>
        <w:jc w:val="both"/>
        <w:rPr>
          <w:b/>
          <w:color w:val="FF0000"/>
          <w:sz w:val="20"/>
          <w:szCs w:val="20"/>
          <w:lang w:val="en-US"/>
        </w:rPr>
      </w:pPr>
    </w:p>
    <w:p w:rsidR="00CA5F92" w:rsidRPr="00A81F6E" w:rsidRDefault="00CA5F92" w:rsidP="006C4031">
      <w:pPr>
        <w:spacing w:after="0" w:line="360" w:lineRule="auto"/>
        <w:jc w:val="both"/>
        <w:rPr>
          <w:rFonts w:ascii="Cambria" w:hAnsi="Cambria"/>
          <w:b/>
          <w:color w:val="800000"/>
          <w:sz w:val="28"/>
          <w:szCs w:val="28"/>
          <w:lang w:val="en-US"/>
        </w:rPr>
      </w:pPr>
      <w:r>
        <w:rPr>
          <w:rFonts w:ascii="Cambria" w:hAnsi="Cambria"/>
          <w:b/>
          <w:color w:val="800000"/>
          <w:sz w:val="28"/>
          <w:szCs w:val="28"/>
          <w:lang w:val="en-US"/>
        </w:rPr>
        <w:br w:type="page"/>
      </w:r>
      <w:r w:rsidRPr="00A81F6E">
        <w:rPr>
          <w:rFonts w:ascii="Cambria" w:hAnsi="Cambria"/>
          <w:b/>
          <w:color w:val="800000"/>
          <w:sz w:val="28"/>
          <w:szCs w:val="28"/>
          <w:lang w:val="en-US"/>
        </w:rPr>
        <w:t>Anorexia Nervosa</w:t>
      </w:r>
    </w:p>
    <w:p w:rsidR="00CA5F92" w:rsidRPr="00A66685" w:rsidRDefault="00CA5F92" w:rsidP="006C4031">
      <w:pPr>
        <w:spacing w:after="0" w:line="360" w:lineRule="auto"/>
        <w:jc w:val="both"/>
        <w:rPr>
          <w:sz w:val="20"/>
          <w:szCs w:val="20"/>
          <w:lang w:val="en-GB"/>
        </w:rPr>
      </w:pPr>
      <w:r w:rsidRPr="00A81F6E">
        <w:rPr>
          <w:sz w:val="20"/>
          <w:szCs w:val="20"/>
          <w:lang w:val="en-US"/>
        </w:rPr>
        <w:t>In the DSM</w:t>
      </w:r>
      <w:r>
        <w:rPr>
          <w:sz w:val="20"/>
          <w:szCs w:val="20"/>
          <w:lang w:val="en-US"/>
        </w:rPr>
        <w:t>-IV</w:t>
      </w:r>
      <w:r w:rsidRPr="00A81F6E">
        <w:rPr>
          <w:sz w:val="20"/>
          <w:szCs w:val="20"/>
          <w:lang w:val="en-US"/>
        </w:rPr>
        <w:t xml:space="preserve"> eating disorders are divided in three subgroups: AN, bulimia nervosa and eating disorder not otherwi</w:t>
      </w:r>
      <w:r>
        <w:rPr>
          <w:sz w:val="20"/>
          <w:szCs w:val="20"/>
          <w:lang w:val="en-US"/>
        </w:rPr>
        <w:t>se specified (DSM-IV-TR</w:t>
      </w:r>
      <w:r w:rsidRPr="00A81F6E">
        <w:rPr>
          <w:sz w:val="20"/>
          <w:szCs w:val="20"/>
          <w:lang w:val="en-US"/>
        </w:rPr>
        <w:t xml:space="preserve">). AN is characterized by a refusal to maintain normal body weight combined with fear of gaining weight and a disturbance in the way in which one’s body weight is experienced. In bulimia nervosa recurrent episodes of binge eating exist followed by inappropriate compensatory behavior in order to prevent weight gain (DSM-IV-TR). Lifetime prevalence is estimated at 4-6% worldwide (Sun &amp; Liu, 2013). </w:t>
      </w:r>
      <w:r w:rsidRPr="00A81F6E">
        <w:rPr>
          <w:sz w:val="20"/>
          <w:szCs w:val="20"/>
          <w:lang w:val="en-GB"/>
        </w:rPr>
        <w:t xml:space="preserve">Current therapies </w:t>
      </w:r>
      <w:r>
        <w:rPr>
          <w:sz w:val="20"/>
          <w:szCs w:val="20"/>
          <w:lang w:val="en-GB"/>
        </w:rPr>
        <w:t>include</w:t>
      </w:r>
      <w:r w:rsidRPr="00A81F6E">
        <w:rPr>
          <w:sz w:val="20"/>
          <w:szCs w:val="20"/>
          <w:lang w:val="en-GB"/>
        </w:rPr>
        <w:t xml:space="preserve"> family therapy, cognitive </w:t>
      </w:r>
      <w:r w:rsidRPr="009B0270">
        <w:rPr>
          <w:sz w:val="20"/>
          <w:szCs w:val="20"/>
          <w:lang w:val="en-US"/>
        </w:rPr>
        <w:t>behavioral</w:t>
      </w:r>
      <w:r w:rsidRPr="00A81F6E">
        <w:rPr>
          <w:sz w:val="20"/>
          <w:szCs w:val="20"/>
          <w:lang w:val="en-GB"/>
        </w:rPr>
        <w:t xml:space="preserve"> therapy, psychotherapy or </w:t>
      </w:r>
      <w:r>
        <w:rPr>
          <w:sz w:val="20"/>
          <w:szCs w:val="20"/>
          <w:lang w:val="en-GB"/>
        </w:rPr>
        <w:t>medical treatment</w:t>
      </w:r>
      <w:r w:rsidRPr="00A81F6E">
        <w:rPr>
          <w:sz w:val="20"/>
          <w:szCs w:val="20"/>
          <w:lang w:val="en-GB"/>
        </w:rPr>
        <w:t xml:space="preserve">. Almost half of current patients are treatment refractory </w:t>
      </w:r>
      <w:r w:rsidRPr="00A81F6E">
        <w:rPr>
          <w:sz w:val="20"/>
          <w:szCs w:val="20"/>
          <w:lang w:val="en-US"/>
        </w:rPr>
        <w:t>(Sun &amp; Liu, 2013)</w:t>
      </w:r>
      <w:r w:rsidRPr="00A81F6E">
        <w:rPr>
          <w:sz w:val="20"/>
          <w:szCs w:val="20"/>
          <w:lang w:val="en-GB"/>
        </w:rPr>
        <w:t xml:space="preserve">. The use of DBS in eating </w:t>
      </w:r>
      <w:r w:rsidRPr="00A66685">
        <w:rPr>
          <w:sz w:val="20"/>
          <w:szCs w:val="20"/>
          <w:lang w:val="en-GB"/>
        </w:rPr>
        <w:t>disorders is only used a few times for AN, which will be the main focus of this section.</w:t>
      </w:r>
    </w:p>
    <w:p w:rsidR="00CA5F92" w:rsidRPr="00372DEE" w:rsidRDefault="00CA5F92" w:rsidP="004E4E2F">
      <w:pPr>
        <w:spacing w:after="0" w:line="360" w:lineRule="auto"/>
        <w:jc w:val="both"/>
        <w:rPr>
          <w:sz w:val="20"/>
          <w:szCs w:val="20"/>
          <w:lang w:val="en-GB"/>
        </w:rPr>
      </w:pPr>
      <w:r w:rsidRPr="00A66685">
        <w:rPr>
          <w:sz w:val="20"/>
          <w:szCs w:val="20"/>
          <w:lang w:val="en-GB"/>
        </w:rPr>
        <w:tab/>
      </w:r>
      <w:r>
        <w:rPr>
          <w:sz w:val="20"/>
          <w:szCs w:val="20"/>
          <w:lang w:val="en-GB"/>
        </w:rPr>
        <w:t>AN patients</w:t>
      </w:r>
      <w:r w:rsidRPr="00A66685">
        <w:rPr>
          <w:sz w:val="20"/>
          <w:szCs w:val="20"/>
          <w:lang w:val="en-GB"/>
        </w:rPr>
        <w:t xml:space="preserve"> </w:t>
      </w:r>
      <w:r>
        <w:rPr>
          <w:sz w:val="20"/>
          <w:szCs w:val="20"/>
          <w:lang w:val="en-GB"/>
        </w:rPr>
        <w:t xml:space="preserve">experience </w:t>
      </w:r>
      <w:r w:rsidRPr="00A66685">
        <w:rPr>
          <w:sz w:val="20"/>
          <w:szCs w:val="20"/>
          <w:lang w:val="en-GB"/>
        </w:rPr>
        <w:t>an abnormal body image</w:t>
      </w:r>
      <w:r>
        <w:rPr>
          <w:sz w:val="20"/>
          <w:szCs w:val="20"/>
          <w:lang w:val="en-GB"/>
        </w:rPr>
        <w:t xml:space="preserve"> and body schema</w:t>
      </w:r>
      <w:r w:rsidRPr="00A66685">
        <w:rPr>
          <w:sz w:val="20"/>
          <w:szCs w:val="20"/>
          <w:lang w:val="en-GB"/>
        </w:rPr>
        <w:t xml:space="preserve">. It is </w:t>
      </w:r>
      <w:r>
        <w:rPr>
          <w:sz w:val="20"/>
          <w:szCs w:val="20"/>
          <w:lang w:val="en-GB"/>
        </w:rPr>
        <w:t>assumed</w:t>
      </w:r>
      <w:r w:rsidRPr="00A66685">
        <w:rPr>
          <w:sz w:val="20"/>
          <w:szCs w:val="20"/>
          <w:lang w:val="en-GB"/>
        </w:rPr>
        <w:t xml:space="preserve"> </w:t>
      </w:r>
      <w:r>
        <w:rPr>
          <w:sz w:val="20"/>
          <w:szCs w:val="20"/>
          <w:lang w:val="en-GB"/>
        </w:rPr>
        <w:t xml:space="preserve">that </w:t>
      </w:r>
      <w:r w:rsidRPr="00A66685">
        <w:rPr>
          <w:sz w:val="20"/>
          <w:szCs w:val="20"/>
          <w:lang w:val="en-GB"/>
        </w:rPr>
        <w:t xml:space="preserve">visual and proprioceptive information are integrated to a body </w:t>
      </w:r>
      <w:r>
        <w:rPr>
          <w:sz w:val="20"/>
          <w:szCs w:val="20"/>
          <w:lang w:val="en-GB"/>
        </w:rPr>
        <w:t>schema</w:t>
      </w:r>
      <w:r w:rsidRPr="00A66685">
        <w:rPr>
          <w:sz w:val="20"/>
          <w:szCs w:val="20"/>
          <w:lang w:val="en-GB"/>
        </w:rPr>
        <w:t xml:space="preserve"> </w:t>
      </w:r>
      <w:r>
        <w:rPr>
          <w:sz w:val="20"/>
          <w:szCs w:val="20"/>
          <w:lang w:val="en-GB"/>
        </w:rPr>
        <w:t>within the parietal cortex</w:t>
      </w:r>
      <w:r w:rsidRPr="00A66685">
        <w:rPr>
          <w:sz w:val="20"/>
          <w:szCs w:val="20"/>
          <w:lang w:val="en-GB"/>
        </w:rPr>
        <w:t xml:space="preserve"> (Wu et al., 2013). In the brains of AN patients, a global decrease in grey and white matter </w:t>
      </w:r>
      <w:r>
        <w:rPr>
          <w:sz w:val="20"/>
          <w:szCs w:val="20"/>
          <w:lang w:val="en-GB"/>
        </w:rPr>
        <w:t>has been found</w:t>
      </w:r>
      <w:r w:rsidRPr="00A66685">
        <w:rPr>
          <w:sz w:val="20"/>
          <w:szCs w:val="20"/>
          <w:lang w:val="en-GB"/>
        </w:rPr>
        <w:t>, specifically decrease</w:t>
      </w:r>
      <w:r>
        <w:rPr>
          <w:sz w:val="20"/>
          <w:szCs w:val="20"/>
          <w:lang w:val="en-GB"/>
        </w:rPr>
        <w:t>d</w:t>
      </w:r>
      <w:r w:rsidRPr="00A66685">
        <w:rPr>
          <w:sz w:val="20"/>
          <w:szCs w:val="20"/>
          <w:lang w:val="en-GB"/>
        </w:rPr>
        <w:t xml:space="preserve"> volume</w:t>
      </w:r>
      <w:r>
        <w:rPr>
          <w:sz w:val="20"/>
          <w:szCs w:val="20"/>
          <w:lang w:val="en-GB"/>
        </w:rPr>
        <w:t>s</w:t>
      </w:r>
      <w:r w:rsidRPr="00A66685">
        <w:rPr>
          <w:sz w:val="20"/>
          <w:szCs w:val="20"/>
          <w:lang w:val="en-GB"/>
        </w:rPr>
        <w:t xml:space="preserve"> </w:t>
      </w:r>
      <w:r>
        <w:rPr>
          <w:sz w:val="20"/>
          <w:szCs w:val="20"/>
          <w:lang w:val="en-GB"/>
        </w:rPr>
        <w:t>of the</w:t>
      </w:r>
      <w:r w:rsidRPr="00A66685">
        <w:rPr>
          <w:sz w:val="20"/>
          <w:szCs w:val="20"/>
          <w:lang w:val="en-GB"/>
        </w:rPr>
        <w:t xml:space="preserve"> inferior parietal lobe (Titova et al., 2013), together with abnormal hypometabolism </w:t>
      </w:r>
      <w:r>
        <w:rPr>
          <w:sz w:val="20"/>
          <w:szCs w:val="20"/>
          <w:lang w:val="en-GB"/>
        </w:rPr>
        <w:t xml:space="preserve">in this structure and the </w:t>
      </w:r>
      <w:r w:rsidRPr="00A66685">
        <w:rPr>
          <w:sz w:val="20"/>
          <w:szCs w:val="20"/>
          <w:lang w:val="en-GB"/>
        </w:rPr>
        <w:t xml:space="preserve">dorsolateral PFC (Pietrini et al., 2011). </w:t>
      </w:r>
      <w:r>
        <w:rPr>
          <w:sz w:val="20"/>
          <w:szCs w:val="20"/>
          <w:lang w:val="en-GB"/>
        </w:rPr>
        <w:t xml:space="preserve">The inferior parietal lobe is involved in </w:t>
      </w:r>
      <w:r w:rsidRPr="00372DEE">
        <w:rPr>
          <w:sz w:val="20"/>
          <w:szCs w:val="20"/>
          <w:lang w:val="en-GB"/>
        </w:rPr>
        <w:t>visuo-spatial processing</w:t>
      </w:r>
      <w:r>
        <w:rPr>
          <w:sz w:val="20"/>
          <w:szCs w:val="20"/>
          <w:lang w:val="en-GB"/>
        </w:rPr>
        <w:t xml:space="preserve"> whereas the dorsolateral PFC regulates emotion impulses, which is mediated by limbic structures. Both structures are connected to the parietal cortex. </w:t>
      </w:r>
    </w:p>
    <w:p w:rsidR="00CA5F92" w:rsidRPr="00A66685" w:rsidRDefault="00CA5F92" w:rsidP="0007780B">
      <w:pPr>
        <w:spacing w:after="0" w:line="360" w:lineRule="auto"/>
        <w:ind w:firstLine="708"/>
        <w:jc w:val="both"/>
        <w:rPr>
          <w:sz w:val="20"/>
          <w:szCs w:val="20"/>
          <w:lang w:val="en-GB"/>
        </w:rPr>
      </w:pPr>
      <w:r w:rsidRPr="00A66685">
        <w:rPr>
          <w:sz w:val="20"/>
          <w:szCs w:val="20"/>
          <w:lang w:val="en-GB"/>
        </w:rPr>
        <w:t xml:space="preserve">The reward system </w:t>
      </w:r>
      <w:r>
        <w:rPr>
          <w:sz w:val="20"/>
          <w:szCs w:val="20"/>
          <w:lang w:val="en-GB"/>
        </w:rPr>
        <w:t>is assumed to be</w:t>
      </w:r>
      <w:r w:rsidRPr="00A66685">
        <w:rPr>
          <w:sz w:val="20"/>
          <w:szCs w:val="20"/>
          <w:lang w:val="en-GB"/>
        </w:rPr>
        <w:t xml:space="preserve"> altered in AN patients, whereby the restriction of food intake results in abnormal reward responses toward</w:t>
      </w:r>
      <w:r>
        <w:rPr>
          <w:sz w:val="20"/>
          <w:szCs w:val="20"/>
          <w:lang w:val="en-GB"/>
        </w:rPr>
        <w:t>s</w:t>
      </w:r>
      <w:r w:rsidRPr="00A66685">
        <w:rPr>
          <w:sz w:val="20"/>
          <w:szCs w:val="20"/>
          <w:lang w:val="en-GB"/>
        </w:rPr>
        <w:t xml:space="preserve"> food. </w:t>
      </w:r>
      <w:r>
        <w:rPr>
          <w:sz w:val="20"/>
          <w:szCs w:val="20"/>
          <w:lang w:val="en-GB"/>
        </w:rPr>
        <w:t xml:space="preserve">Alterations were seen in the hypothalamus that is </w:t>
      </w:r>
      <w:r w:rsidRPr="00A66685">
        <w:rPr>
          <w:sz w:val="20"/>
          <w:szCs w:val="20"/>
          <w:lang w:val="en-GB"/>
        </w:rPr>
        <w:t xml:space="preserve">involved in eating </w:t>
      </w:r>
      <w:r w:rsidRPr="00CA40EB">
        <w:rPr>
          <w:sz w:val="20"/>
          <w:szCs w:val="20"/>
          <w:lang w:val="en-US"/>
        </w:rPr>
        <w:t>behavior</w:t>
      </w:r>
      <w:r w:rsidRPr="00A66685">
        <w:rPr>
          <w:sz w:val="20"/>
          <w:szCs w:val="20"/>
          <w:lang w:val="en-GB"/>
        </w:rPr>
        <w:t xml:space="preserve"> and the metabolism of food</w:t>
      </w:r>
      <w:r>
        <w:rPr>
          <w:sz w:val="20"/>
          <w:szCs w:val="20"/>
          <w:lang w:val="en-GB"/>
        </w:rPr>
        <w:t>.</w:t>
      </w:r>
      <w:r w:rsidRPr="00A66685">
        <w:rPr>
          <w:sz w:val="20"/>
          <w:szCs w:val="20"/>
          <w:lang w:val="en-GB"/>
        </w:rPr>
        <w:t xml:space="preserve"> </w:t>
      </w:r>
      <w:r>
        <w:rPr>
          <w:sz w:val="20"/>
          <w:szCs w:val="20"/>
          <w:lang w:val="en-GB"/>
        </w:rPr>
        <w:t>The hypothalamus</w:t>
      </w:r>
      <w:r w:rsidRPr="00A66685">
        <w:rPr>
          <w:sz w:val="20"/>
          <w:szCs w:val="20"/>
          <w:lang w:val="en-GB"/>
        </w:rPr>
        <w:t xml:space="preserve"> projects to the NAc</w:t>
      </w:r>
      <w:r>
        <w:rPr>
          <w:sz w:val="20"/>
          <w:szCs w:val="20"/>
          <w:lang w:val="en-GB"/>
        </w:rPr>
        <w:t xml:space="preserve">, which is </w:t>
      </w:r>
      <w:r w:rsidRPr="00A66685">
        <w:rPr>
          <w:sz w:val="20"/>
          <w:szCs w:val="20"/>
          <w:lang w:val="en-GB"/>
        </w:rPr>
        <w:t xml:space="preserve">important for reward or natural </w:t>
      </w:r>
      <w:r w:rsidRPr="00CA40EB">
        <w:rPr>
          <w:sz w:val="20"/>
          <w:szCs w:val="20"/>
          <w:lang w:val="en-US"/>
        </w:rPr>
        <w:t>behaviors</w:t>
      </w:r>
      <w:r w:rsidRPr="00A66685">
        <w:rPr>
          <w:sz w:val="20"/>
          <w:szCs w:val="20"/>
          <w:lang w:val="en-GB"/>
        </w:rPr>
        <w:t xml:space="preserve">, including feeding (Sun &amp; Liu, 2013). </w:t>
      </w:r>
      <w:r>
        <w:rPr>
          <w:sz w:val="20"/>
          <w:szCs w:val="20"/>
          <w:lang w:val="en-GB"/>
        </w:rPr>
        <w:t xml:space="preserve">Another structure that shows hyperactivity in AN patients is the ACC, which is connected to the dorsolateral PFC and inferior parietal lobe. The ACC is involved in identifying and processing emotional significance of stimuli to produce an adequate effective response, which is disturbed in AN patients (Pietrini et al., 2011). </w:t>
      </w:r>
    </w:p>
    <w:p w:rsidR="00CA5F92" w:rsidRPr="00A66685" w:rsidRDefault="00CA5F92" w:rsidP="0025069E">
      <w:pPr>
        <w:spacing w:after="0" w:line="360" w:lineRule="auto"/>
        <w:jc w:val="both"/>
        <w:rPr>
          <w:i/>
          <w:sz w:val="20"/>
          <w:szCs w:val="20"/>
          <w:lang w:val="en-GB"/>
        </w:rPr>
      </w:pPr>
      <w:r w:rsidRPr="00A66685">
        <w:rPr>
          <w:sz w:val="20"/>
          <w:szCs w:val="20"/>
          <w:lang w:val="en-GB"/>
        </w:rPr>
        <w:tab/>
        <w:t xml:space="preserve">To summarize, in AN patients structural and functional alterations </w:t>
      </w:r>
      <w:r>
        <w:rPr>
          <w:sz w:val="20"/>
          <w:szCs w:val="20"/>
          <w:lang w:val="en-GB"/>
        </w:rPr>
        <w:t xml:space="preserve">have been found </w:t>
      </w:r>
      <w:r w:rsidRPr="00A66685">
        <w:rPr>
          <w:sz w:val="20"/>
          <w:szCs w:val="20"/>
          <w:lang w:val="en-GB"/>
        </w:rPr>
        <w:t xml:space="preserve">in frontal and parietal areas and hypothalamus. These structures are related to body image and reward, which are disturbed in patients with AN. </w:t>
      </w:r>
    </w:p>
    <w:p w:rsidR="00CA5F92" w:rsidRPr="00A81F6E" w:rsidRDefault="00CA5F92" w:rsidP="0025069E">
      <w:pPr>
        <w:spacing w:after="0" w:line="360" w:lineRule="auto"/>
        <w:jc w:val="both"/>
        <w:rPr>
          <w:i/>
          <w:sz w:val="20"/>
          <w:szCs w:val="20"/>
          <w:lang w:val="en-US"/>
        </w:rPr>
      </w:pPr>
    </w:p>
    <w:p w:rsidR="00CA5F92" w:rsidRPr="00A81F6E" w:rsidRDefault="00CA5F92" w:rsidP="0025069E">
      <w:pPr>
        <w:spacing w:after="0" w:line="360" w:lineRule="auto"/>
        <w:jc w:val="both"/>
        <w:rPr>
          <w:rFonts w:ascii="Cambria" w:hAnsi="Cambria"/>
          <w:i/>
          <w:color w:val="800000"/>
          <w:sz w:val="24"/>
          <w:szCs w:val="24"/>
          <w:lang w:val="en-US"/>
        </w:rPr>
      </w:pPr>
      <w:r w:rsidRPr="00A81F6E">
        <w:rPr>
          <w:rFonts w:ascii="Cambria" w:hAnsi="Cambria"/>
          <w:i/>
          <w:color w:val="800000"/>
          <w:sz w:val="24"/>
          <w:szCs w:val="24"/>
          <w:lang w:val="en-US"/>
        </w:rPr>
        <w:t xml:space="preserve">DBS targets and neuroimaging for </w:t>
      </w:r>
      <w:r>
        <w:rPr>
          <w:rFonts w:ascii="Cambria" w:hAnsi="Cambria"/>
          <w:i/>
          <w:color w:val="800000"/>
          <w:sz w:val="24"/>
          <w:szCs w:val="24"/>
          <w:lang w:val="en-US"/>
        </w:rPr>
        <w:t>AN</w:t>
      </w:r>
    </w:p>
    <w:p w:rsidR="00CA5F92" w:rsidRPr="00A81F6E" w:rsidRDefault="00CA5F92" w:rsidP="004B19EF">
      <w:pPr>
        <w:spacing w:after="0" w:line="360" w:lineRule="auto"/>
        <w:jc w:val="both"/>
        <w:rPr>
          <w:sz w:val="20"/>
          <w:szCs w:val="20"/>
          <w:lang w:val="en-US"/>
        </w:rPr>
      </w:pPr>
      <w:r w:rsidRPr="00A81F6E">
        <w:rPr>
          <w:sz w:val="20"/>
          <w:szCs w:val="20"/>
          <w:lang w:val="en-US"/>
        </w:rPr>
        <w:t xml:space="preserve">The first positive result of DBS for AN was seen in a women who was </w:t>
      </w:r>
      <w:r>
        <w:rPr>
          <w:sz w:val="20"/>
          <w:szCs w:val="20"/>
          <w:lang w:val="en-US"/>
        </w:rPr>
        <w:t xml:space="preserve">primarily </w:t>
      </w:r>
      <w:r w:rsidRPr="00A81F6E">
        <w:rPr>
          <w:sz w:val="20"/>
          <w:szCs w:val="20"/>
          <w:lang w:val="en-US"/>
        </w:rPr>
        <w:t>treated for MDD (Israël et al., 2010). The electrodes were implanted at the SCG</w:t>
      </w:r>
      <w:r w:rsidRPr="002302BC">
        <w:rPr>
          <w:color w:val="FF00FF"/>
          <w:sz w:val="20"/>
          <w:szCs w:val="20"/>
          <w:lang w:val="en-US"/>
        </w:rPr>
        <w:t xml:space="preserve">. </w:t>
      </w:r>
      <w:r w:rsidRPr="00B30BEA">
        <w:rPr>
          <w:sz w:val="20"/>
          <w:szCs w:val="20"/>
          <w:lang w:val="en-US"/>
        </w:rPr>
        <w:t xml:space="preserve">The </w:t>
      </w:r>
      <w:r>
        <w:rPr>
          <w:sz w:val="20"/>
          <w:szCs w:val="20"/>
          <w:lang w:val="en-US"/>
        </w:rPr>
        <w:t xml:space="preserve">SCG, as a part of the </w:t>
      </w:r>
      <w:r w:rsidRPr="00B30BEA">
        <w:rPr>
          <w:sz w:val="20"/>
          <w:szCs w:val="20"/>
          <w:lang w:val="en-US"/>
        </w:rPr>
        <w:t>ACC</w:t>
      </w:r>
      <w:r>
        <w:rPr>
          <w:sz w:val="20"/>
          <w:szCs w:val="20"/>
          <w:lang w:val="en-US"/>
        </w:rPr>
        <w:t>,</w:t>
      </w:r>
      <w:r w:rsidRPr="00B30BEA">
        <w:rPr>
          <w:sz w:val="20"/>
          <w:szCs w:val="20"/>
          <w:lang w:val="en-US"/>
        </w:rPr>
        <w:t xml:space="preserve"> is involved in perception of body image and food, which is disturbed in AN patients.</w:t>
      </w:r>
      <w:r w:rsidRPr="00A81F6E">
        <w:rPr>
          <w:sz w:val="20"/>
          <w:szCs w:val="20"/>
          <w:lang w:val="en-US"/>
        </w:rPr>
        <w:t xml:space="preserve"> </w:t>
      </w:r>
      <w:r>
        <w:rPr>
          <w:sz w:val="20"/>
          <w:szCs w:val="20"/>
          <w:lang w:val="en-US"/>
        </w:rPr>
        <w:t xml:space="preserve">A second </w:t>
      </w:r>
      <w:r w:rsidRPr="00A81F6E">
        <w:rPr>
          <w:sz w:val="20"/>
          <w:szCs w:val="20"/>
          <w:lang w:val="en-US"/>
        </w:rPr>
        <w:t xml:space="preserve">patient with AN was </w:t>
      </w:r>
      <w:r>
        <w:rPr>
          <w:sz w:val="20"/>
          <w:szCs w:val="20"/>
          <w:lang w:val="en-US"/>
        </w:rPr>
        <w:t xml:space="preserve">primarily </w:t>
      </w:r>
      <w:r w:rsidRPr="00A81F6E">
        <w:rPr>
          <w:sz w:val="20"/>
          <w:szCs w:val="20"/>
          <w:lang w:val="en-US"/>
        </w:rPr>
        <w:t>treated for OCD</w:t>
      </w:r>
      <w:r>
        <w:rPr>
          <w:sz w:val="20"/>
          <w:szCs w:val="20"/>
          <w:lang w:val="en-US"/>
        </w:rPr>
        <w:t xml:space="preserve"> with </w:t>
      </w:r>
      <w:r>
        <w:rPr>
          <w:lang w:val="en-GB"/>
        </w:rPr>
        <w:t xml:space="preserve">DBS </w:t>
      </w:r>
      <w:r w:rsidRPr="00A81F6E">
        <w:rPr>
          <w:sz w:val="20"/>
          <w:szCs w:val="20"/>
          <w:lang w:val="en-US"/>
        </w:rPr>
        <w:t>at the ALIC and bed nucleus of the stria terminalis, w</w:t>
      </w:r>
      <w:r>
        <w:rPr>
          <w:sz w:val="20"/>
          <w:szCs w:val="20"/>
          <w:lang w:val="en-US"/>
        </w:rPr>
        <w:t xml:space="preserve">hich resulted in remission of </w:t>
      </w:r>
      <w:r w:rsidRPr="00A81F6E">
        <w:rPr>
          <w:sz w:val="20"/>
          <w:szCs w:val="20"/>
          <w:lang w:val="en-US"/>
        </w:rPr>
        <w:t>AN symptoms (Barbier et al., 2011). The Shanghai group (Wu et al., 2013</w:t>
      </w:r>
      <w:r>
        <w:rPr>
          <w:sz w:val="20"/>
          <w:szCs w:val="20"/>
          <w:lang w:val="en-US"/>
        </w:rPr>
        <w:t>)</w:t>
      </w:r>
      <w:r w:rsidRPr="00A81F6E">
        <w:rPr>
          <w:sz w:val="20"/>
          <w:szCs w:val="20"/>
          <w:lang w:val="en-US"/>
        </w:rPr>
        <w:t xml:space="preserve"> treated four AN patients with bilateral </w:t>
      </w:r>
      <w:r>
        <w:rPr>
          <w:sz w:val="20"/>
          <w:szCs w:val="20"/>
          <w:lang w:val="en-US"/>
        </w:rPr>
        <w:t>NAc</w:t>
      </w:r>
      <w:r w:rsidRPr="00A81F6E">
        <w:rPr>
          <w:sz w:val="20"/>
          <w:szCs w:val="20"/>
          <w:lang w:val="en-US"/>
        </w:rPr>
        <w:t xml:space="preserve"> DBS</w:t>
      </w:r>
      <w:r>
        <w:rPr>
          <w:sz w:val="20"/>
          <w:szCs w:val="20"/>
          <w:lang w:val="en-US"/>
        </w:rPr>
        <w:t>,</w:t>
      </w:r>
      <w:r w:rsidRPr="00A81F6E">
        <w:rPr>
          <w:sz w:val="20"/>
          <w:szCs w:val="20"/>
          <w:lang w:val="en-US"/>
        </w:rPr>
        <w:t xml:space="preserve"> which resulted in an average increase of 65% in body weight. In the most recent study, six AN patients were treated with subcallosal cingulated DBS (Lipsman et al., 2013). In three of six patients, the body-mass index (BMI) </w:t>
      </w:r>
      <w:r>
        <w:rPr>
          <w:sz w:val="20"/>
          <w:szCs w:val="20"/>
          <w:lang w:val="en-US"/>
        </w:rPr>
        <w:t xml:space="preserve">was first </w:t>
      </w:r>
      <w:r w:rsidRPr="00A81F6E">
        <w:rPr>
          <w:sz w:val="20"/>
          <w:szCs w:val="20"/>
          <w:lang w:val="en-US"/>
        </w:rPr>
        <w:t>increased</w:t>
      </w:r>
      <w:r>
        <w:rPr>
          <w:sz w:val="20"/>
          <w:szCs w:val="20"/>
          <w:lang w:val="en-US"/>
        </w:rPr>
        <w:t xml:space="preserve"> with pre-surgical feeding but then</w:t>
      </w:r>
      <w:r w:rsidRPr="00A81F6E">
        <w:rPr>
          <w:sz w:val="20"/>
          <w:szCs w:val="20"/>
          <w:lang w:val="en-US"/>
        </w:rPr>
        <w:t xml:space="preserve"> stabilized </w:t>
      </w:r>
      <w:r>
        <w:rPr>
          <w:sz w:val="20"/>
          <w:szCs w:val="20"/>
          <w:lang w:val="en-US"/>
        </w:rPr>
        <w:t xml:space="preserve">with DBS </w:t>
      </w:r>
      <w:r w:rsidRPr="00A81F6E">
        <w:rPr>
          <w:sz w:val="20"/>
          <w:szCs w:val="20"/>
          <w:lang w:val="en-US"/>
        </w:rPr>
        <w:t>to a value that was higher than the BMI at baseline. In this study, PET scans were made six months after DBS treatment. A decrease in metabolism was seen in the ACC and medial frontal gyrus, and an increase in the parietal lobe</w:t>
      </w:r>
      <w:r>
        <w:rPr>
          <w:sz w:val="20"/>
          <w:szCs w:val="20"/>
          <w:lang w:val="en-US"/>
        </w:rPr>
        <w:t>s and insula</w:t>
      </w:r>
      <w:r w:rsidRPr="00A81F6E">
        <w:rPr>
          <w:sz w:val="20"/>
          <w:szCs w:val="20"/>
          <w:lang w:val="en-US"/>
        </w:rPr>
        <w:t>. Decreased parietal activity in AN patients</w:t>
      </w:r>
      <w:r>
        <w:rPr>
          <w:sz w:val="20"/>
          <w:szCs w:val="20"/>
          <w:lang w:val="en-US"/>
        </w:rPr>
        <w:t xml:space="preserve"> has been </w:t>
      </w:r>
      <w:r w:rsidRPr="00A81F6E">
        <w:rPr>
          <w:sz w:val="20"/>
          <w:szCs w:val="20"/>
          <w:lang w:val="en-US"/>
        </w:rPr>
        <w:t>linked to body image alterations</w:t>
      </w:r>
      <w:r>
        <w:rPr>
          <w:sz w:val="20"/>
          <w:szCs w:val="20"/>
          <w:lang w:val="en-US"/>
        </w:rPr>
        <w:t xml:space="preserve"> and this appears to be reversed by SCG DBS. The insula </w:t>
      </w:r>
      <w:r w:rsidRPr="00A81F6E">
        <w:rPr>
          <w:sz w:val="20"/>
          <w:szCs w:val="20"/>
          <w:lang w:val="en-US"/>
        </w:rPr>
        <w:t xml:space="preserve">is part of a fear-anxiety circuit and is involved in sensation of taste and monitoring the internal environment, </w:t>
      </w:r>
      <w:r>
        <w:rPr>
          <w:sz w:val="20"/>
          <w:szCs w:val="20"/>
          <w:lang w:val="en-US"/>
        </w:rPr>
        <w:t xml:space="preserve">which may explain why DBS-induced changes of this structure were beneficial for </w:t>
      </w:r>
      <w:r w:rsidRPr="00A81F6E">
        <w:rPr>
          <w:sz w:val="20"/>
          <w:szCs w:val="20"/>
          <w:lang w:val="en-US"/>
        </w:rPr>
        <w:t xml:space="preserve">AN patients. </w:t>
      </w:r>
      <w:r>
        <w:rPr>
          <w:sz w:val="20"/>
          <w:szCs w:val="20"/>
          <w:lang w:val="en-US"/>
        </w:rPr>
        <w:t>Finally, SCG DBS was related to significantly improved mood in all AN patients and it may thus be possible that AN improvement is secondary to changes in mood circuits.</w:t>
      </w:r>
    </w:p>
    <w:p w:rsidR="00CA5F92" w:rsidRDefault="00CA5F92" w:rsidP="004B19EF">
      <w:pPr>
        <w:spacing w:after="0" w:line="360" w:lineRule="auto"/>
        <w:jc w:val="both"/>
        <w:rPr>
          <w:sz w:val="20"/>
          <w:szCs w:val="20"/>
          <w:lang w:val="en-US"/>
        </w:rPr>
      </w:pPr>
      <w:r w:rsidRPr="00A81F6E">
        <w:rPr>
          <w:sz w:val="20"/>
          <w:szCs w:val="20"/>
          <w:lang w:val="en-US"/>
        </w:rPr>
        <w:tab/>
        <w:t>To summarize, only one study used neuroimaging after DBS in AN</w:t>
      </w:r>
      <w:r>
        <w:rPr>
          <w:sz w:val="20"/>
          <w:szCs w:val="20"/>
          <w:lang w:val="en-US"/>
        </w:rPr>
        <w:t>.</w:t>
      </w:r>
      <w:r w:rsidRPr="00A81F6E">
        <w:rPr>
          <w:sz w:val="20"/>
          <w:szCs w:val="20"/>
          <w:lang w:val="en-US"/>
        </w:rPr>
        <w:t xml:space="preserve"> </w:t>
      </w:r>
      <w:r>
        <w:rPr>
          <w:sz w:val="20"/>
          <w:szCs w:val="20"/>
          <w:lang w:val="en-US"/>
        </w:rPr>
        <w:t xml:space="preserve">SCG DBS modulated </w:t>
      </w:r>
      <w:r w:rsidRPr="00A81F6E">
        <w:rPr>
          <w:sz w:val="20"/>
          <w:szCs w:val="20"/>
          <w:lang w:val="en-US"/>
        </w:rPr>
        <w:t xml:space="preserve">parietal </w:t>
      </w:r>
      <w:r>
        <w:rPr>
          <w:sz w:val="20"/>
          <w:szCs w:val="20"/>
          <w:lang w:val="en-US"/>
        </w:rPr>
        <w:t xml:space="preserve">and insula </w:t>
      </w:r>
      <w:r w:rsidRPr="00A81F6E">
        <w:rPr>
          <w:sz w:val="20"/>
          <w:szCs w:val="20"/>
          <w:lang w:val="en-US"/>
        </w:rPr>
        <w:t xml:space="preserve">activity, </w:t>
      </w:r>
      <w:r>
        <w:rPr>
          <w:sz w:val="20"/>
          <w:szCs w:val="20"/>
          <w:lang w:val="en-US"/>
        </w:rPr>
        <w:t>which may normalize the body schema of an AN patient. D</w:t>
      </w:r>
      <w:r w:rsidRPr="00A81F6E">
        <w:rPr>
          <w:sz w:val="20"/>
          <w:szCs w:val="20"/>
          <w:lang w:val="en-US"/>
        </w:rPr>
        <w:t>ecrease</w:t>
      </w:r>
      <w:r>
        <w:rPr>
          <w:sz w:val="20"/>
          <w:szCs w:val="20"/>
          <w:lang w:val="en-US"/>
        </w:rPr>
        <w:t>d</w:t>
      </w:r>
      <w:r w:rsidRPr="00A81F6E">
        <w:rPr>
          <w:sz w:val="20"/>
          <w:szCs w:val="20"/>
          <w:lang w:val="en-US"/>
        </w:rPr>
        <w:t xml:space="preserve"> ACC</w:t>
      </w:r>
      <w:r>
        <w:rPr>
          <w:sz w:val="20"/>
          <w:szCs w:val="20"/>
          <w:lang w:val="en-US"/>
        </w:rPr>
        <w:t xml:space="preserve"> activity could be responsible for a restored reward system. </w:t>
      </w:r>
    </w:p>
    <w:p w:rsidR="00CA5F92" w:rsidRDefault="00CA5F92" w:rsidP="006C4031">
      <w:pPr>
        <w:spacing w:after="0" w:line="360" w:lineRule="auto"/>
        <w:jc w:val="both"/>
        <w:rPr>
          <w:sz w:val="20"/>
          <w:szCs w:val="20"/>
          <w:lang w:val="en-US"/>
        </w:rPr>
      </w:pPr>
    </w:p>
    <w:p w:rsidR="00CA5F92" w:rsidRPr="00A81F6E" w:rsidRDefault="00CA5F92" w:rsidP="006C4031">
      <w:pPr>
        <w:spacing w:after="0" w:line="360" w:lineRule="auto"/>
        <w:jc w:val="both"/>
        <w:rPr>
          <w:sz w:val="20"/>
          <w:szCs w:val="20"/>
          <w:lang w:val="en-US"/>
        </w:rPr>
      </w:pPr>
    </w:p>
    <w:p w:rsidR="00CA5F92" w:rsidRPr="00A81F6E" w:rsidRDefault="00CA5F92" w:rsidP="006C4031">
      <w:pPr>
        <w:spacing w:after="0" w:line="360" w:lineRule="auto"/>
        <w:jc w:val="both"/>
        <w:rPr>
          <w:rFonts w:ascii="Cambria" w:hAnsi="Cambria"/>
          <w:b/>
          <w:color w:val="800000"/>
          <w:sz w:val="28"/>
          <w:szCs w:val="28"/>
          <w:lang w:val="en-US"/>
        </w:rPr>
      </w:pPr>
      <w:r>
        <w:rPr>
          <w:rFonts w:ascii="Cambria" w:hAnsi="Cambria"/>
          <w:b/>
          <w:color w:val="800000"/>
          <w:sz w:val="28"/>
          <w:szCs w:val="28"/>
          <w:lang w:val="en-US"/>
        </w:rPr>
        <w:br w:type="page"/>
      </w:r>
      <w:r w:rsidRPr="00A81F6E">
        <w:rPr>
          <w:rFonts w:ascii="Cambria" w:hAnsi="Cambria"/>
          <w:b/>
          <w:color w:val="800000"/>
          <w:sz w:val="28"/>
          <w:szCs w:val="28"/>
          <w:lang w:val="en-US"/>
        </w:rPr>
        <w:t>Discussion</w:t>
      </w:r>
    </w:p>
    <w:p w:rsidR="00CA5F92" w:rsidRDefault="00CA5F92" w:rsidP="00585DCC">
      <w:pPr>
        <w:spacing w:after="0" w:line="360" w:lineRule="auto"/>
        <w:jc w:val="both"/>
        <w:rPr>
          <w:sz w:val="20"/>
          <w:szCs w:val="20"/>
          <w:lang w:val="en-US"/>
        </w:rPr>
      </w:pPr>
      <w:r>
        <w:rPr>
          <w:sz w:val="20"/>
          <w:szCs w:val="20"/>
          <w:lang w:val="en-US"/>
        </w:rPr>
        <w:t xml:space="preserve">In this review, we </w:t>
      </w:r>
      <w:r>
        <w:rPr>
          <w:sz w:val="20"/>
          <w:szCs w:val="20"/>
          <w:lang w:val="en-GB"/>
        </w:rPr>
        <w:t xml:space="preserve">explored the neural </w:t>
      </w:r>
      <w:r w:rsidRPr="00066365">
        <w:rPr>
          <w:sz w:val="20"/>
          <w:szCs w:val="20"/>
          <w:lang w:val="en-GB"/>
        </w:rPr>
        <w:t>mechanism</w:t>
      </w:r>
      <w:r>
        <w:rPr>
          <w:sz w:val="20"/>
          <w:szCs w:val="20"/>
          <w:lang w:val="en-GB"/>
        </w:rPr>
        <w:t>s</w:t>
      </w:r>
      <w:r w:rsidRPr="00066365">
        <w:rPr>
          <w:sz w:val="20"/>
          <w:szCs w:val="20"/>
          <w:lang w:val="en-GB"/>
        </w:rPr>
        <w:t xml:space="preserve"> of action of DBS </w:t>
      </w:r>
      <w:r>
        <w:rPr>
          <w:sz w:val="20"/>
          <w:szCs w:val="20"/>
          <w:lang w:val="en-GB"/>
        </w:rPr>
        <w:t xml:space="preserve">in a variety of mental disorders to gain </w:t>
      </w:r>
      <w:r w:rsidRPr="00066365">
        <w:rPr>
          <w:sz w:val="20"/>
          <w:szCs w:val="20"/>
          <w:lang w:val="en-GB"/>
        </w:rPr>
        <w:t xml:space="preserve">insights </w:t>
      </w:r>
      <w:r>
        <w:rPr>
          <w:sz w:val="20"/>
          <w:szCs w:val="20"/>
          <w:lang w:val="en-GB"/>
        </w:rPr>
        <w:t>in</w:t>
      </w:r>
      <w:r w:rsidRPr="00066365">
        <w:rPr>
          <w:sz w:val="20"/>
          <w:szCs w:val="20"/>
          <w:lang w:val="en-GB"/>
        </w:rPr>
        <w:t xml:space="preserve"> </w:t>
      </w:r>
      <w:r>
        <w:rPr>
          <w:sz w:val="20"/>
          <w:szCs w:val="20"/>
          <w:lang w:val="en-GB"/>
        </w:rPr>
        <w:t xml:space="preserve">underlying </w:t>
      </w:r>
      <w:r w:rsidRPr="00066365">
        <w:rPr>
          <w:sz w:val="20"/>
          <w:szCs w:val="20"/>
          <w:lang w:val="en-GB"/>
        </w:rPr>
        <w:t xml:space="preserve">brain circuits </w:t>
      </w:r>
      <w:r>
        <w:rPr>
          <w:sz w:val="20"/>
          <w:szCs w:val="20"/>
          <w:lang w:val="en-GB"/>
        </w:rPr>
        <w:t xml:space="preserve">that can be used as new DBS targets. </w:t>
      </w:r>
      <w:r w:rsidRPr="00A81F6E">
        <w:rPr>
          <w:sz w:val="20"/>
          <w:szCs w:val="20"/>
          <w:lang w:val="en-US"/>
        </w:rPr>
        <w:t xml:space="preserve">Reviewing imaging data </w:t>
      </w:r>
      <w:r>
        <w:rPr>
          <w:sz w:val="20"/>
          <w:szCs w:val="20"/>
          <w:lang w:val="en-US"/>
        </w:rPr>
        <w:t>of</w:t>
      </w:r>
      <w:r w:rsidRPr="00A81F6E">
        <w:rPr>
          <w:sz w:val="20"/>
          <w:szCs w:val="20"/>
          <w:lang w:val="en-US"/>
        </w:rPr>
        <w:t xml:space="preserve"> </w:t>
      </w:r>
      <w:r>
        <w:rPr>
          <w:sz w:val="20"/>
          <w:szCs w:val="20"/>
          <w:lang w:val="en-US"/>
        </w:rPr>
        <w:t xml:space="preserve">patients suffering from </w:t>
      </w:r>
      <w:r w:rsidRPr="00A81F6E">
        <w:rPr>
          <w:sz w:val="20"/>
          <w:szCs w:val="20"/>
          <w:lang w:val="en-US"/>
        </w:rPr>
        <w:t xml:space="preserve">obsessive-compulsive disorder (OCD), major depressive disorder (MDD), Tourette syndrome (TS) and Anorexia Nervosa (AN) </w:t>
      </w:r>
      <w:r>
        <w:rPr>
          <w:sz w:val="20"/>
          <w:szCs w:val="20"/>
          <w:lang w:val="en-US"/>
        </w:rPr>
        <w:t xml:space="preserve">enabled us to identify brain circuits that are linked to overlapping cognitive, affective and motor processes, rather than to existing DSM-IV classifications. </w:t>
      </w:r>
    </w:p>
    <w:p w:rsidR="00CA5F92" w:rsidRDefault="00CA5F92" w:rsidP="00670F06">
      <w:pPr>
        <w:spacing w:after="0" w:line="360" w:lineRule="auto"/>
        <w:ind w:firstLine="708"/>
        <w:jc w:val="both"/>
        <w:rPr>
          <w:sz w:val="20"/>
          <w:szCs w:val="20"/>
          <w:lang w:val="en-US"/>
        </w:rPr>
      </w:pPr>
      <w:r>
        <w:rPr>
          <w:sz w:val="20"/>
          <w:szCs w:val="20"/>
          <w:lang w:val="en-US"/>
        </w:rPr>
        <w:t>Disrupted inhibitory functions within the CSTC circuitry can cause compulsivity and motor disinhibition, which is seen in both OCD and TS patients. The basal ganglia, including the STN, are part of this circuit and are involved in the onset of repetitive compulsive behavior. Another structure within the CSTC network that is linked to these symptoms is the ACC, which is involved in response inhibition, but also in reward functions. DBS at the STN, NAc, ALIC or VC/VS, all nodes within the CSTC network, can override dysfunctional metabolism and normalize frontal hyperactivity, which results in alleviating of compulsive and repetitive symptoms.</w:t>
      </w:r>
    </w:p>
    <w:p w:rsidR="00CA5F92" w:rsidRDefault="00CA5F92" w:rsidP="00AC62A6">
      <w:pPr>
        <w:spacing w:after="0" w:line="360" w:lineRule="auto"/>
        <w:ind w:firstLine="708"/>
        <w:jc w:val="both"/>
        <w:rPr>
          <w:sz w:val="20"/>
          <w:szCs w:val="20"/>
          <w:lang w:val="en-US"/>
        </w:rPr>
      </w:pPr>
      <w:r>
        <w:rPr>
          <w:sz w:val="20"/>
          <w:szCs w:val="20"/>
          <w:lang w:val="en-US"/>
        </w:rPr>
        <w:t>A</w:t>
      </w:r>
      <w:r w:rsidRPr="00A81F6E">
        <w:rPr>
          <w:sz w:val="20"/>
          <w:szCs w:val="20"/>
          <w:lang w:val="en-US"/>
        </w:rPr>
        <w:t xml:space="preserve">bnormal size and activity </w:t>
      </w:r>
      <w:r>
        <w:rPr>
          <w:sz w:val="20"/>
          <w:szCs w:val="20"/>
          <w:lang w:val="en-US"/>
        </w:rPr>
        <w:t>of</w:t>
      </w:r>
      <w:r w:rsidRPr="00A81F6E">
        <w:rPr>
          <w:sz w:val="20"/>
          <w:szCs w:val="20"/>
          <w:lang w:val="en-US"/>
        </w:rPr>
        <w:t xml:space="preserve"> the OFC </w:t>
      </w:r>
      <w:r>
        <w:rPr>
          <w:sz w:val="20"/>
          <w:szCs w:val="20"/>
          <w:lang w:val="en-US"/>
        </w:rPr>
        <w:t>and ACC are</w:t>
      </w:r>
      <w:r w:rsidRPr="00A81F6E">
        <w:rPr>
          <w:sz w:val="20"/>
          <w:szCs w:val="20"/>
          <w:lang w:val="en-US"/>
        </w:rPr>
        <w:t xml:space="preserve"> seen in OCD, MDD</w:t>
      </w:r>
      <w:r>
        <w:rPr>
          <w:sz w:val="20"/>
          <w:szCs w:val="20"/>
          <w:lang w:val="en-US"/>
        </w:rPr>
        <w:t xml:space="preserve">, </w:t>
      </w:r>
      <w:r w:rsidRPr="00A81F6E">
        <w:rPr>
          <w:sz w:val="20"/>
          <w:szCs w:val="20"/>
          <w:lang w:val="en-US"/>
        </w:rPr>
        <w:t>and AN</w:t>
      </w:r>
      <w:r>
        <w:rPr>
          <w:sz w:val="20"/>
          <w:szCs w:val="20"/>
          <w:lang w:val="en-US"/>
        </w:rPr>
        <w:t xml:space="preserve"> patients</w:t>
      </w:r>
      <w:r w:rsidRPr="00A81F6E">
        <w:rPr>
          <w:sz w:val="20"/>
          <w:szCs w:val="20"/>
          <w:lang w:val="en-US"/>
        </w:rPr>
        <w:t xml:space="preserve">. </w:t>
      </w:r>
      <w:r>
        <w:rPr>
          <w:sz w:val="20"/>
          <w:szCs w:val="20"/>
          <w:lang w:val="en-US"/>
        </w:rPr>
        <w:t>These</w:t>
      </w:r>
      <w:r w:rsidRPr="00A81F6E">
        <w:rPr>
          <w:sz w:val="20"/>
          <w:szCs w:val="20"/>
          <w:lang w:val="en-US"/>
        </w:rPr>
        <w:t xml:space="preserve"> structure</w:t>
      </w:r>
      <w:r>
        <w:rPr>
          <w:sz w:val="20"/>
          <w:szCs w:val="20"/>
          <w:lang w:val="en-US"/>
        </w:rPr>
        <w:t>s</w:t>
      </w:r>
      <w:r w:rsidRPr="00585DCC">
        <w:rPr>
          <w:lang w:val="en-GB"/>
        </w:rPr>
        <w:t xml:space="preserve"> </w:t>
      </w:r>
      <w:r>
        <w:rPr>
          <w:sz w:val="20"/>
          <w:szCs w:val="20"/>
          <w:lang w:val="en-US"/>
        </w:rPr>
        <w:t>are</w:t>
      </w:r>
      <w:r w:rsidRPr="00585DCC">
        <w:rPr>
          <w:sz w:val="20"/>
          <w:szCs w:val="20"/>
          <w:lang w:val="en-US"/>
        </w:rPr>
        <w:t xml:space="preserve"> important for emotional and motivational aspects of behavior and </w:t>
      </w:r>
      <w:r>
        <w:rPr>
          <w:sz w:val="20"/>
          <w:szCs w:val="20"/>
          <w:lang w:val="en-US"/>
        </w:rPr>
        <w:t>are</w:t>
      </w:r>
      <w:r w:rsidRPr="00585DCC">
        <w:rPr>
          <w:sz w:val="20"/>
          <w:szCs w:val="20"/>
          <w:lang w:val="en-US"/>
        </w:rPr>
        <w:t xml:space="preserve"> involved</w:t>
      </w:r>
      <w:r>
        <w:rPr>
          <w:sz w:val="20"/>
          <w:szCs w:val="20"/>
          <w:lang w:val="en-US"/>
        </w:rPr>
        <w:t xml:space="preserve"> in reward value, whereby</w:t>
      </w:r>
      <w:r w:rsidRPr="00A81F6E">
        <w:rPr>
          <w:sz w:val="20"/>
          <w:szCs w:val="20"/>
          <w:lang w:val="en-US"/>
        </w:rPr>
        <w:t xml:space="preserve"> alterations could cause </w:t>
      </w:r>
      <w:r>
        <w:rPr>
          <w:sz w:val="20"/>
          <w:szCs w:val="20"/>
          <w:lang w:val="en-US"/>
        </w:rPr>
        <w:t>anhedonia or reward dysfunction</w:t>
      </w:r>
      <w:r w:rsidRPr="00A81F6E">
        <w:rPr>
          <w:sz w:val="20"/>
          <w:szCs w:val="20"/>
          <w:lang w:val="en-US"/>
        </w:rPr>
        <w:t xml:space="preserve">. These functions are all in one way disrupted in the </w:t>
      </w:r>
      <w:r>
        <w:rPr>
          <w:sz w:val="20"/>
          <w:szCs w:val="20"/>
          <w:lang w:val="en-US"/>
        </w:rPr>
        <w:t>listed</w:t>
      </w:r>
      <w:r w:rsidRPr="00A81F6E">
        <w:rPr>
          <w:sz w:val="20"/>
          <w:szCs w:val="20"/>
          <w:lang w:val="en-US"/>
        </w:rPr>
        <w:t xml:space="preserve"> psychiatric disorders, </w:t>
      </w:r>
      <w:r>
        <w:rPr>
          <w:sz w:val="20"/>
          <w:szCs w:val="20"/>
          <w:lang w:val="en-US"/>
        </w:rPr>
        <w:t>whereby</w:t>
      </w:r>
      <w:r w:rsidRPr="00A81F6E">
        <w:rPr>
          <w:sz w:val="20"/>
          <w:szCs w:val="20"/>
          <w:lang w:val="en-US"/>
        </w:rPr>
        <w:t xml:space="preserve"> differences in expression</w:t>
      </w:r>
      <w:r>
        <w:rPr>
          <w:sz w:val="20"/>
          <w:szCs w:val="20"/>
          <w:lang w:val="en-US"/>
        </w:rPr>
        <w:t xml:space="preserve"> exist. Normalizing OFC and ACC activity can be achieved by stimulating the NAc, VC/VS and the MFB. </w:t>
      </w:r>
    </w:p>
    <w:p w:rsidR="00CA5F92" w:rsidRDefault="00CA5F92" w:rsidP="00AC62A6">
      <w:pPr>
        <w:spacing w:after="0" w:line="360" w:lineRule="auto"/>
        <w:ind w:firstLine="708"/>
        <w:jc w:val="both"/>
        <w:rPr>
          <w:sz w:val="20"/>
          <w:szCs w:val="20"/>
          <w:lang w:val="en-US"/>
        </w:rPr>
      </w:pPr>
      <w:r>
        <w:rPr>
          <w:sz w:val="20"/>
          <w:szCs w:val="20"/>
          <w:lang w:val="en-US"/>
        </w:rPr>
        <w:t xml:space="preserve">Motor compulsions or motor tics that are seen in OCD and TS are caused by motor disinhibition. DBS of the STN directly influences on motor cortical activity by its function in the indirect frontostriatal network, and can alleviate pathological motor compulsions. </w:t>
      </w:r>
    </w:p>
    <w:p w:rsidR="00CA5F92" w:rsidRDefault="00CA5F92" w:rsidP="0002654E">
      <w:pPr>
        <w:spacing w:after="0" w:line="360" w:lineRule="auto"/>
        <w:ind w:firstLine="708"/>
        <w:jc w:val="both"/>
        <w:rPr>
          <w:sz w:val="20"/>
          <w:szCs w:val="20"/>
          <w:lang w:val="en-US"/>
        </w:rPr>
      </w:pPr>
      <w:r>
        <w:rPr>
          <w:sz w:val="20"/>
          <w:szCs w:val="20"/>
          <w:lang w:val="en-US"/>
        </w:rPr>
        <w:t xml:space="preserve">Imbalance between emotional and cognitive circuits can lead to symptoms related to negative emotions. Important structures within </w:t>
      </w:r>
      <w:r w:rsidRPr="006A4783">
        <w:rPr>
          <w:sz w:val="20"/>
          <w:szCs w:val="20"/>
          <w:lang w:val="en-US"/>
        </w:rPr>
        <w:t>the cognitive</w:t>
      </w:r>
      <w:r>
        <w:rPr>
          <w:sz w:val="20"/>
          <w:szCs w:val="20"/>
          <w:lang w:val="en-US"/>
        </w:rPr>
        <w:t xml:space="preserve"> </w:t>
      </w:r>
      <w:r w:rsidRPr="006A4783">
        <w:rPr>
          <w:sz w:val="20"/>
          <w:szCs w:val="20"/>
          <w:lang w:val="en-US"/>
        </w:rPr>
        <w:t xml:space="preserve">circuit </w:t>
      </w:r>
      <w:r>
        <w:rPr>
          <w:sz w:val="20"/>
          <w:szCs w:val="20"/>
          <w:lang w:val="en-US"/>
        </w:rPr>
        <w:t>are</w:t>
      </w:r>
      <w:r w:rsidRPr="006A4783">
        <w:rPr>
          <w:sz w:val="20"/>
          <w:szCs w:val="20"/>
          <w:lang w:val="en-US"/>
        </w:rPr>
        <w:t xml:space="preserve"> the </w:t>
      </w:r>
      <w:r>
        <w:rPr>
          <w:sz w:val="20"/>
          <w:szCs w:val="20"/>
          <w:lang w:val="en-US"/>
        </w:rPr>
        <w:t>VS</w:t>
      </w:r>
      <w:r w:rsidRPr="006A4783">
        <w:rPr>
          <w:sz w:val="20"/>
          <w:szCs w:val="20"/>
          <w:lang w:val="en-US"/>
        </w:rPr>
        <w:t xml:space="preserve"> and</w:t>
      </w:r>
      <w:r>
        <w:rPr>
          <w:sz w:val="20"/>
          <w:szCs w:val="20"/>
          <w:lang w:val="en-US"/>
        </w:rPr>
        <w:t xml:space="preserve"> </w:t>
      </w:r>
      <w:r w:rsidRPr="006A4783">
        <w:rPr>
          <w:sz w:val="20"/>
          <w:szCs w:val="20"/>
          <w:lang w:val="en-US"/>
        </w:rPr>
        <w:t xml:space="preserve">dorsolateral </w:t>
      </w:r>
      <w:r>
        <w:rPr>
          <w:sz w:val="20"/>
          <w:szCs w:val="20"/>
          <w:lang w:val="en-US"/>
        </w:rPr>
        <w:t>PFC</w:t>
      </w:r>
      <w:r w:rsidRPr="006A4783">
        <w:rPr>
          <w:sz w:val="20"/>
          <w:szCs w:val="20"/>
          <w:lang w:val="en-US"/>
        </w:rPr>
        <w:t>.</w:t>
      </w:r>
      <w:r>
        <w:rPr>
          <w:sz w:val="20"/>
          <w:szCs w:val="20"/>
          <w:lang w:val="en-US"/>
        </w:rPr>
        <w:t xml:space="preserve"> A dysfunctional affective-motivational circuit is more specifically related to anxiety or depressive mood. These symptoms are related mainly to MDD, but occur frequently in OCD, TS and AN as well. Key structures are the NAc, amygdala and SCG. SCG DBS modulates both the affective-motivational and cognitive networks. The NAc is also important for motivation and fear, and targeting the NAc normalizes its activity together with normalization of frontostriatal connectivity. Furthermore, NAc DBS alters the amygdala, which is related to mood and anxiety. </w:t>
      </w:r>
    </w:p>
    <w:p w:rsidR="00CA5F92" w:rsidRDefault="00CA5F92" w:rsidP="00140A68">
      <w:pPr>
        <w:spacing w:after="0" w:line="360" w:lineRule="auto"/>
        <w:ind w:firstLine="708"/>
        <w:jc w:val="both"/>
        <w:rPr>
          <w:sz w:val="20"/>
          <w:szCs w:val="20"/>
          <w:lang w:val="en-US"/>
        </w:rPr>
      </w:pPr>
      <w:r>
        <w:rPr>
          <w:sz w:val="20"/>
          <w:szCs w:val="20"/>
          <w:lang w:val="en-US"/>
        </w:rPr>
        <w:t>The assumption that a certain dysfunctional neural circuit can manifest itself in various psychiatric disorders as differentiated by the DSM-IV is confirmed by the observation that</w:t>
      </w:r>
      <w:r w:rsidRPr="00A81F6E">
        <w:rPr>
          <w:sz w:val="20"/>
          <w:szCs w:val="20"/>
          <w:lang w:val="en-US"/>
        </w:rPr>
        <w:t xml:space="preserve"> </w:t>
      </w:r>
      <w:r>
        <w:rPr>
          <w:sz w:val="20"/>
          <w:szCs w:val="20"/>
          <w:lang w:val="en-US"/>
        </w:rPr>
        <w:t xml:space="preserve">most </w:t>
      </w:r>
      <w:r w:rsidRPr="00A81F6E">
        <w:rPr>
          <w:sz w:val="20"/>
          <w:szCs w:val="20"/>
          <w:lang w:val="en-US"/>
        </w:rPr>
        <w:t xml:space="preserve">patients suffer from more than one </w:t>
      </w:r>
      <w:r>
        <w:rPr>
          <w:sz w:val="20"/>
          <w:szCs w:val="20"/>
          <w:lang w:val="en-US"/>
        </w:rPr>
        <w:t xml:space="preserve">psychiatric disorder. For example, 90% of TS patients have comorbid psychiatric disorders. It is likely that these disorders share underlying pathology, and focusing on the disrupted circuitry will probably be more helpful in treating patients with DBS than remain tied to the DSM-IV label. This idea is supported by the observation that </w:t>
      </w:r>
      <w:r w:rsidRPr="00A81F6E">
        <w:rPr>
          <w:sz w:val="20"/>
          <w:szCs w:val="20"/>
          <w:lang w:val="en-US"/>
        </w:rPr>
        <w:t xml:space="preserve">applying DBS in patients with multiple psychiatric disorders </w:t>
      </w:r>
      <w:r>
        <w:rPr>
          <w:sz w:val="20"/>
          <w:szCs w:val="20"/>
          <w:lang w:val="en-US"/>
        </w:rPr>
        <w:t>often cures</w:t>
      </w:r>
      <w:r w:rsidRPr="00A81F6E">
        <w:rPr>
          <w:sz w:val="20"/>
          <w:szCs w:val="20"/>
          <w:lang w:val="en-US"/>
        </w:rPr>
        <w:t xml:space="preserve"> more than one of </w:t>
      </w:r>
      <w:r>
        <w:rPr>
          <w:sz w:val="20"/>
          <w:szCs w:val="20"/>
          <w:lang w:val="en-US"/>
        </w:rPr>
        <w:t>these disorders</w:t>
      </w:r>
      <w:r w:rsidRPr="00A81F6E">
        <w:rPr>
          <w:sz w:val="20"/>
          <w:szCs w:val="20"/>
          <w:lang w:val="en-US"/>
        </w:rPr>
        <w:t>. The overlap in structural and functional pathology goes even beyond the boundary of psychiatric disorders</w:t>
      </w:r>
      <w:r>
        <w:rPr>
          <w:sz w:val="20"/>
          <w:szCs w:val="20"/>
          <w:lang w:val="en-US"/>
        </w:rPr>
        <w:t>, which is</w:t>
      </w:r>
      <w:r w:rsidRPr="00A81F6E">
        <w:rPr>
          <w:sz w:val="20"/>
          <w:szCs w:val="20"/>
          <w:lang w:val="en-US"/>
        </w:rPr>
        <w:t xml:space="preserve"> seen after DBS treatment in patients with motor disorders, whereby recovery of</w:t>
      </w:r>
      <w:r>
        <w:rPr>
          <w:sz w:val="20"/>
          <w:szCs w:val="20"/>
          <w:lang w:val="en-US"/>
        </w:rPr>
        <w:t xml:space="preserve"> comorbid psychiatric disorders</w:t>
      </w:r>
      <w:r w:rsidRPr="00A81F6E">
        <w:rPr>
          <w:sz w:val="20"/>
          <w:szCs w:val="20"/>
          <w:lang w:val="en-US"/>
        </w:rPr>
        <w:t xml:space="preserve"> is often reported</w:t>
      </w:r>
      <w:r>
        <w:rPr>
          <w:sz w:val="20"/>
          <w:szCs w:val="20"/>
          <w:lang w:val="en-US"/>
        </w:rPr>
        <w:t xml:space="preserve"> (e.g. </w:t>
      </w:r>
      <w:r w:rsidRPr="008A35D1">
        <w:rPr>
          <w:sz w:val="20"/>
          <w:szCs w:val="20"/>
          <w:lang w:val="en-GB"/>
        </w:rPr>
        <w:t xml:space="preserve">Kosel </w:t>
      </w:r>
      <w:r>
        <w:rPr>
          <w:sz w:val="20"/>
          <w:szCs w:val="20"/>
          <w:lang w:val="en-GB"/>
        </w:rPr>
        <w:t xml:space="preserve">et al., </w:t>
      </w:r>
      <w:r w:rsidRPr="008A35D1">
        <w:rPr>
          <w:sz w:val="20"/>
          <w:szCs w:val="20"/>
          <w:lang w:val="en-GB"/>
        </w:rPr>
        <w:t>2007</w:t>
      </w:r>
      <w:r>
        <w:rPr>
          <w:sz w:val="20"/>
          <w:szCs w:val="20"/>
          <w:lang w:val="en-US"/>
        </w:rPr>
        <w:t>)</w:t>
      </w:r>
      <w:r w:rsidRPr="00A81F6E">
        <w:rPr>
          <w:sz w:val="20"/>
          <w:szCs w:val="20"/>
          <w:lang w:val="en-US"/>
        </w:rPr>
        <w:t>.</w:t>
      </w:r>
      <w:r>
        <w:rPr>
          <w:sz w:val="20"/>
          <w:szCs w:val="20"/>
          <w:lang w:val="en-US"/>
        </w:rPr>
        <w:t xml:space="preserve"> </w:t>
      </w:r>
      <w:r w:rsidRPr="00A81F6E">
        <w:rPr>
          <w:sz w:val="20"/>
          <w:szCs w:val="20"/>
          <w:lang w:val="en-US"/>
        </w:rPr>
        <w:t xml:space="preserve">The </w:t>
      </w:r>
      <w:r>
        <w:rPr>
          <w:sz w:val="20"/>
          <w:szCs w:val="20"/>
          <w:lang w:val="en-US"/>
        </w:rPr>
        <w:t>overlap in underlying</w:t>
      </w:r>
      <w:r w:rsidRPr="00A81F6E">
        <w:rPr>
          <w:sz w:val="20"/>
          <w:szCs w:val="20"/>
          <w:lang w:val="en-US"/>
        </w:rPr>
        <w:t xml:space="preserve"> pathological brain activity </w:t>
      </w:r>
      <w:r>
        <w:rPr>
          <w:sz w:val="20"/>
          <w:szCs w:val="20"/>
          <w:lang w:val="en-US"/>
        </w:rPr>
        <w:t>between</w:t>
      </w:r>
      <w:r w:rsidRPr="00A81F6E">
        <w:rPr>
          <w:sz w:val="20"/>
          <w:szCs w:val="20"/>
          <w:lang w:val="en-US"/>
        </w:rPr>
        <w:t xml:space="preserve"> </w:t>
      </w:r>
      <w:r>
        <w:rPr>
          <w:sz w:val="20"/>
          <w:szCs w:val="20"/>
          <w:lang w:val="en-US"/>
        </w:rPr>
        <w:t>various</w:t>
      </w:r>
      <w:r w:rsidRPr="00A81F6E">
        <w:rPr>
          <w:sz w:val="20"/>
          <w:szCs w:val="20"/>
          <w:lang w:val="en-US"/>
        </w:rPr>
        <w:t xml:space="preserve"> </w:t>
      </w:r>
      <w:r>
        <w:rPr>
          <w:sz w:val="20"/>
          <w:szCs w:val="20"/>
          <w:lang w:val="en-US"/>
        </w:rPr>
        <w:t xml:space="preserve">DSM-IV </w:t>
      </w:r>
      <w:r w:rsidRPr="00A81F6E">
        <w:rPr>
          <w:sz w:val="20"/>
          <w:szCs w:val="20"/>
          <w:lang w:val="en-US"/>
        </w:rPr>
        <w:t xml:space="preserve">disorders explains </w:t>
      </w:r>
      <w:r>
        <w:rPr>
          <w:sz w:val="20"/>
          <w:szCs w:val="20"/>
          <w:lang w:val="en-US"/>
        </w:rPr>
        <w:t xml:space="preserve">also </w:t>
      </w:r>
      <w:r w:rsidRPr="00A81F6E">
        <w:rPr>
          <w:sz w:val="20"/>
          <w:szCs w:val="20"/>
          <w:lang w:val="en-US"/>
        </w:rPr>
        <w:t xml:space="preserve">why </w:t>
      </w:r>
      <w:r>
        <w:rPr>
          <w:sz w:val="20"/>
          <w:szCs w:val="20"/>
          <w:lang w:val="en-US"/>
        </w:rPr>
        <w:t>a specific</w:t>
      </w:r>
      <w:r w:rsidRPr="00A81F6E">
        <w:rPr>
          <w:sz w:val="20"/>
          <w:szCs w:val="20"/>
          <w:lang w:val="en-US"/>
        </w:rPr>
        <w:t xml:space="preserve"> target can be stimulated to treat patients</w:t>
      </w:r>
      <w:r>
        <w:rPr>
          <w:sz w:val="20"/>
          <w:szCs w:val="20"/>
          <w:lang w:val="en-US"/>
        </w:rPr>
        <w:t xml:space="preserve"> with different disorders</w:t>
      </w:r>
      <w:r w:rsidRPr="00A81F6E">
        <w:rPr>
          <w:sz w:val="20"/>
          <w:szCs w:val="20"/>
          <w:lang w:val="en-US"/>
        </w:rPr>
        <w:t>.</w:t>
      </w:r>
      <w:r>
        <w:rPr>
          <w:sz w:val="20"/>
          <w:szCs w:val="20"/>
          <w:lang w:val="en-US"/>
        </w:rPr>
        <w:t xml:space="preserve"> N</w:t>
      </w:r>
      <w:r w:rsidRPr="00A81F6E">
        <w:rPr>
          <w:sz w:val="20"/>
          <w:szCs w:val="20"/>
          <w:lang w:val="en-US"/>
        </w:rPr>
        <w:t xml:space="preserve">euroimaging </w:t>
      </w:r>
      <w:r>
        <w:rPr>
          <w:sz w:val="20"/>
          <w:szCs w:val="20"/>
          <w:lang w:val="en-US"/>
        </w:rPr>
        <w:t>after</w:t>
      </w:r>
      <w:r w:rsidRPr="00A81F6E">
        <w:rPr>
          <w:sz w:val="20"/>
          <w:szCs w:val="20"/>
          <w:lang w:val="en-US"/>
        </w:rPr>
        <w:t xml:space="preserve"> DBS </w:t>
      </w:r>
      <w:r>
        <w:rPr>
          <w:sz w:val="20"/>
          <w:szCs w:val="20"/>
          <w:lang w:val="en-US"/>
        </w:rPr>
        <w:t xml:space="preserve">treatment </w:t>
      </w:r>
      <w:r w:rsidRPr="00A81F6E">
        <w:rPr>
          <w:sz w:val="20"/>
          <w:szCs w:val="20"/>
          <w:lang w:val="en-US"/>
        </w:rPr>
        <w:t xml:space="preserve">reveals that brain areas </w:t>
      </w:r>
      <w:r>
        <w:rPr>
          <w:sz w:val="20"/>
          <w:szCs w:val="20"/>
          <w:lang w:val="en-US"/>
        </w:rPr>
        <w:t>that</w:t>
      </w:r>
      <w:r w:rsidRPr="00A81F6E">
        <w:rPr>
          <w:sz w:val="20"/>
          <w:szCs w:val="20"/>
          <w:lang w:val="en-US"/>
        </w:rPr>
        <w:t xml:space="preserve"> showed abnormal activity before stimulation tend to normalize when DBS is applied, which is often correlated with a decrease of symptoms. The latter finding is important, since it confirms that a direct relation exists between the </w:t>
      </w:r>
      <w:r>
        <w:rPr>
          <w:sz w:val="20"/>
          <w:szCs w:val="20"/>
          <w:lang w:val="en-US"/>
        </w:rPr>
        <w:t>abnormal</w:t>
      </w:r>
      <w:r w:rsidRPr="00A81F6E">
        <w:rPr>
          <w:sz w:val="20"/>
          <w:szCs w:val="20"/>
          <w:lang w:val="en-US"/>
        </w:rPr>
        <w:t xml:space="preserve"> activation in certain structures and observed symptoms. </w:t>
      </w:r>
      <w:r>
        <w:rPr>
          <w:sz w:val="20"/>
          <w:szCs w:val="20"/>
          <w:lang w:val="en-US"/>
        </w:rPr>
        <w:t>A next step to improve target selection for DBS could be to group patients based on dysfunctional circuits in order to investigate which target within the circuit should be stimulated to have the best results.</w:t>
      </w:r>
    </w:p>
    <w:p w:rsidR="00CA5F92" w:rsidRDefault="00CA5F92" w:rsidP="00296FC0">
      <w:pPr>
        <w:spacing w:after="0" w:line="360" w:lineRule="auto"/>
        <w:ind w:firstLine="708"/>
        <w:jc w:val="both"/>
        <w:rPr>
          <w:sz w:val="20"/>
          <w:szCs w:val="20"/>
          <w:lang w:val="en-US"/>
        </w:rPr>
      </w:pPr>
    </w:p>
    <w:p w:rsidR="00CA5F92" w:rsidRDefault="00CA5F92" w:rsidP="00296FC0">
      <w:pPr>
        <w:spacing w:after="0" w:line="360" w:lineRule="auto"/>
        <w:ind w:firstLine="708"/>
        <w:jc w:val="both"/>
        <w:rPr>
          <w:sz w:val="20"/>
          <w:szCs w:val="20"/>
          <w:lang w:val="en-US"/>
        </w:rPr>
      </w:pPr>
    </w:p>
    <w:p w:rsidR="00CA5F92" w:rsidRPr="00FA0F5B" w:rsidRDefault="00CA5F92" w:rsidP="006C4031">
      <w:pPr>
        <w:spacing w:after="0" w:line="360" w:lineRule="auto"/>
        <w:jc w:val="both"/>
        <w:rPr>
          <w:rFonts w:ascii="Cambria" w:hAnsi="Cambria"/>
          <w:b/>
          <w:color w:val="800000"/>
          <w:sz w:val="28"/>
          <w:szCs w:val="28"/>
          <w:lang w:val="en-GB"/>
        </w:rPr>
      </w:pPr>
      <w:r w:rsidRPr="00FA0F5B">
        <w:rPr>
          <w:rFonts w:ascii="Cambria" w:hAnsi="Cambria"/>
          <w:b/>
          <w:color w:val="800000"/>
          <w:sz w:val="28"/>
          <w:szCs w:val="28"/>
          <w:lang w:val="en-GB"/>
        </w:rPr>
        <w:t>Conclusion</w:t>
      </w:r>
    </w:p>
    <w:p w:rsidR="00CA5F92" w:rsidRDefault="00CA5F92" w:rsidP="00A20420">
      <w:pPr>
        <w:spacing w:after="0" w:line="360" w:lineRule="auto"/>
        <w:jc w:val="both"/>
        <w:rPr>
          <w:sz w:val="20"/>
          <w:szCs w:val="20"/>
          <w:lang w:val="en-US"/>
        </w:rPr>
      </w:pPr>
      <w:r>
        <w:rPr>
          <w:sz w:val="20"/>
          <w:szCs w:val="20"/>
          <w:lang w:val="en-US"/>
        </w:rPr>
        <w:t>N</w:t>
      </w:r>
      <w:r w:rsidRPr="00A81F6E">
        <w:rPr>
          <w:sz w:val="20"/>
          <w:szCs w:val="20"/>
          <w:lang w:val="en-US"/>
        </w:rPr>
        <w:t xml:space="preserve">euroimaging </w:t>
      </w:r>
      <w:r>
        <w:rPr>
          <w:sz w:val="20"/>
          <w:szCs w:val="20"/>
          <w:lang w:val="en-US"/>
        </w:rPr>
        <w:t xml:space="preserve">studies </w:t>
      </w:r>
      <w:r w:rsidRPr="00A81F6E">
        <w:rPr>
          <w:sz w:val="20"/>
          <w:szCs w:val="20"/>
          <w:lang w:val="en-US"/>
        </w:rPr>
        <w:t xml:space="preserve">can </w:t>
      </w:r>
      <w:r>
        <w:rPr>
          <w:sz w:val="20"/>
          <w:szCs w:val="20"/>
          <w:lang w:val="en-US"/>
        </w:rPr>
        <w:t>lead</w:t>
      </w:r>
      <w:r w:rsidRPr="00A81F6E">
        <w:rPr>
          <w:sz w:val="20"/>
          <w:szCs w:val="20"/>
          <w:lang w:val="en-US"/>
        </w:rPr>
        <w:t xml:space="preserve"> to a new approach </w:t>
      </w:r>
      <w:r>
        <w:rPr>
          <w:sz w:val="20"/>
          <w:szCs w:val="20"/>
          <w:lang w:val="en-US"/>
        </w:rPr>
        <w:t xml:space="preserve">in </w:t>
      </w:r>
      <w:r w:rsidRPr="00A81F6E">
        <w:rPr>
          <w:sz w:val="20"/>
          <w:szCs w:val="20"/>
          <w:lang w:val="en-US"/>
        </w:rPr>
        <w:t>psychiatr</w:t>
      </w:r>
      <w:r>
        <w:rPr>
          <w:sz w:val="20"/>
          <w:szCs w:val="20"/>
          <w:lang w:val="en-US"/>
        </w:rPr>
        <w:t>y</w:t>
      </w:r>
      <w:r w:rsidRPr="00A81F6E">
        <w:rPr>
          <w:sz w:val="20"/>
          <w:szCs w:val="20"/>
          <w:lang w:val="en-US"/>
        </w:rPr>
        <w:t xml:space="preserve">, whereby the current diagnostic classification </w:t>
      </w:r>
      <w:r>
        <w:rPr>
          <w:sz w:val="20"/>
          <w:szCs w:val="20"/>
          <w:lang w:val="en-US"/>
        </w:rPr>
        <w:t>system can</w:t>
      </w:r>
      <w:r w:rsidRPr="00A81F6E">
        <w:rPr>
          <w:sz w:val="20"/>
          <w:szCs w:val="20"/>
          <w:lang w:val="en-US"/>
        </w:rPr>
        <w:t xml:space="preserve"> shift </w:t>
      </w:r>
      <w:r>
        <w:rPr>
          <w:sz w:val="20"/>
          <w:szCs w:val="20"/>
          <w:lang w:val="en-US"/>
        </w:rPr>
        <w:t xml:space="preserve">completely from purely behavioral observations </w:t>
      </w:r>
      <w:r w:rsidRPr="00A81F6E">
        <w:rPr>
          <w:sz w:val="20"/>
          <w:szCs w:val="20"/>
          <w:lang w:val="en-US"/>
        </w:rPr>
        <w:t xml:space="preserve">towards dysfunctional circuits. In this view, symptoms can be described in relation to dysfunctional brain </w:t>
      </w:r>
      <w:r>
        <w:rPr>
          <w:sz w:val="20"/>
          <w:szCs w:val="20"/>
          <w:lang w:val="en-US"/>
        </w:rPr>
        <w:t>circuits that</w:t>
      </w:r>
      <w:r w:rsidRPr="00A81F6E">
        <w:rPr>
          <w:sz w:val="20"/>
          <w:szCs w:val="20"/>
          <w:lang w:val="en-US"/>
        </w:rPr>
        <w:t xml:space="preserve"> can be investigated for individual patients using PET or MRI scans. These scans could form the basis of deciding which target would be the most useful for DBS</w:t>
      </w:r>
      <w:r>
        <w:rPr>
          <w:sz w:val="20"/>
          <w:szCs w:val="20"/>
          <w:lang w:val="en-US"/>
        </w:rPr>
        <w:t xml:space="preserve"> treatment</w:t>
      </w:r>
      <w:r w:rsidRPr="00A81F6E">
        <w:rPr>
          <w:sz w:val="20"/>
          <w:szCs w:val="20"/>
          <w:lang w:val="en-US"/>
        </w:rPr>
        <w:t xml:space="preserve">. </w:t>
      </w:r>
      <w:r>
        <w:rPr>
          <w:sz w:val="20"/>
          <w:szCs w:val="20"/>
          <w:lang w:val="en-US"/>
        </w:rPr>
        <w:t xml:space="preserve">Although there is ample imaging data that can help defining brain circuits of mental disorders, little is still known about the exact effects of DBS on these circuits. </w:t>
      </w:r>
      <w:r w:rsidRPr="00A81F6E">
        <w:rPr>
          <w:sz w:val="20"/>
          <w:szCs w:val="20"/>
          <w:lang w:val="en-US"/>
        </w:rPr>
        <w:t xml:space="preserve">However, </w:t>
      </w:r>
      <w:r>
        <w:rPr>
          <w:sz w:val="20"/>
          <w:szCs w:val="20"/>
          <w:lang w:val="en-US"/>
        </w:rPr>
        <w:t xml:space="preserve">general knowledge about what brain areas are affected after stimulating specific targets combined with the identification of specific symptoms in a patient </w:t>
      </w:r>
      <w:r w:rsidRPr="00A81F6E">
        <w:rPr>
          <w:sz w:val="20"/>
          <w:szCs w:val="20"/>
          <w:lang w:val="en-US"/>
        </w:rPr>
        <w:t xml:space="preserve">could already provide information regarding the most favorable </w:t>
      </w:r>
      <w:r>
        <w:rPr>
          <w:sz w:val="20"/>
          <w:szCs w:val="20"/>
          <w:lang w:val="en-US"/>
        </w:rPr>
        <w:t>target for an individual</w:t>
      </w:r>
      <w:r w:rsidRPr="00A81F6E">
        <w:rPr>
          <w:sz w:val="20"/>
          <w:szCs w:val="20"/>
          <w:lang w:val="en-US"/>
        </w:rPr>
        <w:t xml:space="preserve">. </w:t>
      </w:r>
    </w:p>
    <w:p w:rsidR="00CA5F92" w:rsidRDefault="00CA5F92" w:rsidP="006C4031">
      <w:pPr>
        <w:spacing w:after="0" w:line="360" w:lineRule="auto"/>
        <w:jc w:val="both"/>
        <w:rPr>
          <w:rFonts w:ascii="Cambria" w:hAnsi="Cambria"/>
          <w:b/>
          <w:color w:val="800000"/>
          <w:sz w:val="28"/>
          <w:szCs w:val="28"/>
          <w:lang w:val="en-US"/>
        </w:rPr>
      </w:pPr>
    </w:p>
    <w:p w:rsidR="00CA5F92" w:rsidRPr="00A81F6E" w:rsidRDefault="00CA5F92" w:rsidP="006C4031">
      <w:pPr>
        <w:spacing w:after="0" w:line="360" w:lineRule="auto"/>
        <w:jc w:val="both"/>
        <w:rPr>
          <w:rFonts w:ascii="Cambria" w:hAnsi="Cambria"/>
          <w:b/>
          <w:color w:val="800000"/>
          <w:sz w:val="28"/>
          <w:szCs w:val="28"/>
          <w:lang w:val="en-US"/>
        </w:rPr>
      </w:pPr>
    </w:p>
    <w:p w:rsidR="00CA5F92" w:rsidRPr="00A81F6E" w:rsidRDefault="00CA5F92" w:rsidP="006C4031">
      <w:pPr>
        <w:spacing w:after="0" w:line="360" w:lineRule="auto"/>
        <w:jc w:val="both"/>
        <w:rPr>
          <w:b/>
          <w:color w:val="800000"/>
          <w:sz w:val="20"/>
          <w:szCs w:val="20"/>
          <w:lang w:val="en-US"/>
        </w:rPr>
      </w:pPr>
    </w:p>
    <w:p w:rsidR="00CA5F92" w:rsidRPr="00F62BD8" w:rsidRDefault="00CA5F92" w:rsidP="003A6395">
      <w:pPr>
        <w:spacing w:after="0" w:line="360" w:lineRule="auto"/>
        <w:jc w:val="both"/>
        <w:rPr>
          <w:rFonts w:ascii="Cambria" w:hAnsi="Cambria"/>
          <w:b/>
          <w:sz w:val="20"/>
          <w:szCs w:val="20"/>
          <w:lang w:val="en-GB"/>
        </w:rPr>
      </w:pPr>
      <w:r>
        <w:rPr>
          <w:b/>
          <w:sz w:val="20"/>
          <w:szCs w:val="20"/>
          <w:lang w:val="en-US"/>
        </w:rPr>
        <w:br w:type="page"/>
      </w:r>
      <w:r w:rsidRPr="00F62BD8">
        <w:rPr>
          <w:rFonts w:ascii="Cambria" w:hAnsi="Cambria"/>
          <w:b/>
          <w:color w:val="800000"/>
          <w:sz w:val="28"/>
          <w:szCs w:val="28"/>
          <w:lang w:val="en-GB"/>
        </w:rPr>
        <w:t>References</w:t>
      </w:r>
      <w:r w:rsidRPr="00F62BD8">
        <w:rPr>
          <w:rFonts w:ascii="Cambria" w:hAnsi="Cambria"/>
          <w:b/>
          <w:sz w:val="20"/>
          <w:szCs w:val="20"/>
          <w:lang w:val="en-GB"/>
        </w:rPr>
        <w:t xml:space="preserve"> </w:t>
      </w:r>
    </w:p>
    <w:p w:rsidR="00CA5F92" w:rsidRPr="00AC7CF8" w:rsidRDefault="00CA5F92" w:rsidP="00A81F6E">
      <w:pPr>
        <w:spacing w:before="100" w:beforeAutospacing="1" w:after="0" w:line="240" w:lineRule="auto"/>
        <w:ind w:left="567" w:hanging="567"/>
        <w:jc w:val="both"/>
        <w:rPr>
          <w:sz w:val="20"/>
          <w:szCs w:val="20"/>
          <w:lang w:val="en-US"/>
        </w:rPr>
      </w:pPr>
      <w:r w:rsidRPr="00AC7CF8">
        <w:rPr>
          <w:sz w:val="20"/>
          <w:szCs w:val="20"/>
          <w:lang w:val="en-GB"/>
        </w:rPr>
        <w:t xml:space="preserve">Abelson, J. L., Curtis, G. C., Sagher, O., Albucher, R. C., Harrigan, M., Taylor, S. F., Martis, B., &amp; Giordani, B. (2005). </w:t>
      </w:r>
      <w:r w:rsidRPr="00AC7CF8">
        <w:rPr>
          <w:sz w:val="20"/>
          <w:szCs w:val="20"/>
          <w:lang w:val="en-US"/>
        </w:rPr>
        <w:t xml:space="preserve">Deep brain stimulation for refractory obsessive-compulsive disorder. </w:t>
      </w:r>
      <w:r w:rsidRPr="00AC7CF8">
        <w:rPr>
          <w:i/>
          <w:sz w:val="20"/>
          <w:szCs w:val="20"/>
          <w:lang w:val="en-US"/>
        </w:rPr>
        <w:t>Biological Psychiatry, 57(5),</w:t>
      </w:r>
      <w:r w:rsidRPr="00AC7CF8">
        <w:rPr>
          <w:sz w:val="20"/>
          <w:szCs w:val="20"/>
          <w:lang w:val="en-US"/>
        </w:rPr>
        <w:t xml:space="preserve"> 510-516.</w:t>
      </w:r>
    </w:p>
    <w:p w:rsidR="00CA5F92" w:rsidRPr="00AC7CF8" w:rsidRDefault="00CA5F92" w:rsidP="00A81F6E">
      <w:pPr>
        <w:spacing w:before="100" w:beforeAutospacing="1" w:after="0" w:line="240" w:lineRule="auto"/>
        <w:ind w:left="567" w:hanging="567"/>
        <w:jc w:val="both"/>
        <w:rPr>
          <w:sz w:val="20"/>
          <w:szCs w:val="20"/>
          <w:lang w:val="en-US"/>
        </w:rPr>
      </w:pPr>
      <w:r w:rsidRPr="00AC7CF8">
        <w:rPr>
          <w:sz w:val="20"/>
          <w:szCs w:val="20"/>
          <w:lang w:val="en-US"/>
        </w:rPr>
        <w:t>American Psychiatric Association. (2000). Diagnostic and statistical manual of mental disorders (4th ed., text rev.). Washington, DC: Author.</w:t>
      </w:r>
    </w:p>
    <w:p w:rsidR="00CA5F92" w:rsidRPr="00AC7CF8" w:rsidRDefault="00CA5F92" w:rsidP="00A81F6E">
      <w:pPr>
        <w:spacing w:before="100" w:beforeAutospacing="1" w:after="0" w:line="240" w:lineRule="auto"/>
        <w:ind w:left="567" w:hanging="567"/>
        <w:jc w:val="both"/>
        <w:rPr>
          <w:sz w:val="20"/>
          <w:szCs w:val="20"/>
          <w:lang w:val="en-US"/>
        </w:rPr>
      </w:pPr>
      <w:r w:rsidRPr="00AC7CF8">
        <w:rPr>
          <w:sz w:val="20"/>
          <w:szCs w:val="20"/>
          <w:lang w:val="en-US"/>
        </w:rPr>
        <w:t>Anderson, D., &amp; Ahmed, A. (2003). Treatment of patients with intractable obsessive-compulsive disorder with anterior capsular stimulation. Case report.</w:t>
      </w:r>
      <w:r w:rsidRPr="00AC7CF8">
        <w:rPr>
          <w:i/>
          <w:sz w:val="20"/>
          <w:szCs w:val="20"/>
          <w:lang w:val="en-US"/>
        </w:rPr>
        <w:t xml:space="preserve"> Journal of Neurosurgery, 98,</w:t>
      </w:r>
      <w:r w:rsidRPr="00AC7CF8">
        <w:rPr>
          <w:sz w:val="20"/>
          <w:szCs w:val="20"/>
          <w:lang w:val="en-US"/>
        </w:rPr>
        <w:t xml:space="preserve"> 1104-1108.</w:t>
      </w:r>
    </w:p>
    <w:p w:rsidR="00CA5F92" w:rsidRPr="00AC7CF8" w:rsidRDefault="00CA5F92" w:rsidP="00A81F6E">
      <w:pPr>
        <w:spacing w:before="100" w:beforeAutospacing="1" w:after="0" w:line="240" w:lineRule="auto"/>
        <w:ind w:left="567" w:hanging="567"/>
        <w:jc w:val="both"/>
        <w:rPr>
          <w:sz w:val="20"/>
          <w:szCs w:val="20"/>
          <w:lang w:val="en-US"/>
        </w:rPr>
      </w:pPr>
      <w:r w:rsidRPr="00AC7CF8">
        <w:rPr>
          <w:sz w:val="20"/>
          <w:szCs w:val="20"/>
          <w:lang w:val="en-US"/>
        </w:rPr>
        <w:t xml:space="preserve">Anderson, R. J., Frye, M. A., Abulseoud, O. A., Lee, K. H., McGillivray, J. A., Berk, M., &amp; Tye, S. J. (2012). Deep brain stimulation for treatmen-resistant depression: efficacy, safety and mechanisms of action. </w:t>
      </w:r>
      <w:r w:rsidRPr="00AC7CF8">
        <w:rPr>
          <w:i/>
          <w:sz w:val="20"/>
          <w:szCs w:val="20"/>
          <w:lang w:val="en-US"/>
        </w:rPr>
        <w:t>Neuroscience and Biobehavioral Reviews, 36</w:t>
      </w:r>
      <w:r w:rsidRPr="00AC7CF8">
        <w:rPr>
          <w:sz w:val="20"/>
          <w:szCs w:val="20"/>
          <w:lang w:val="en-US"/>
        </w:rPr>
        <w:t>, 1920-1933.</w:t>
      </w:r>
    </w:p>
    <w:p w:rsidR="00CA5F92" w:rsidRPr="00AC7CF8" w:rsidRDefault="00CA5F92" w:rsidP="00A81F6E">
      <w:pPr>
        <w:spacing w:before="100" w:beforeAutospacing="1" w:after="0" w:line="240" w:lineRule="auto"/>
        <w:ind w:left="567" w:hanging="567"/>
        <w:jc w:val="both"/>
        <w:rPr>
          <w:sz w:val="20"/>
          <w:szCs w:val="20"/>
          <w:lang w:val="en-US"/>
        </w:rPr>
      </w:pPr>
      <w:r w:rsidRPr="00AC7CF8">
        <w:rPr>
          <w:sz w:val="20"/>
          <w:szCs w:val="20"/>
          <w:lang w:val="en-GB"/>
        </w:rPr>
        <w:t xml:space="preserve">Ayling, E., Aghajani, M., Fouche, J-P., &amp; Wee, van der, N. (2012). </w:t>
      </w:r>
      <w:r w:rsidRPr="00AC7CF8">
        <w:rPr>
          <w:sz w:val="20"/>
          <w:szCs w:val="20"/>
          <w:lang w:val="en-US"/>
        </w:rPr>
        <w:t xml:space="preserve">Diffusion tensor imaging in anxiety disorders. </w:t>
      </w:r>
      <w:r w:rsidRPr="00AC7CF8">
        <w:rPr>
          <w:i/>
          <w:sz w:val="20"/>
          <w:szCs w:val="20"/>
          <w:lang w:val="en-US"/>
        </w:rPr>
        <w:t>Current Psychiatry Reports, 14,</w:t>
      </w:r>
      <w:r w:rsidRPr="00AC7CF8">
        <w:rPr>
          <w:sz w:val="20"/>
          <w:szCs w:val="20"/>
          <w:lang w:val="en-US"/>
        </w:rPr>
        <w:t xml:space="preserve"> 197-202.</w:t>
      </w:r>
    </w:p>
    <w:p w:rsidR="00CA5F92" w:rsidRPr="00AC7CF8" w:rsidRDefault="00CA5F92" w:rsidP="00A81F6E">
      <w:pPr>
        <w:spacing w:before="100" w:beforeAutospacing="1" w:after="0" w:line="240" w:lineRule="auto"/>
        <w:ind w:left="567" w:hanging="567"/>
        <w:jc w:val="both"/>
        <w:rPr>
          <w:sz w:val="20"/>
          <w:szCs w:val="20"/>
          <w:lang w:val="en-US"/>
        </w:rPr>
      </w:pPr>
      <w:r w:rsidRPr="00AC7CF8">
        <w:rPr>
          <w:sz w:val="20"/>
          <w:szCs w:val="20"/>
          <w:lang w:val="en-US"/>
        </w:rPr>
        <w:t xml:space="preserve">Baizabal Carvallo, J. F., Simpson, R., &amp; Jankovic, J. (2011). Diagnosis and treatment of complications related to deep brain stimulation hardware. </w:t>
      </w:r>
      <w:r w:rsidRPr="00AC7CF8">
        <w:rPr>
          <w:i/>
          <w:sz w:val="20"/>
          <w:szCs w:val="20"/>
          <w:lang w:val="en-US"/>
        </w:rPr>
        <w:t>Movement Disorders, 26(8),</w:t>
      </w:r>
      <w:r w:rsidRPr="00AC7CF8">
        <w:rPr>
          <w:sz w:val="20"/>
          <w:szCs w:val="20"/>
          <w:lang w:val="en-US"/>
        </w:rPr>
        <w:t xml:space="preserve"> 1398-1406.</w:t>
      </w:r>
    </w:p>
    <w:p w:rsidR="00CA5F92" w:rsidRPr="00AC7CF8" w:rsidRDefault="00CA5F92" w:rsidP="00A81F6E">
      <w:pPr>
        <w:spacing w:before="100" w:beforeAutospacing="1" w:after="0" w:line="240" w:lineRule="auto"/>
        <w:ind w:left="567" w:hanging="567"/>
        <w:jc w:val="both"/>
        <w:rPr>
          <w:sz w:val="20"/>
          <w:szCs w:val="20"/>
        </w:rPr>
      </w:pPr>
      <w:r w:rsidRPr="00AC7CF8">
        <w:rPr>
          <w:sz w:val="20"/>
          <w:szCs w:val="20"/>
          <w:lang w:val="en-US"/>
        </w:rPr>
        <w:t xml:space="preserve">Baker, K. B., Kopell, B. H., Malone, D., Horenstein, C., Lowe, M., Phillips, M. D., &amp; Rezai, A. R. (2007). Deep brain stimulation for obsessive-compulsive disorder: using functional magnetic resonance imaging and electrophysiological techniques: technical case report. </w:t>
      </w:r>
      <w:r w:rsidRPr="00AC7CF8">
        <w:rPr>
          <w:i/>
          <w:sz w:val="20"/>
          <w:szCs w:val="20"/>
        </w:rPr>
        <w:t>Neurosurgery, 61,</w:t>
      </w:r>
      <w:r w:rsidRPr="00AC7CF8">
        <w:rPr>
          <w:sz w:val="20"/>
          <w:szCs w:val="20"/>
        </w:rPr>
        <w:t xml:space="preserve"> 367-368.</w:t>
      </w:r>
    </w:p>
    <w:p w:rsidR="00CA5F92" w:rsidRPr="00AC7CF8" w:rsidRDefault="00CA5F92" w:rsidP="00A81F6E">
      <w:pPr>
        <w:spacing w:before="100" w:beforeAutospacing="1" w:after="0" w:line="240" w:lineRule="auto"/>
        <w:ind w:left="567" w:hanging="567"/>
        <w:jc w:val="both"/>
        <w:rPr>
          <w:sz w:val="20"/>
          <w:szCs w:val="20"/>
          <w:lang w:val="en-US"/>
        </w:rPr>
      </w:pPr>
      <w:r w:rsidRPr="00AC7CF8">
        <w:rPr>
          <w:sz w:val="20"/>
          <w:szCs w:val="20"/>
        </w:rPr>
        <w:t xml:space="preserve">Barbier, J., Gabriëls, L., Laere, van, K., &amp; Nuttin, B. (2011). </w:t>
      </w:r>
      <w:r w:rsidRPr="00AC7CF8">
        <w:rPr>
          <w:sz w:val="20"/>
          <w:szCs w:val="20"/>
          <w:lang w:val="en-US"/>
        </w:rPr>
        <w:t xml:space="preserve">Successful anterior capsulotomy in comorbid Anorexia Nervosa and obsessive-compulsive disorder: case report. </w:t>
      </w:r>
      <w:r w:rsidRPr="00AC7CF8">
        <w:rPr>
          <w:i/>
          <w:sz w:val="20"/>
          <w:szCs w:val="20"/>
          <w:lang w:val="en-US"/>
        </w:rPr>
        <w:t>Neurosurgery, 69(3),</w:t>
      </w:r>
      <w:r w:rsidRPr="00AC7CF8">
        <w:rPr>
          <w:sz w:val="20"/>
          <w:szCs w:val="20"/>
          <w:lang w:val="en-US"/>
        </w:rPr>
        <w:t xml:space="preserve"> E745-751.</w:t>
      </w:r>
    </w:p>
    <w:p w:rsidR="00CA5F92" w:rsidRPr="00AC7CF8" w:rsidRDefault="00CA5F92" w:rsidP="00A81F6E">
      <w:pPr>
        <w:spacing w:before="100" w:beforeAutospacing="1" w:after="0" w:line="240" w:lineRule="auto"/>
        <w:ind w:left="567" w:hanging="567"/>
        <w:jc w:val="both"/>
        <w:rPr>
          <w:sz w:val="20"/>
          <w:szCs w:val="20"/>
          <w:lang w:val="en-US"/>
        </w:rPr>
      </w:pPr>
      <w:r w:rsidRPr="00AC7CF8">
        <w:rPr>
          <w:sz w:val="20"/>
          <w:szCs w:val="20"/>
          <w:lang w:val="en-US"/>
        </w:rPr>
        <w:t xml:space="preserve">Benabid, A. L., Pollak, P., Gao, D., Hoffmann, D., Limousin, P., Gay, E., Payen, I., &amp; Benazzouz, A. (1996). Chronic electrical stimulation of the ventralis intermedius nucleus of the thalamus as a treatment of movement disorders. </w:t>
      </w:r>
      <w:r w:rsidRPr="00AC7CF8">
        <w:rPr>
          <w:i/>
          <w:sz w:val="20"/>
          <w:szCs w:val="20"/>
          <w:lang w:val="en-US"/>
        </w:rPr>
        <w:t>Journal of Neurosurgery, 84,</w:t>
      </w:r>
      <w:r w:rsidRPr="00AC7CF8">
        <w:rPr>
          <w:sz w:val="20"/>
          <w:szCs w:val="20"/>
          <w:lang w:val="en-US"/>
        </w:rPr>
        <w:t xml:space="preserve"> 203-214.</w:t>
      </w:r>
    </w:p>
    <w:p w:rsidR="00CA5F92" w:rsidRPr="00AC7CF8" w:rsidRDefault="00CA5F92" w:rsidP="00A81F6E">
      <w:pPr>
        <w:spacing w:before="100" w:beforeAutospacing="1" w:after="0" w:line="240" w:lineRule="auto"/>
        <w:ind w:left="567" w:hanging="567"/>
        <w:jc w:val="both"/>
        <w:rPr>
          <w:sz w:val="20"/>
          <w:szCs w:val="20"/>
          <w:lang w:val="en-US"/>
        </w:rPr>
      </w:pPr>
      <w:r w:rsidRPr="00AC7CF8">
        <w:rPr>
          <w:sz w:val="20"/>
          <w:szCs w:val="20"/>
          <w:lang w:val="en-US"/>
        </w:rPr>
        <w:t xml:space="preserve">Benabid, A. L., Pollak, P., Louveau, A., Henry, S., &amp; Rougemont, de, J. (1987). Combined (thalamotomy and stimulation) stereotactic surgery of the VIM thalamic nucleus for bilateral Parkinson disease. </w:t>
      </w:r>
      <w:r w:rsidRPr="00AC7CF8">
        <w:rPr>
          <w:i/>
          <w:sz w:val="20"/>
          <w:szCs w:val="20"/>
          <w:lang w:val="en-US"/>
        </w:rPr>
        <w:t>Applied Neurophysiology, 50</w:t>
      </w:r>
      <w:r w:rsidRPr="00AC7CF8">
        <w:rPr>
          <w:sz w:val="20"/>
          <w:szCs w:val="20"/>
          <w:lang w:val="en-US"/>
        </w:rPr>
        <w:t>, 344-346.</w:t>
      </w:r>
    </w:p>
    <w:p w:rsidR="00CA5F92" w:rsidRPr="00AC7CF8" w:rsidRDefault="00CA5F92" w:rsidP="00A81F6E">
      <w:pPr>
        <w:spacing w:before="100" w:beforeAutospacing="1" w:after="0" w:line="240" w:lineRule="auto"/>
        <w:ind w:left="567" w:hanging="567"/>
        <w:jc w:val="both"/>
        <w:rPr>
          <w:sz w:val="20"/>
          <w:szCs w:val="20"/>
          <w:lang w:val="en-US"/>
        </w:rPr>
      </w:pPr>
      <w:r w:rsidRPr="00AC7CF8">
        <w:rPr>
          <w:sz w:val="20"/>
          <w:szCs w:val="20"/>
          <w:lang w:val="en-US"/>
        </w:rPr>
        <w:t xml:space="preserve">Benazzouz, A., Gross, C., Féger, J., Boraud, T., &amp; Bioulac, B. (1993). Reversal of rigidity and improvement in motor performance by subthalamic high-frequency stimulation in MPTP-treated monkeys. </w:t>
      </w:r>
      <w:r w:rsidRPr="00AC7CF8">
        <w:rPr>
          <w:i/>
          <w:sz w:val="20"/>
          <w:szCs w:val="20"/>
          <w:lang w:val="en-US"/>
        </w:rPr>
        <w:t>European Journal of Neuroscience, 5(4),</w:t>
      </w:r>
      <w:r w:rsidRPr="00AC7CF8">
        <w:rPr>
          <w:sz w:val="20"/>
          <w:szCs w:val="20"/>
          <w:lang w:val="en-US"/>
        </w:rPr>
        <w:t xml:space="preserve"> 382-389.</w:t>
      </w:r>
    </w:p>
    <w:p w:rsidR="00CA5F92" w:rsidRPr="00AC7CF8" w:rsidRDefault="00CA5F92" w:rsidP="00A81F6E">
      <w:pPr>
        <w:spacing w:before="100" w:beforeAutospacing="1" w:after="0" w:line="240" w:lineRule="auto"/>
        <w:ind w:left="567" w:hanging="567"/>
        <w:jc w:val="both"/>
        <w:rPr>
          <w:sz w:val="20"/>
          <w:szCs w:val="20"/>
          <w:lang w:val="en-US"/>
        </w:rPr>
      </w:pPr>
      <w:r w:rsidRPr="00AC7CF8">
        <w:rPr>
          <w:sz w:val="20"/>
          <w:szCs w:val="20"/>
          <w:lang w:val="en-US"/>
        </w:rPr>
        <w:t xml:space="preserve">Bergfeld, I. O., Mantione, M., Hoogendoorn, M. L. C., &amp; Denys, D. (2013). Cognitive functioning in psychiatric disorders following deep brain stimulation. </w:t>
      </w:r>
      <w:r w:rsidRPr="00AC7CF8">
        <w:rPr>
          <w:i/>
          <w:sz w:val="20"/>
          <w:szCs w:val="20"/>
          <w:lang w:val="en-US"/>
        </w:rPr>
        <w:t>Brain Stimulation,</w:t>
      </w:r>
      <w:r w:rsidRPr="00AC7CF8">
        <w:rPr>
          <w:sz w:val="20"/>
          <w:szCs w:val="20"/>
          <w:lang w:val="en-US"/>
        </w:rPr>
        <w:t xml:space="preserve"> In Press.</w:t>
      </w:r>
    </w:p>
    <w:p w:rsidR="00CA5F92" w:rsidRPr="00AC7CF8" w:rsidRDefault="00CA5F92" w:rsidP="00A81F6E">
      <w:pPr>
        <w:spacing w:before="100" w:beforeAutospacing="1" w:after="0" w:line="240" w:lineRule="auto"/>
        <w:ind w:left="567" w:hanging="567"/>
        <w:jc w:val="both"/>
        <w:rPr>
          <w:sz w:val="20"/>
          <w:szCs w:val="20"/>
          <w:lang w:val="de-DE"/>
        </w:rPr>
      </w:pPr>
      <w:r w:rsidRPr="00AC7CF8">
        <w:rPr>
          <w:sz w:val="20"/>
          <w:szCs w:val="20"/>
          <w:lang w:val="de-DE"/>
        </w:rPr>
        <w:t xml:space="preserve">Bergman, H., Wichmann, T., &amp; DeLong, M. R. (1990). </w:t>
      </w:r>
      <w:r w:rsidRPr="00AC7CF8">
        <w:rPr>
          <w:sz w:val="20"/>
          <w:szCs w:val="20"/>
          <w:lang w:val="en-US"/>
        </w:rPr>
        <w:t xml:space="preserve">Reversal of experimental parkinsonism by lesions of the subthalamic nucleus. </w:t>
      </w:r>
      <w:r w:rsidRPr="00AC7CF8">
        <w:rPr>
          <w:i/>
          <w:sz w:val="20"/>
          <w:szCs w:val="20"/>
          <w:lang w:val="de-DE"/>
        </w:rPr>
        <w:t>Science, 249(4975),</w:t>
      </w:r>
      <w:r w:rsidRPr="00AC7CF8">
        <w:rPr>
          <w:sz w:val="20"/>
          <w:szCs w:val="20"/>
          <w:lang w:val="de-DE"/>
        </w:rPr>
        <w:t xml:space="preserve"> 1436-1438.</w:t>
      </w:r>
    </w:p>
    <w:p w:rsidR="00CA5F92" w:rsidRPr="00AC7CF8" w:rsidRDefault="00CA5F92" w:rsidP="00A81F6E">
      <w:pPr>
        <w:spacing w:before="100" w:beforeAutospacing="1" w:after="0" w:line="240" w:lineRule="auto"/>
        <w:ind w:left="567" w:hanging="567"/>
        <w:jc w:val="both"/>
        <w:rPr>
          <w:sz w:val="20"/>
          <w:szCs w:val="20"/>
          <w:lang w:val="de-DE"/>
        </w:rPr>
      </w:pPr>
      <w:r w:rsidRPr="00AC7CF8">
        <w:rPr>
          <w:sz w:val="20"/>
          <w:szCs w:val="20"/>
          <w:lang w:val="de-DE"/>
        </w:rPr>
        <w:t xml:space="preserve">Beurrier, C., Bioulac, B., Audin, J., &amp; Hammond, C. (2001). High-frequency stimulation produces a transient blockade of voltage-gated currents in subthalamic neurons. </w:t>
      </w:r>
      <w:r w:rsidRPr="00AC7CF8">
        <w:rPr>
          <w:i/>
          <w:sz w:val="20"/>
          <w:szCs w:val="20"/>
          <w:lang w:val="de-DE"/>
        </w:rPr>
        <w:t>Journal of Neurophysiology, 85</w:t>
      </w:r>
      <w:r w:rsidRPr="00AC7CF8">
        <w:rPr>
          <w:sz w:val="20"/>
          <w:szCs w:val="20"/>
          <w:lang w:val="de-DE"/>
        </w:rPr>
        <w:t>, 1351-1356.</w:t>
      </w:r>
    </w:p>
    <w:p w:rsidR="00CA5F92" w:rsidRPr="00AC7CF8" w:rsidRDefault="00CA5F92" w:rsidP="00A81F6E">
      <w:pPr>
        <w:spacing w:before="100" w:beforeAutospacing="1" w:after="0" w:line="240" w:lineRule="auto"/>
        <w:ind w:left="567" w:hanging="567"/>
        <w:jc w:val="both"/>
        <w:rPr>
          <w:i/>
          <w:sz w:val="20"/>
          <w:szCs w:val="20"/>
          <w:lang w:val="de-DE"/>
        </w:rPr>
      </w:pPr>
      <w:r w:rsidRPr="00AC7CF8">
        <w:rPr>
          <w:sz w:val="20"/>
          <w:szCs w:val="20"/>
          <w:lang w:val="de-DE"/>
        </w:rPr>
        <w:t>Bewernick, B. H., Huerlemann, R., Matusch, A., Kayser, S., Grubert, C., Hadrysiewicz, B., . . . Schlaepf</w:t>
      </w:r>
      <w:r w:rsidRPr="00AC7CF8">
        <w:rPr>
          <w:sz w:val="20"/>
          <w:szCs w:val="20"/>
          <w:lang w:val="en-GB"/>
        </w:rPr>
        <w:t>er, T. E. (2010). Nu</w:t>
      </w:r>
      <w:r w:rsidRPr="00AC7CF8">
        <w:rPr>
          <w:sz w:val="20"/>
          <w:szCs w:val="20"/>
          <w:lang w:val="en-US"/>
        </w:rPr>
        <w:t xml:space="preserve">cleus accumbens deep brain stimulation decreases ratings of depression and anxiety in treatment-resistant depression. </w:t>
      </w:r>
      <w:r w:rsidRPr="00AC7CF8">
        <w:rPr>
          <w:i/>
          <w:sz w:val="20"/>
          <w:szCs w:val="20"/>
          <w:lang w:val="de-DE"/>
        </w:rPr>
        <w:t>Biological Psychiatry, 67</w:t>
      </w:r>
      <w:r w:rsidRPr="00AC7CF8">
        <w:rPr>
          <w:sz w:val="20"/>
          <w:szCs w:val="20"/>
          <w:lang w:val="de-DE"/>
        </w:rPr>
        <w:t>, 110-116.</w:t>
      </w:r>
    </w:p>
    <w:p w:rsidR="00CA5F92" w:rsidRPr="00AC7CF8" w:rsidRDefault="00CA5F92" w:rsidP="00A81F6E">
      <w:pPr>
        <w:spacing w:before="100" w:beforeAutospacing="1" w:after="0" w:line="240" w:lineRule="auto"/>
        <w:ind w:left="567" w:hanging="567"/>
        <w:jc w:val="both"/>
        <w:rPr>
          <w:sz w:val="20"/>
          <w:szCs w:val="20"/>
          <w:lang w:val="en-US"/>
        </w:rPr>
      </w:pPr>
      <w:r w:rsidRPr="00AC7CF8">
        <w:rPr>
          <w:sz w:val="20"/>
          <w:szCs w:val="20"/>
          <w:lang w:val="de-DE"/>
        </w:rPr>
        <w:t xml:space="preserve">Bewernick, B. H., Kayser, S., Sturm, V., &amp; Schlaepfer, T. E. (2012). </w:t>
      </w:r>
      <w:r w:rsidRPr="00AC7CF8">
        <w:rPr>
          <w:sz w:val="20"/>
          <w:szCs w:val="20"/>
          <w:lang w:val="en-US"/>
        </w:rPr>
        <w:t xml:space="preserve">Long-term effects of nucleus accumbens deep brain stimulation in treatment-resistant depression: evidence for sustained efficacy. </w:t>
      </w:r>
      <w:r w:rsidRPr="00AC7CF8">
        <w:rPr>
          <w:i/>
          <w:sz w:val="20"/>
          <w:szCs w:val="20"/>
          <w:lang w:val="en-US"/>
        </w:rPr>
        <w:t>Neuropsychopharmacology, 37,</w:t>
      </w:r>
      <w:r w:rsidRPr="00AC7CF8">
        <w:rPr>
          <w:sz w:val="20"/>
          <w:szCs w:val="20"/>
          <w:lang w:val="en-US"/>
        </w:rPr>
        <w:t xml:space="preserve"> 1975-1985.</w:t>
      </w:r>
    </w:p>
    <w:p w:rsidR="00CA5F92" w:rsidRPr="00AC7CF8" w:rsidRDefault="00CA5F92" w:rsidP="00A81F6E">
      <w:pPr>
        <w:spacing w:before="100" w:beforeAutospacing="1" w:after="0" w:line="240" w:lineRule="auto"/>
        <w:ind w:left="567" w:hanging="567"/>
        <w:jc w:val="both"/>
        <w:rPr>
          <w:sz w:val="20"/>
          <w:szCs w:val="20"/>
          <w:lang w:val="en-US"/>
        </w:rPr>
      </w:pPr>
      <w:r w:rsidRPr="00AC7CF8">
        <w:rPr>
          <w:sz w:val="20"/>
          <w:szCs w:val="20"/>
          <w:lang w:val="en-US"/>
        </w:rPr>
        <w:t xml:space="preserve">Bishop, M. P., Elder, S. T., &amp; Heath, R. G. (1963). Intracranial self-stimulation in man. </w:t>
      </w:r>
      <w:r w:rsidRPr="00AC7CF8">
        <w:rPr>
          <w:i/>
          <w:sz w:val="20"/>
          <w:szCs w:val="20"/>
          <w:lang w:val="en-US"/>
        </w:rPr>
        <w:t>Science, 140(3565),</w:t>
      </w:r>
      <w:r w:rsidRPr="00AC7CF8">
        <w:rPr>
          <w:sz w:val="20"/>
          <w:szCs w:val="20"/>
          <w:lang w:val="en-US"/>
        </w:rPr>
        <w:t xml:space="preserve"> 394-396.</w:t>
      </w:r>
    </w:p>
    <w:p w:rsidR="00CA5F92" w:rsidRPr="00AC7CF8" w:rsidRDefault="00CA5F92" w:rsidP="00A81F6E">
      <w:pPr>
        <w:spacing w:before="100" w:beforeAutospacing="1" w:after="0" w:line="240" w:lineRule="auto"/>
        <w:ind w:left="567" w:hanging="567"/>
        <w:jc w:val="both"/>
        <w:rPr>
          <w:sz w:val="20"/>
          <w:szCs w:val="20"/>
          <w:lang w:val="en-US"/>
        </w:rPr>
      </w:pPr>
      <w:r w:rsidRPr="00AC7CF8">
        <w:rPr>
          <w:sz w:val="20"/>
          <w:szCs w:val="20"/>
          <w:lang w:val="en-US"/>
        </w:rPr>
        <w:t xml:space="preserve">Blomstedt, P., Sjöberg, R. L., Hansson, M., Bodlund, O., &amp; Hariz, M. I. (2012). Deep brain stimulation in the treatment of obsessive-compulsive disorder. </w:t>
      </w:r>
      <w:r w:rsidRPr="00AC7CF8">
        <w:rPr>
          <w:i/>
          <w:sz w:val="20"/>
          <w:szCs w:val="20"/>
          <w:lang w:val="en-US"/>
        </w:rPr>
        <w:t>World Neurosurgery,</w:t>
      </w:r>
      <w:r w:rsidRPr="00AC7CF8">
        <w:rPr>
          <w:sz w:val="20"/>
          <w:szCs w:val="20"/>
          <w:lang w:val="en-US"/>
        </w:rPr>
        <w:t xml:space="preserve"> In Press.</w:t>
      </w:r>
    </w:p>
    <w:p w:rsidR="00CA5F92" w:rsidRPr="00AC7CF8" w:rsidRDefault="00CA5F92" w:rsidP="00A81F6E">
      <w:pPr>
        <w:spacing w:before="100" w:beforeAutospacing="1" w:after="0" w:line="240" w:lineRule="auto"/>
        <w:ind w:left="567" w:hanging="567"/>
        <w:jc w:val="both"/>
        <w:rPr>
          <w:sz w:val="20"/>
          <w:szCs w:val="20"/>
          <w:lang w:val="en-US"/>
        </w:rPr>
      </w:pPr>
      <w:r w:rsidRPr="00AC7CF8">
        <w:rPr>
          <w:sz w:val="20"/>
          <w:szCs w:val="20"/>
          <w:lang w:val="en-US"/>
        </w:rPr>
        <w:t xml:space="preserve">Bora, E., Harrison, B. J., Davey, C. G., Yücel, M., &amp; Pantelis, C. (2012). Meta-analysis of volumetric abnormalities in cortico-striatal-pallidal-thalamic circuits in major depressive disorder. </w:t>
      </w:r>
      <w:r w:rsidRPr="00AC7CF8">
        <w:rPr>
          <w:i/>
          <w:sz w:val="20"/>
          <w:szCs w:val="20"/>
          <w:lang w:val="en-US"/>
        </w:rPr>
        <w:t>Psychological Medicine, 42</w:t>
      </w:r>
      <w:r w:rsidRPr="00AC7CF8">
        <w:rPr>
          <w:sz w:val="20"/>
          <w:szCs w:val="20"/>
          <w:lang w:val="en-US"/>
        </w:rPr>
        <w:t>, 671-681.</w:t>
      </w:r>
    </w:p>
    <w:p w:rsidR="00CA5F92" w:rsidRPr="00AC7CF8" w:rsidRDefault="00CA5F92" w:rsidP="00A81F6E">
      <w:pPr>
        <w:spacing w:before="100" w:beforeAutospacing="1" w:after="0" w:line="240" w:lineRule="auto"/>
        <w:ind w:left="567" w:hanging="567"/>
        <w:jc w:val="both"/>
        <w:rPr>
          <w:sz w:val="20"/>
          <w:szCs w:val="20"/>
          <w:lang w:val="de-DE"/>
        </w:rPr>
      </w:pPr>
      <w:r w:rsidRPr="00AC7CF8">
        <w:rPr>
          <w:sz w:val="20"/>
          <w:szCs w:val="20"/>
          <w:lang w:val="en-US"/>
        </w:rPr>
        <w:t xml:space="preserve">Borairi, S., &amp; Dougherty, D. D. (2011). The use of neuroimaging to predict treatment response for neurosurgical interventions for treatment-refractory major depression and obsessive-compulsive disorder. </w:t>
      </w:r>
      <w:r w:rsidRPr="00AC7CF8">
        <w:rPr>
          <w:i/>
          <w:sz w:val="20"/>
          <w:szCs w:val="20"/>
          <w:lang w:val="de-DE"/>
        </w:rPr>
        <w:t>Harvard Review of Psychiatry, 19(3),</w:t>
      </w:r>
      <w:r w:rsidRPr="00AC7CF8">
        <w:rPr>
          <w:sz w:val="20"/>
          <w:szCs w:val="20"/>
          <w:lang w:val="de-DE"/>
        </w:rPr>
        <w:t xml:space="preserve"> 155-161.</w:t>
      </w:r>
    </w:p>
    <w:p w:rsidR="00CA5F92" w:rsidRPr="00AC7CF8" w:rsidRDefault="00CA5F92" w:rsidP="00A81F6E">
      <w:pPr>
        <w:spacing w:before="100" w:beforeAutospacing="1" w:after="0" w:line="240" w:lineRule="auto"/>
        <w:ind w:left="567" w:hanging="567"/>
        <w:jc w:val="both"/>
        <w:rPr>
          <w:sz w:val="20"/>
          <w:szCs w:val="20"/>
          <w:lang w:val="es-ES"/>
        </w:rPr>
      </w:pPr>
      <w:r w:rsidRPr="00AC7CF8">
        <w:rPr>
          <w:sz w:val="20"/>
          <w:szCs w:val="20"/>
          <w:lang w:val="de-DE"/>
        </w:rPr>
        <w:t xml:space="preserve">Brem, S., Hauser, T. U., Lannaccone, R., Brandeis, D., Drechsler, R., &amp; Walitza, S. (2012). </w:t>
      </w:r>
      <w:r w:rsidRPr="00AC7CF8">
        <w:rPr>
          <w:sz w:val="20"/>
          <w:szCs w:val="20"/>
          <w:lang w:val="en-US"/>
        </w:rPr>
        <w:t xml:space="preserve">Neuroimaging of cognitive brain function in paediatric obsessive compulsive disorder: a review of literature and preliminary meta-analysis. </w:t>
      </w:r>
      <w:r w:rsidRPr="00AC7CF8">
        <w:rPr>
          <w:i/>
          <w:sz w:val="20"/>
          <w:szCs w:val="20"/>
          <w:lang w:val="es-ES"/>
        </w:rPr>
        <w:t>Journal of Neural Transmission, 119,</w:t>
      </w:r>
      <w:r w:rsidRPr="00AC7CF8">
        <w:rPr>
          <w:sz w:val="20"/>
          <w:szCs w:val="20"/>
          <w:lang w:val="es-ES"/>
        </w:rPr>
        <w:t xml:space="preserve"> 1425-1448.</w:t>
      </w:r>
    </w:p>
    <w:p w:rsidR="00CA5F92" w:rsidRPr="00AC7CF8" w:rsidRDefault="00CA5F92" w:rsidP="00A81F6E">
      <w:pPr>
        <w:spacing w:before="100" w:beforeAutospacing="1" w:after="0" w:line="240" w:lineRule="auto"/>
        <w:ind w:left="567" w:hanging="567"/>
        <w:jc w:val="both"/>
        <w:rPr>
          <w:sz w:val="20"/>
          <w:szCs w:val="20"/>
          <w:lang w:val="es-ES"/>
        </w:rPr>
      </w:pPr>
      <w:r w:rsidRPr="00AC7CF8">
        <w:rPr>
          <w:sz w:val="20"/>
          <w:szCs w:val="20"/>
          <w:lang w:val="es-ES"/>
        </w:rPr>
        <w:t xml:space="preserve">Campbell, M. C., Black, K. J., Weaver, P. M., Lugar, H. M., Videen, T. O., Tabbal, S. D., . . . Hershey, T. (2012). Mood response to deep brain stimulation of the subthalamic nucleus in Parkinson's disease. </w:t>
      </w:r>
      <w:r w:rsidRPr="00AC7CF8">
        <w:rPr>
          <w:i/>
          <w:sz w:val="20"/>
          <w:szCs w:val="20"/>
          <w:lang w:val="es-ES"/>
        </w:rPr>
        <w:t>Journal of Neuropsychiatry and Clinical Neuroscience, 24(1),</w:t>
      </w:r>
      <w:r w:rsidRPr="00AC7CF8">
        <w:rPr>
          <w:sz w:val="20"/>
          <w:szCs w:val="20"/>
          <w:lang w:val="es-ES"/>
        </w:rPr>
        <w:t xml:space="preserve"> 28-36.</w:t>
      </w:r>
    </w:p>
    <w:p w:rsidR="00CA5F92" w:rsidRPr="00AC7CF8" w:rsidRDefault="00CA5F92" w:rsidP="00A81F6E">
      <w:pPr>
        <w:spacing w:before="100" w:beforeAutospacing="1" w:after="0" w:line="240" w:lineRule="auto"/>
        <w:ind w:left="567" w:hanging="567"/>
        <w:jc w:val="both"/>
        <w:rPr>
          <w:sz w:val="20"/>
          <w:szCs w:val="20"/>
          <w:lang w:val="es-ES"/>
        </w:rPr>
      </w:pPr>
      <w:r w:rsidRPr="00AC7CF8">
        <w:rPr>
          <w:sz w:val="20"/>
          <w:szCs w:val="20"/>
          <w:lang w:val="es-ES"/>
        </w:rPr>
        <w:t xml:space="preserve">Cannon, E., Silburn, P., Coyne, T., O’Maley, K., Crawford, J. D., &amp; Sachdev, P. R. (2012). Deep brain stimulation of anteromedial globus pallidus interna for severe Tourette's syndrome. </w:t>
      </w:r>
      <w:r w:rsidRPr="00AC7CF8">
        <w:rPr>
          <w:i/>
          <w:sz w:val="20"/>
          <w:szCs w:val="20"/>
          <w:lang w:val="es-ES"/>
        </w:rPr>
        <w:t>American Journal of Psychiatry, 169(8),</w:t>
      </w:r>
      <w:r w:rsidRPr="00AC7CF8">
        <w:rPr>
          <w:sz w:val="20"/>
          <w:szCs w:val="20"/>
          <w:lang w:val="es-ES"/>
        </w:rPr>
        <w:t xml:space="preserve"> 860-866.</w:t>
      </w:r>
    </w:p>
    <w:p w:rsidR="00CA5F92" w:rsidRPr="00AC7CF8" w:rsidRDefault="00CA5F92" w:rsidP="00A81F6E">
      <w:pPr>
        <w:spacing w:before="100" w:beforeAutospacing="1" w:after="0" w:line="240" w:lineRule="auto"/>
        <w:ind w:left="567" w:hanging="567"/>
        <w:jc w:val="both"/>
        <w:rPr>
          <w:sz w:val="20"/>
          <w:szCs w:val="20"/>
          <w:lang w:val="es-ES"/>
        </w:rPr>
      </w:pPr>
      <w:r w:rsidRPr="00AC7CF8">
        <w:rPr>
          <w:sz w:val="20"/>
          <w:szCs w:val="20"/>
          <w:lang w:val="es-ES"/>
        </w:rPr>
        <w:t>Cavanna, A. E., Servo, S., Monaco, F., &amp; Robertson, M. M. (2009). The behavioral spectrum of Gilles de la Tourette syndrome</w:t>
      </w:r>
      <w:r w:rsidRPr="00AC7CF8">
        <w:rPr>
          <w:i/>
          <w:sz w:val="20"/>
          <w:szCs w:val="20"/>
          <w:lang w:val="es-ES"/>
        </w:rPr>
        <w:t>. Journal of Neuropsychiatry and Clinical Neurosciences, 21(1),</w:t>
      </w:r>
      <w:r w:rsidRPr="00AC7CF8">
        <w:rPr>
          <w:sz w:val="20"/>
          <w:szCs w:val="20"/>
          <w:lang w:val="es-ES"/>
        </w:rPr>
        <w:t xml:space="preserve"> 13-23.</w:t>
      </w:r>
    </w:p>
    <w:p w:rsidR="00CA5F92" w:rsidRPr="00AC7CF8" w:rsidRDefault="00CA5F92" w:rsidP="00A81F6E">
      <w:pPr>
        <w:spacing w:before="100" w:beforeAutospacing="1" w:after="0" w:line="240" w:lineRule="auto"/>
        <w:ind w:left="567" w:hanging="567"/>
        <w:jc w:val="both"/>
        <w:rPr>
          <w:sz w:val="20"/>
          <w:szCs w:val="20"/>
          <w:lang w:val="en-US"/>
        </w:rPr>
      </w:pPr>
      <w:r w:rsidRPr="00AC7CF8">
        <w:rPr>
          <w:sz w:val="20"/>
          <w:szCs w:val="20"/>
          <w:lang w:val="es-ES"/>
        </w:rPr>
        <w:t xml:space="preserve">Delgado, J. M., Hamlin, H., &amp; Chapman, W. P. (1952). </w:t>
      </w:r>
      <w:r w:rsidRPr="00AC7CF8">
        <w:rPr>
          <w:sz w:val="20"/>
          <w:szCs w:val="20"/>
          <w:lang w:val="en-US"/>
        </w:rPr>
        <w:t xml:space="preserve">Technique of intracranial electrode implacement for recording and stimulation and its possible therapeutic value in psychotic patients. </w:t>
      </w:r>
      <w:r w:rsidRPr="00AC7CF8">
        <w:rPr>
          <w:i/>
          <w:sz w:val="20"/>
          <w:szCs w:val="20"/>
          <w:lang w:val="en-US"/>
        </w:rPr>
        <w:t>Confinia Neurologica, 12,</w:t>
      </w:r>
      <w:r w:rsidRPr="00AC7CF8">
        <w:rPr>
          <w:sz w:val="20"/>
          <w:szCs w:val="20"/>
          <w:lang w:val="en-US"/>
        </w:rPr>
        <w:t xml:space="preserve"> 315-319.</w:t>
      </w:r>
    </w:p>
    <w:p w:rsidR="00CA5F92" w:rsidRPr="00AC7CF8" w:rsidRDefault="00CA5F92" w:rsidP="00A81F6E">
      <w:pPr>
        <w:spacing w:before="100" w:beforeAutospacing="1" w:after="0" w:line="240" w:lineRule="auto"/>
        <w:ind w:left="567" w:hanging="567"/>
        <w:jc w:val="both"/>
        <w:rPr>
          <w:sz w:val="20"/>
          <w:szCs w:val="20"/>
          <w:lang w:val="en-US"/>
        </w:rPr>
      </w:pPr>
      <w:r w:rsidRPr="00AC7CF8">
        <w:rPr>
          <w:sz w:val="20"/>
          <w:szCs w:val="20"/>
          <w:lang w:val="en-US"/>
        </w:rPr>
        <w:t xml:space="preserve">Delgado, J. M., &amp; Livingston, R. B. (1948). Some respiratory, vascular and thermal responses to stimulation of orbital surface of frontal lobe. </w:t>
      </w:r>
      <w:r w:rsidRPr="00AC7CF8">
        <w:rPr>
          <w:i/>
          <w:sz w:val="20"/>
          <w:szCs w:val="20"/>
          <w:lang w:val="en-US"/>
        </w:rPr>
        <w:t>Journal of Neurophysiology, 11,</w:t>
      </w:r>
      <w:r w:rsidRPr="00AC7CF8">
        <w:rPr>
          <w:sz w:val="20"/>
          <w:szCs w:val="20"/>
          <w:lang w:val="en-US"/>
        </w:rPr>
        <w:t xml:space="preserve"> 39-55.</w:t>
      </w:r>
    </w:p>
    <w:p w:rsidR="00CA5F92" w:rsidRPr="00AC7CF8" w:rsidRDefault="00CA5F92" w:rsidP="00A81F6E">
      <w:pPr>
        <w:spacing w:before="100" w:beforeAutospacing="1" w:after="0" w:line="240" w:lineRule="auto"/>
        <w:ind w:left="567" w:hanging="567"/>
        <w:jc w:val="both"/>
        <w:rPr>
          <w:sz w:val="20"/>
          <w:szCs w:val="20"/>
          <w:lang w:val="de-DE"/>
        </w:rPr>
      </w:pPr>
      <w:r w:rsidRPr="00AC7CF8">
        <w:rPr>
          <w:sz w:val="20"/>
          <w:szCs w:val="20"/>
          <w:lang w:val="en-US"/>
        </w:rPr>
        <w:t xml:space="preserve">Denys, D. (2006). Pharmacotherapy of obsessive-compulsive disorder and obsessive-compulsive spectrum disorders. </w:t>
      </w:r>
      <w:r w:rsidRPr="00AC7CF8">
        <w:rPr>
          <w:i/>
          <w:sz w:val="20"/>
          <w:szCs w:val="20"/>
          <w:lang w:val="de-DE"/>
        </w:rPr>
        <w:t xml:space="preserve">Psychiatric Clinics of North America. 29(2), </w:t>
      </w:r>
      <w:r w:rsidRPr="00AC7CF8">
        <w:rPr>
          <w:sz w:val="20"/>
          <w:szCs w:val="20"/>
          <w:lang w:val="de-DE"/>
        </w:rPr>
        <w:t>553-584.</w:t>
      </w:r>
    </w:p>
    <w:p w:rsidR="00CA5F92" w:rsidRPr="00AC7CF8" w:rsidRDefault="00CA5F92" w:rsidP="00A81F6E">
      <w:pPr>
        <w:spacing w:before="100" w:beforeAutospacing="1" w:after="0" w:line="240" w:lineRule="auto"/>
        <w:ind w:left="567" w:hanging="567"/>
        <w:jc w:val="both"/>
        <w:rPr>
          <w:sz w:val="20"/>
          <w:szCs w:val="20"/>
          <w:lang w:val="en-US"/>
        </w:rPr>
      </w:pPr>
      <w:r w:rsidRPr="00AC7CF8">
        <w:rPr>
          <w:sz w:val="20"/>
          <w:szCs w:val="20"/>
          <w:lang w:val="de-DE"/>
        </w:rPr>
        <w:t xml:space="preserve">Denys, D., Mantione, M., Figee, M., Munckhof, van den, P., Koerselman, F., Westenberg, H., Bosch, A., &amp; Schuurman, R. (2010). </w:t>
      </w:r>
      <w:r w:rsidRPr="00AC7CF8">
        <w:rPr>
          <w:sz w:val="20"/>
          <w:szCs w:val="20"/>
          <w:lang w:val="en-US"/>
        </w:rPr>
        <w:t xml:space="preserve">Deep brain stimulation of the nucleus accumbens for treatment refractory obsessive-compulsive disorder. </w:t>
      </w:r>
      <w:r w:rsidRPr="00AC7CF8">
        <w:rPr>
          <w:i/>
          <w:sz w:val="20"/>
          <w:szCs w:val="20"/>
          <w:lang w:val="en-US"/>
        </w:rPr>
        <w:t>Archives of General Psychiatry, 67(10),</w:t>
      </w:r>
      <w:r w:rsidRPr="00AC7CF8">
        <w:rPr>
          <w:sz w:val="20"/>
          <w:szCs w:val="20"/>
          <w:lang w:val="en-US"/>
        </w:rPr>
        <w:t xml:space="preserve"> 1061-1068.</w:t>
      </w:r>
    </w:p>
    <w:p w:rsidR="00CA5F92" w:rsidRPr="00AC7CF8" w:rsidRDefault="00CA5F92" w:rsidP="00A81F6E">
      <w:pPr>
        <w:spacing w:before="100" w:beforeAutospacing="1" w:after="0" w:line="240" w:lineRule="auto"/>
        <w:ind w:left="567" w:hanging="567"/>
        <w:jc w:val="both"/>
        <w:rPr>
          <w:sz w:val="20"/>
          <w:szCs w:val="20"/>
          <w:lang w:val="en-US"/>
        </w:rPr>
      </w:pPr>
      <w:r w:rsidRPr="00AC7CF8">
        <w:rPr>
          <w:sz w:val="20"/>
          <w:szCs w:val="20"/>
          <w:lang w:val="en-US"/>
        </w:rPr>
        <w:t>Denys, D., De Vries, F., Cath, D., Figee, M., Vulink, N., Veltman, D. J., . . . , Van Berckel, B. N. M. (2013). Dopaminergic activity in Tourette syndrome and obsessive-compulsive disorder. European Neuropsychopharmacology. In Press.</w:t>
      </w:r>
    </w:p>
    <w:p w:rsidR="00CA5F92" w:rsidRPr="00AC7CF8" w:rsidRDefault="00CA5F92" w:rsidP="00A81F6E">
      <w:pPr>
        <w:spacing w:before="100" w:beforeAutospacing="1" w:after="0" w:line="240" w:lineRule="auto"/>
        <w:ind w:left="567" w:hanging="567"/>
        <w:jc w:val="both"/>
        <w:rPr>
          <w:sz w:val="20"/>
          <w:szCs w:val="20"/>
          <w:lang w:val="en-US"/>
        </w:rPr>
      </w:pPr>
      <w:r w:rsidRPr="00AC7CF8">
        <w:rPr>
          <w:sz w:val="20"/>
          <w:szCs w:val="20"/>
          <w:lang w:val="en-US"/>
        </w:rPr>
        <w:t xml:space="preserve">Dostrovsky, J. O., Levy, R., Wu, J. P., Hutchison, W. D., Tasker, R. R., &amp; Lozano, A. M. (2000). Microstimulation-induced inhibition of neuronal firing in human globus pallidus. </w:t>
      </w:r>
      <w:r w:rsidRPr="00AC7CF8">
        <w:rPr>
          <w:i/>
          <w:sz w:val="20"/>
          <w:szCs w:val="20"/>
          <w:lang w:val="en-US"/>
        </w:rPr>
        <w:t>Journal of Neurophysiology, 84(1),</w:t>
      </w:r>
      <w:r w:rsidRPr="00AC7CF8">
        <w:rPr>
          <w:sz w:val="20"/>
          <w:szCs w:val="20"/>
          <w:lang w:val="en-US"/>
        </w:rPr>
        <w:t xml:space="preserve"> 570-574.</w:t>
      </w:r>
    </w:p>
    <w:p w:rsidR="00CA5F92" w:rsidRPr="00AC7CF8" w:rsidRDefault="00CA5F92" w:rsidP="00A81F6E">
      <w:pPr>
        <w:spacing w:before="100" w:beforeAutospacing="1" w:after="0" w:line="240" w:lineRule="auto"/>
        <w:ind w:left="567" w:hanging="567"/>
        <w:jc w:val="both"/>
        <w:rPr>
          <w:sz w:val="20"/>
          <w:szCs w:val="20"/>
          <w:lang w:val="en-US"/>
        </w:rPr>
      </w:pPr>
      <w:r w:rsidRPr="00AC7CF8">
        <w:rPr>
          <w:sz w:val="20"/>
          <w:szCs w:val="20"/>
          <w:lang w:val="en-US"/>
        </w:rPr>
        <w:t xml:space="preserve">Draganski, B., Martino, D., Cavanna, A. E., Hutton, C., Orth, M., Robertson, M. M., Critchley, H. D., &amp; Frackowiak, R. S. (2010). Multispectral brain morphometry in Tourette syndrome persisting into adulthood. </w:t>
      </w:r>
      <w:r w:rsidRPr="00AC7CF8">
        <w:rPr>
          <w:i/>
          <w:sz w:val="20"/>
          <w:szCs w:val="20"/>
          <w:lang w:val="en-US"/>
        </w:rPr>
        <w:t>Brain, 133,</w:t>
      </w:r>
      <w:r w:rsidRPr="00AC7CF8">
        <w:rPr>
          <w:sz w:val="20"/>
          <w:szCs w:val="20"/>
          <w:lang w:val="en-US"/>
        </w:rPr>
        <w:t xml:space="preserve"> 3661-3675.</w:t>
      </w:r>
    </w:p>
    <w:p w:rsidR="00CA5F92" w:rsidRPr="00AC7CF8" w:rsidRDefault="00CA5F92" w:rsidP="00A81F6E">
      <w:pPr>
        <w:spacing w:before="100" w:beforeAutospacing="1" w:after="0" w:line="240" w:lineRule="auto"/>
        <w:ind w:left="567" w:hanging="567"/>
        <w:jc w:val="both"/>
        <w:rPr>
          <w:sz w:val="20"/>
          <w:szCs w:val="20"/>
          <w:lang w:val="en-US"/>
        </w:rPr>
      </w:pPr>
      <w:r w:rsidRPr="00AC7CF8">
        <w:rPr>
          <w:sz w:val="20"/>
          <w:szCs w:val="20"/>
          <w:lang w:val="en-US"/>
        </w:rPr>
        <w:t xml:space="preserve">Drevets, W. C., Price, J. L., &amp; Furey, M. L. (2008). Brain structural and functional abnormalities in mood disorders: implications for neurocircuitry models of depression. </w:t>
      </w:r>
      <w:r w:rsidRPr="00AC7CF8">
        <w:rPr>
          <w:i/>
          <w:sz w:val="20"/>
          <w:szCs w:val="20"/>
          <w:lang w:val="en-US"/>
        </w:rPr>
        <w:t>Brain Structure and Function, 213,</w:t>
      </w:r>
      <w:r w:rsidRPr="00AC7CF8">
        <w:rPr>
          <w:sz w:val="20"/>
          <w:szCs w:val="20"/>
          <w:lang w:val="en-US"/>
        </w:rPr>
        <w:t xml:space="preserve"> 93-118.</w:t>
      </w:r>
    </w:p>
    <w:p w:rsidR="00CA5F92" w:rsidRPr="00AC7CF8" w:rsidRDefault="00CA5F92" w:rsidP="00A81F6E">
      <w:pPr>
        <w:spacing w:before="100" w:beforeAutospacing="1" w:after="0" w:line="240" w:lineRule="auto"/>
        <w:ind w:left="567" w:hanging="567"/>
        <w:jc w:val="both"/>
        <w:rPr>
          <w:sz w:val="20"/>
          <w:szCs w:val="20"/>
          <w:lang w:val="en-US"/>
        </w:rPr>
      </w:pPr>
      <w:r w:rsidRPr="00AC7CF8">
        <w:rPr>
          <w:sz w:val="20"/>
          <w:szCs w:val="20"/>
          <w:lang w:val="en-US"/>
        </w:rPr>
        <w:t xml:space="preserve">Farris, S., &amp; Giroux, M. (2011). Deep brain stimulation: a review of the procedure and the complications. </w:t>
      </w:r>
      <w:r w:rsidRPr="00AC7CF8">
        <w:rPr>
          <w:i/>
          <w:sz w:val="20"/>
          <w:szCs w:val="20"/>
          <w:lang w:val="en-US"/>
        </w:rPr>
        <w:t>Journal of the American Academy of Physician Assistants, 24(2),</w:t>
      </w:r>
      <w:r w:rsidRPr="00AC7CF8">
        <w:rPr>
          <w:sz w:val="20"/>
          <w:szCs w:val="20"/>
          <w:lang w:val="en-US"/>
        </w:rPr>
        <w:t xml:space="preserve"> 39-42. </w:t>
      </w:r>
    </w:p>
    <w:p w:rsidR="00CA5F92" w:rsidRPr="00AC7CF8" w:rsidRDefault="00CA5F92" w:rsidP="00A81F6E">
      <w:pPr>
        <w:spacing w:before="100" w:beforeAutospacing="1" w:after="0" w:line="240" w:lineRule="auto"/>
        <w:ind w:left="567" w:hanging="567"/>
        <w:jc w:val="both"/>
        <w:rPr>
          <w:sz w:val="20"/>
          <w:szCs w:val="20"/>
          <w:lang w:val="en-US"/>
        </w:rPr>
      </w:pPr>
      <w:r w:rsidRPr="00AC7CF8">
        <w:rPr>
          <w:sz w:val="20"/>
          <w:szCs w:val="20"/>
          <w:lang w:val="en-GB"/>
        </w:rPr>
        <w:t xml:space="preserve">Figee, M., Luigjes, J., Smolders, R., Valencia-Alfonso, C., Wingen, van, G., Kwaasteniet, de, B., . . . Denys, D. (2013). </w:t>
      </w:r>
      <w:r w:rsidRPr="00AC7CF8">
        <w:rPr>
          <w:sz w:val="20"/>
          <w:szCs w:val="20"/>
          <w:lang w:val="en-US"/>
        </w:rPr>
        <w:t xml:space="preserve">Deep brain stimulation restores frontostriatal network activity in obsessive-compulsive disorder. </w:t>
      </w:r>
      <w:r w:rsidRPr="00AC7CF8">
        <w:rPr>
          <w:i/>
          <w:sz w:val="20"/>
          <w:szCs w:val="20"/>
          <w:lang w:val="en-US"/>
        </w:rPr>
        <w:t>Nature Neuroscience, 16(4),</w:t>
      </w:r>
      <w:r w:rsidRPr="00AC7CF8">
        <w:rPr>
          <w:sz w:val="20"/>
          <w:szCs w:val="20"/>
          <w:lang w:val="en-US"/>
        </w:rPr>
        <w:t xml:space="preserve"> 386-389.</w:t>
      </w:r>
    </w:p>
    <w:p w:rsidR="00CA5F92" w:rsidRPr="00AC7CF8" w:rsidRDefault="00CA5F92" w:rsidP="00A81F6E">
      <w:pPr>
        <w:spacing w:before="100" w:beforeAutospacing="1" w:after="0" w:line="240" w:lineRule="auto"/>
        <w:ind w:left="567" w:hanging="567"/>
        <w:jc w:val="both"/>
        <w:rPr>
          <w:sz w:val="20"/>
          <w:szCs w:val="20"/>
          <w:lang w:val="de-DE"/>
        </w:rPr>
      </w:pPr>
      <w:r w:rsidRPr="00AC7CF8">
        <w:rPr>
          <w:sz w:val="20"/>
          <w:szCs w:val="20"/>
          <w:lang w:val="en-GB"/>
        </w:rPr>
        <w:t xml:space="preserve">Figee, M., Munckhof, van den, P., Schuurman, R., &amp; Denys, D. Neuroimaging deep brain stimulation in psychiatric disorders. </w:t>
      </w:r>
      <w:r w:rsidRPr="00AC7CF8">
        <w:rPr>
          <w:sz w:val="20"/>
          <w:szCs w:val="20"/>
          <w:lang w:val="en-US"/>
        </w:rPr>
        <w:t xml:space="preserve">In: Deep Brain Stimulation: A New Frontier in Psychiatry. </w:t>
      </w:r>
      <w:r w:rsidRPr="00AC7CF8">
        <w:rPr>
          <w:sz w:val="20"/>
          <w:szCs w:val="20"/>
          <w:lang w:val="de-DE"/>
        </w:rPr>
        <w:t>Denys, D. Feenstra, M., &amp; Schuurman, R. (eds). Berlin; Heidelberg: Springer; 2012.</w:t>
      </w:r>
    </w:p>
    <w:p w:rsidR="00CA5F92" w:rsidRPr="00AC7CF8" w:rsidRDefault="00CA5F92" w:rsidP="00B13012">
      <w:pPr>
        <w:spacing w:before="100" w:beforeAutospacing="1" w:after="0" w:line="240" w:lineRule="auto"/>
        <w:ind w:left="567" w:hanging="567"/>
        <w:jc w:val="both"/>
        <w:rPr>
          <w:sz w:val="20"/>
          <w:szCs w:val="20"/>
          <w:lang w:val="de-DE"/>
        </w:rPr>
      </w:pPr>
      <w:r w:rsidRPr="00AC7CF8">
        <w:rPr>
          <w:sz w:val="20"/>
          <w:szCs w:val="20"/>
          <w:lang w:val="de-DE"/>
        </w:rPr>
        <w:t xml:space="preserve">Figee, M., Vink, M., Geus, de, F., Vulink, N., Veltman, D. J., Westenberg, H., &amp; Denys, D. (2011). Dysfunctional reward circuitry in obsessive-compulsive disorder. </w:t>
      </w:r>
      <w:r w:rsidRPr="00AC7CF8">
        <w:rPr>
          <w:i/>
          <w:sz w:val="20"/>
          <w:szCs w:val="20"/>
          <w:lang w:val="de-DE"/>
        </w:rPr>
        <w:t>Biological Psychiatry, 69,</w:t>
      </w:r>
      <w:r w:rsidRPr="00AC7CF8">
        <w:rPr>
          <w:sz w:val="20"/>
          <w:szCs w:val="20"/>
          <w:lang w:val="de-DE"/>
        </w:rPr>
        <w:t xml:space="preserve"> 867-874.</w:t>
      </w:r>
    </w:p>
    <w:p w:rsidR="00CA5F92" w:rsidRPr="00AC7CF8" w:rsidRDefault="00CA5F92" w:rsidP="00A81F6E">
      <w:pPr>
        <w:spacing w:before="100" w:beforeAutospacing="1" w:after="0" w:line="240" w:lineRule="auto"/>
        <w:ind w:left="567" w:hanging="567"/>
        <w:jc w:val="both"/>
        <w:rPr>
          <w:sz w:val="20"/>
          <w:szCs w:val="20"/>
          <w:lang w:val="en-US"/>
        </w:rPr>
      </w:pPr>
      <w:r w:rsidRPr="00AC7CF8">
        <w:rPr>
          <w:sz w:val="20"/>
          <w:szCs w:val="20"/>
          <w:lang w:val="de-DE"/>
        </w:rPr>
        <w:t xml:space="preserve">Fontaine, D., Mattei, V., Borg, M., Langsdorff, von, D., Magnie, M-N., Chanalet, S., Robert, P., &amp; Paquis, P. (2004). </w:t>
      </w:r>
      <w:r w:rsidRPr="00AC7CF8">
        <w:rPr>
          <w:sz w:val="20"/>
          <w:szCs w:val="20"/>
          <w:lang w:val="en-US"/>
        </w:rPr>
        <w:t xml:space="preserve">Effect of subthalamic nucleus stimulation on obsessive-compulsive disorder in a patient with Parkinson disease. </w:t>
      </w:r>
      <w:r w:rsidRPr="00AC7CF8">
        <w:rPr>
          <w:i/>
          <w:sz w:val="20"/>
          <w:szCs w:val="20"/>
          <w:lang w:val="en-US"/>
        </w:rPr>
        <w:t>Journal of Neurosurgery, 100,</w:t>
      </w:r>
      <w:r w:rsidRPr="00AC7CF8">
        <w:rPr>
          <w:sz w:val="20"/>
          <w:szCs w:val="20"/>
          <w:lang w:val="en-US"/>
        </w:rPr>
        <w:t xml:space="preserve"> 1084-1086.</w:t>
      </w:r>
    </w:p>
    <w:p w:rsidR="00CA5F92" w:rsidRPr="00AC7CF8" w:rsidRDefault="00CA5F92" w:rsidP="005A23B7">
      <w:pPr>
        <w:spacing w:before="100" w:beforeAutospacing="1" w:after="0" w:line="240" w:lineRule="auto"/>
        <w:ind w:left="567" w:hanging="567"/>
        <w:jc w:val="both"/>
        <w:rPr>
          <w:sz w:val="20"/>
          <w:szCs w:val="20"/>
          <w:lang w:val="en-GB"/>
        </w:rPr>
      </w:pPr>
      <w:r w:rsidRPr="00AC7CF8">
        <w:rPr>
          <w:sz w:val="20"/>
          <w:szCs w:val="20"/>
          <w:lang w:val="fr-FR"/>
        </w:rPr>
        <w:t xml:space="preserve">Ganos, C., Roessner, V., &amp; Münchau, A. (2012). The functional anatomy of Gilles de la Tourette syndrome. </w:t>
      </w:r>
      <w:r w:rsidRPr="00AC7CF8">
        <w:rPr>
          <w:i/>
          <w:sz w:val="20"/>
          <w:szCs w:val="20"/>
          <w:lang w:val="en-GB"/>
        </w:rPr>
        <w:t>Neuroscience and Biobehavioral Reviews.</w:t>
      </w:r>
      <w:r w:rsidRPr="00AC7CF8">
        <w:rPr>
          <w:sz w:val="20"/>
          <w:szCs w:val="20"/>
          <w:lang w:val="en-GB"/>
        </w:rPr>
        <w:t xml:space="preserve"> In Press.</w:t>
      </w:r>
    </w:p>
    <w:p w:rsidR="00CA5F92" w:rsidRPr="00AC7CF8" w:rsidRDefault="00CA5F92" w:rsidP="00A81F6E">
      <w:pPr>
        <w:spacing w:before="100" w:beforeAutospacing="1" w:after="0" w:line="240" w:lineRule="auto"/>
        <w:ind w:left="567" w:hanging="567"/>
        <w:jc w:val="both"/>
        <w:rPr>
          <w:sz w:val="20"/>
          <w:szCs w:val="20"/>
          <w:lang w:val="en-US"/>
        </w:rPr>
      </w:pPr>
      <w:r w:rsidRPr="00AC7CF8">
        <w:rPr>
          <w:sz w:val="20"/>
          <w:szCs w:val="20"/>
          <w:lang w:val="en-US"/>
        </w:rPr>
        <w:t xml:space="preserve">Goodman, W. K., &amp; Alterman, R. L. (2012). Deep brain stimulation for intractable psychiatric disorders. </w:t>
      </w:r>
      <w:r w:rsidRPr="00AC7CF8">
        <w:rPr>
          <w:i/>
          <w:sz w:val="20"/>
          <w:szCs w:val="20"/>
          <w:lang w:val="en-US"/>
        </w:rPr>
        <w:t>Annual Review of Medicine, 63,</w:t>
      </w:r>
      <w:r w:rsidRPr="00AC7CF8">
        <w:rPr>
          <w:sz w:val="20"/>
          <w:szCs w:val="20"/>
          <w:lang w:val="en-US"/>
        </w:rPr>
        <w:t xml:space="preserve"> 511-524.</w:t>
      </w:r>
    </w:p>
    <w:p w:rsidR="00CA5F92" w:rsidRPr="00AC7CF8" w:rsidRDefault="00CA5F92" w:rsidP="00A81F6E">
      <w:pPr>
        <w:spacing w:before="100" w:beforeAutospacing="1" w:after="0" w:line="240" w:lineRule="auto"/>
        <w:ind w:left="567" w:hanging="567"/>
        <w:jc w:val="both"/>
        <w:rPr>
          <w:sz w:val="20"/>
          <w:szCs w:val="20"/>
          <w:lang w:val="en-US"/>
        </w:rPr>
      </w:pPr>
      <w:r w:rsidRPr="00AC7CF8">
        <w:rPr>
          <w:sz w:val="20"/>
          <w:szCs w:val="20"/>
          <w:lang w:val="en-US"/>
        </w:rPr>
        <w:t xml:space="preserve">Goodman, W. K., Foote, K. D., Greenberg, B. D., Ricciuti, N., Bauer, R., Ward, H., Shapira, N. A., Wu, S. S., . . . Okun, M. S. (2010). Deep brain stimulation for intractable obsessive compulsive disorder: pilot study using a blinded, staggered-onset design. </w:t>
      </w:r>
      <w:r w:rsidRPr="00AC7CF8">
        <w:rPr>
          <w:i/>
          <w:sz w:val="20"/>
          <w:szCs w:val="20"/>
          <w:lang w:val="en-US"/>
        </w:rPr>
        <w:t>Biological Psychiatry, 67,</w:t>
      </w:r>
      <w:r w:rsidRPr="00AC7CF8">
        <w:rPr>
          <w:sz w:val="20"/>
          <w:szCs w:val="20"/>
          <w:lang w:val="en-US"/>
        </w:rPr>
        <w:t xml:space="preserve"> 535-542.</w:t>
      </w:r>
    </w:p>
    <w:p w:rsidR="00CA5F92" w:rsidRPr="00AC7CF8" w:rsidRDefault="00CA5F92" w:rsidP="00A81F6E">
      <w:pPr>
        <w:spacing w:before="100" w:beforeAutospacing="1" w:after="0" w:line="240" w:lineRule="auto"/>
        <w:ind w:left="567" w:hanging="567"/>
        <w:jc w:val="both"/>
        <w:rPr>
          <w:sz w:val="20"/>
          <w:szCs w:val="20"/>
          <w:lang w:val="en-US"/>
        </w:rPr>
      </w:pPr>
      <w:r w:rsidRPr="00AC7CF8">
        <w:rPr>
          <w:sz w:val="20"/>
          <w:szCs w:val="20"/>
          <w:lang w:val="en-US"/>
        </w:rPr>
        <w:t>Greenberg, B. D., Gabriels, L. A., Malone, D. A., Rezai, A. R., Friehs, G. M., Okun, M. S., . . . Nuttin, B. J. (2010). Deep brain stimulation of the ventral internal capsule/ventral striatum for obsessive-compulsive disorder: worldwide experience.</w:t>
      </w:r>
      <w:r w:rsidRPr="00AC7CF8">
        <w:rPr>
          <w:i/>
          <w:sz w:val="20"/>
          <w:szCs w:val="20"/>
          <w:lang w:val="en-US"/>
        </w:rPr>
        <w:t xml:space="preserve"> Molecular Psychiatry, 15,</w:t>
      </w:r>
      <w:r w:rsidRPr="00AC7CF8">
        <w:rPr>
          <w:sz w:val="20"/>
          <w:szCs w:val="20"/>
          <w:lang w:val="en-US"/>
        </w:rPr>
        <w:t xml:space="preserve"> 64-79.</w:t>
      </w:r>
    </w:p>
    <w:p w:rsidR="00CA5F92" w:rsidRPr="00AC7CF8" w:rsidRDefault="00CA5F92" w:rsidP="00A81F6E">
      <w:pPr>
        <w:spacing w:before="100" w:beforeAutospacing="1" w:after="0" w:line="240" w:lineRule="auto"/>
        <w:ind w:left="567" w:hanging="567"/>
        <w:jc w:val="both"/>
        <w:rPr>
          <w:sz w:val="20"/>
          <w:szCs w:val="20"/>
          <w:lang w:val="de-DE"/>
        </w:rPr>
      </w:pPr>
      <w:r w:rsidRPr="00AC7CF8">
        <w:rPr>
          <w:sz w:val="20"/>
          <w:szCs w:val="20"/>
          <w:lang w:val="en-US"/>
        </w:rPr>
        <w:t xml:space="preserve">Greenberg, B. D., Price, L. H., Rauch, S. L., Friehs, G., Noren, G., Malone, D., . . . Rasmussen, S. A. (2003). Neurosurgery for intractable obsessive-compulsive disorder and depression: critical issues. </w:t>
      </w:r>
      <w:r w:rsidRPr="00AC7CF8">
        <w:rPr>
          <w:i/>
          <w:sz w:val="20"/>
          <w:szCs w:val="20"/>
          <w:lang w:val="de-DE"/>
        </w:rPr>
        <w:t>Neurosurgery Clinics of North America, 14(2),</w:t>
      </w:r>
      <w:r w:rsidRPr="00AC7CF8">
        <w:rPr>
          <w:sz w:val="20"/>
          <w:szCs w:val="20"/>
          <w:lang w:val="de-DE"/>
        </w:rPr>
        <w:t xml:space="preserve"> 199-212.</w:t>
      </w:r>
    </w:p>
    <w:p w:rsidR="00CA5F92" w:rsidRPr="00AC7CF8" w:rsidRDefault="00CA5F92" w:rsidP="00A81F6E">
      <w:pPr>
        <w:spacing w:before="100" w:beforeAutospacing="1" w:after="0" w:line="240" w:lineRule="auto"/>
        <w:ind w:left="567" w:hanging="567"/>
        <w:jc w:val="both"/>
        <w:rPr>
          <w:sz w:val="20"/>
          <w:szCs w:val="20"/>
          <w:lang w:val="en-US"/>
        </w:rPr>
      </w:pPr>
      <w:r w:rsidRPr="00AC7CF8">
        <w:rPr>
          <w:sz w:val="20"/>
          <w:szCs w:val="20"/>
          <w:lang w:val="de-DE"/>
        </w:rPr>
        <w:t xml:space="preserve">Greenberg, B. D., Rauch, S. L., &amp; Haber, S. N. (2010). </w:t>
      </w:r>
      <w:r w:rsidRPr="00AC7CF8">
        <w:rPr>
          <w:sz w:val="20"/>
          <w:szCs w:val="20"/>
          <w:lang w:val="en-US"/>
        </w:rPr>
        <w:t xml:space="preserve">Invasive circuitry-based neurotherapeutics: stereotactic ablation and deep brain stimulation for OCD. </w:t>
      </w:r>
      <w:r w:rsidRPr="00AC7CF8">
        <w:rPr>
          <w:i/>
          <w:sz w:val="20"/>
          <w:szCs w:val="20"/>
          <w:lang w:val="en-US"/>
        </w:rPr>
        <w:t>Neuropsychopharmacology, 35,</w:t>
      </w:r>
      <w:r w:rsidRPr="00AC7CF8">
        <w:rPr>
          <w:sz w:val="20"/>
          <w:szCs w:val="20"/>
          <w:lang w:val="en-US"/>
        </w:rPr>
        <w:t xml:space="preserve"> 317-336.</w:t>
      </w:r>
    </w:p>
    <w:p w:rsidR="00CA5F92" w:rsidRPr="00AC7CF8" w:rsidRDefault="00CA5F92" w:rsidP="00A81F6E">
      <w:pPr>
        <w:spacing w:before="100" w:beforeAutospacing="1" w:after="0" w:line="240" w:lineRule="auto"/>
        <w:ind w:left="567" w:hanging="567"/>
        <w:jc w:val="both"/>
        <w:rPr>
          <w:sz w:val="20"/>
          <w:szCs w:val="20"/>
          <w:lang w:val="en-US"/>
        </w:rPr>
      </w:pPr>
      <w:r w:rsidRPr="00AC7CF8">
        <w:rPr>
          <w:sz w:val="20"/>
          <w:szCs w:val="20"/>
          <w:lang w:val="en-US"/>
        </w:rPr>
        <w:t xml:space="preserve">Grubert, C., Hurlemann, R., Bewernick, B. H., Kayser, S., Hadrysiewicz, B., Axmacher, N., Sturm, V., &amp; Schlaepfer, T. E. (2011). Neuropsychological safety of nucleus accumbens deep brain stimulation for major depression effects of 12-month stimulation. </w:t>
      </w:r>
      <w:r w:rsidRPr="00AC7CF8">
        <w:rPr>
          <w:i/>
          <w:sz w:val="20"/>
          <w:szCs w:val="20"/>
          <w:lang w:val="en-US"/>
        </w:rPr>
        <w:t>The World Journal of Biological Psychiatry, 12,</w:t>
      </w:r>
      <w:r w:rsidRPr="00AC7CF8">
        <w:rPr>
          <w:sz w:val="20"/>
          <w:szCs w:val="20"/>
          <w:lang w:val="en-US"/>
        </w:rPr>
        <w:t xml:space="preserve"> 516-527.</w:t>
      </w:r>
    </w:p>
    <w:p w:rsidR="00CA5F92" w:rsidRPr="00AC7CF8" w:rsidRDefault="00CA5F92" w:rsidP="00A81F6E">
      <w:pPr>
        <w:spacing w:before="100" w:beforeAutospacing="1" w:after="0" w:line="240" w:lineRule="auto"/>
        <w:ind w:left="567" w:hanging="567"/>
        <w:jc w:val="both"/>
        <w:rPr>
          <w:sz w:val="20"/>
          <w:szCs w:val="20"/>
          <w:lang w:val="en-US"/>
        </w:rPr>
      </w:pPr>
      <w:r w:rsidRPr="00AC7CF8">
        <w:rPr>
          <w:sz w:val="20"/>
          <w:szCs w:val="20"/>
          <w:lang w:val="en-GB"/>
        </w:rPr>
        <w:t xml:space="preserve">Hariz, M. I., Blomstedt, P., &amp; Zrinzo, L. (2010). </w:t>
      </w:r>
      <w:r w:rsidRPr="00AC7CF8">
        <w:rPr>
          <w:sz w:val="20"/>
          <w:szCs w:val="20"/>
          <w:lang w:val="en-US"/>
        </w:rPr>
        <w:t xml:space="preserve">Deep brain stimulation between 1947 and 1987: the untold story. </w:t>
      </w:r>
      <w:r w:rsidRPr="00AC7CF8">
        <w:rPr>
          <w:i/>
          <w:sz w:val="20"/>
          <w:szCs w:val="20"/>
          <w:lang w:val="en-US"/>
        </w:rPr>
        <w:t>Neurosurgical focus, 29(2),</w:t>
      </w:r>
      <w:r w:rsidRPr="00AC7CF8">
        <w:rPr>
          <w:sz w:val="20"/>
          <w:szCs w:val="20"/>
          <w:lang w:val="en-US"/>
        </w:rPr>
        <w:t xml:space="preserve"> E1.</w:t>
      </w:r>
    </w:p>
    <w:p w:rsidR="00CA5F92" w:rsidRPr="00AC7CF8" w:rsidRDefault="00CA5F92" w:rsidP="00A81F6E">
      <w:pPr>
        <w:spacing w:before="100" w:beforeAutospacing="1" w:after="0" w:line="240" w:lineRule="auto"/>
        <w:ind w:left="567" w:hanging="567"/>
        <w:jc w:val="both"/>
        <w:rPr>
          <w:sz w:val="20"/>
          <w:szCs w:val="20"/>
          <w:lang w:val="es-ES"/>
        </w:rPr>
      </w:pPr>
      <w:r w:rsidRPr="00AC7CF8">
        <w:rPr>
          <w:sz w:val="20"/>
          <w:szCs w:val="20"/>
          <w:lang w:val="en-US"/>
        </w:rPr>
        <w:t xml:space="preserve">Harrison, B. J., Pujol, J., Cardoner, N., Deus, J., Alonso, P., López-Solà, M., . . . Soriano-Mas, C. (2013). Brain corticostriatal systems and the major clinical symptom dimensions of obsessive-compulsive disorder. </w:t>
      </w:r>
      <w:r w:rsidRPr="00AC7CF8">
        <w:rPr>
          <w:i/>
          <w:sz w:val="20"/>
          <w:szCs w:val="20"/>
          <w:lang w:val="es-ES"/>
        </w:rPr>
        <w:t>Biological Psychiatry, 73,</w:t>
      </w:r>
      <w:r w:rsidRPr="00AC7CF8">
        <w:rPr>
          <w:sz w:val="20"/>
          <w:szCs w:val="20"/>
          <w:lang w:val="es-ES"/>
        </w:rPr>
        <w:t xml:space="preserve"> 321-328.</w:t>
      </w:r>
    </w:p>
    <w:p w:rsidR="00CA5F92" w:rsidRPr="00AC7CF8" w:rsidRDefault="00CA5F92" w:rsidP="00A81F6E">
      <w:pPr>
        <w:spacing w:before="100" w:beforeAutospacing="1" w:after="0" w:line="240" w:lineRule="auto"/>
        <w:ind w:left="567" w:hanging="567"/>
        <w:jc w:val="both"/>
        <w:rPr>
          <w:sz w:val="20"/>
          <w:szCs w:val="20"/>
          <w:lang w:val="en-US"/>
        </w:rPr>
      </w:pPr>
      <w:r w:rsidRPr="00AC7CF8">
        <w:rPr>
          <w:sz w:val="20"/>
          <w:szCs w:val="20"/>
          <w:lang w:val="es-ES"/>
        </w:rPr>
        <w:t xml:space="preserve">Harrison, B. J., Soriano-Mas, C., Pujol, J., Ortiz, H., López-Solà, M., Hernández-Ribas, . . . Cardoner, N. (2009). </w:t>
      </w:r>
      <w:r w:rsidRPr="00AC7CF8">
        <w:rPr>
          <w:sz w:val="20"/>
          <w:szCs w:val="20"/>
          <w:lang w:val="en-US"/>
        </w:rPr>
        <w:t xml:space="preserve">Altered corticostriatal functional connectivity in obsessive-compulsive disorder. </w:t>
      </w:r>
      <w:r w:rsidRPr="00AC7CF8">
        <w:rPr>
          <w:i/>
          <w:sz w:val="20"/>
          <w:szCs w:val="20"/>
          <w:lang w:val="en-US"/>
        </w:rPr>
        <w:t xml:space="preserve">Archives of General Psychiatry, 66(11), </w:t>
      </w:r>
      <w:r w:rsidRPr="00AC7CF8">
        <w:rPr>
          <w:sz w:val="20"/>
          <w:szCs w:val="20"/>
          <w:lang w:val="en-US"/>
        </w:rPr>
        <w:t>1189-1200.</w:t>
      </w:r>
    </w:p>
    <w:p w:rsidR="00CA5F92" w:rsidRPr="00AC7CF8" w:rsidRDefault="00CA5F92" w:rsidP="002D4995">
      <w:pPr>
        <w:spacing w:before="100" w:beforeAutospacing="1" w:after="0" w:line="240" w:lineRule="auto"/>
        <w:ind w:left="567" w:hanging="567"/>
        <w:jc w:val="both"/>
        <w:rPr>
          <w:sz w:val="20"/>
          <w:szCs w:val="20"/>
          <w:lang w:val="en-US"/>
        </w:rPr>
      </w:pPr>
      <w:r w:rsidRPr="00AC7CF8">
        <w:rPr>
          <w:sz w:val="20"/>
          <w:szCs w:val="20"/>
          <w:lang w:val="en-US"/>
        </w:rPr>
        <w:t xml:space="preserve">Heath, R. G. (1971). Depth recording and stimulation studies in patients. In A. Winter (Ed), </w:t>
      </w:r>
      <w:r w:rsidRPr="00AC7CF8">
        <w:rPr>
          <w:i/>
          <w:sz w:val="20"/>
          <w:szCs w:val="20"/>
          <w:lang w:val="en-US"/>
        </w:rPr>
        <w:t xml:space="preserve">The surgical control of behavior </w:t>
      </w:r>
      <w:r w:rsidRPr="00AC7CF8">
        <w:rPr>
          <w:sz w:val="20"/>
          <w:szCs w:val="20"/>
          <w:lang w:val="en-US"/>
        </w:rPr>
        <w:t>(pp. 21-37). Springfield, Illinois.</w:t>
      </w:r>
    </w:p>
    <w:p w:rsidR="00CA5F92" w:rsidRPr="00AC7CF8" w:rsidRDefault="00CA5F92" w:rsidP="00A81F6E">
      <w:pPr>
        <w:spacing w:before="100" w:beforeAutospacing="1" w:after="0" w:line="240" w:lineRule="auto"/>
        <w:jc w:val="both"/>
        <w:rPr>
          <w:sz w:val="20"/>
          <w:szCs w:val="20"/>
          <w:lang w:val="en-US"/>
        </w:rPr>
      </w:pPr>
      <w:r w:rsidRPr="00AC7CF8">
        <w:rPr>
          <w:sz w:val="20"/>
          <w:szCs w:val="20"/>
          <w:lang w:val="en-US"/>
        </w:rPr>
        <w:t>Heath, R. G. (Ed). 1954. Studies in schizophrenia. Cambridge, Mass.: Harvard University Press. pp. 42-47.</w:t>
      </w:r>
    </w:p>
    <w:p w:rsidR="00CA5F92" w:rsidRPr="00AC7CF8" w:rsidRDefault="00CA5F92" w:rsidP="00A81F6E">
      <w:pPr>
        <w:spacing w:before="100" w:beforeAutospacing="1" w:after="0" w:line="240" w:lineRule="auto"/>
        <w:ind w:left="567" w:hanging="567"/>
        <w:jc w:val="both"/>
        <w:rPr>
          <w:sz w:val="20"/>
          <w:szCs w:val="20"/>
        </w:rPr>
      </w:pPr>
      <w:r w:rsidRPr="00AC7CF8">
        <w:rPr>
          <w:sz w:val="20"/>
          <w:szCs w:val="20"/>
          <w:lang w:val="en-US"/>
        </w:rPr>
        <w:t xml:space="preserve">Heath, R. G., Monroe, R. R., &amp; Mickle, W. A. (1955). Stimulation of the amygdaloid nucleus in a schizophrenic patient. </w:t>
      </w:r>
      <w:r w:rsidRPr="00AC7CF8">
        <w:rPr>
          <w:i/>
          <w:sz w:val="20"/>
          <w:szCs w:val="20"/>
        </w:rPr>
        <w:t>American Journal of Psychiatry, 111,</w:t>
      </w:r>
      <w:r w:rsidRPr="00AC7CF8">
        <w:rPr>
          <w:sz w:val="20"/>
          <w:szCs w:val="20"/>
        </w:rPr>
        <w:t xml:space="preserve"> 862-863.</w:t>
      </w:r>
    </w:p>
    <w:p w:rsidR="00CA5F92" w:rsidRPr="00AC7CF8" w:rsidRDefault="00CA5F92" w:rsidP="00A81F6E">
      <w:pPr>
        <w:spacing w:before="100" w:beforeAutospacing="1" w:after="0" w:line="240" w:lineRule="auto"/>
        <w:ind w:left="567" w:hanging="567"/>
        <w:jc w:val="both"/>
        <w:rPr>
          <w:sz w:val="20"/>
          <w:szCs w:val="20"/>
          <w:lang w:val="en-US"/>
        </w:rPr>
      </w:pPr>
      <w:r w:rsidRPr="00AC7CF8">
        <w:rPr>
          <w:sz w:val="20"/>
          <w:szCs w:val="20"/>
        </w:rPr>
        <w:t xml:space="preserve">Heuvel, van den, O. A., Werf, van der, Y. D., Verhoef, K. M. W., Wit, de, S., Berendse, H. W., Wolters, E. C., Veltman, D. J., &amp; Groenewegen, H. J. (2010). </w:t>
      </w:r>
      <w:r w:rsidRPr="00AC7CF8">
        <w:rPr>
          <w:sz w:val="20"/>
          <w:szCs w:val="20"/>
          <w:lang w:val="en-US"/>
        </w:rPr>
        <w:t xml:space="preserve">Frontal-striatal abnormalities underlying behaviors in the compulsive-impulsive spectrum. </w:t>
      </w:r>
      <w:r w:rsidRPr="00AC7CF8">
        <w:rPr>
          <w:i/>
          <w:sz w:val="20"/>
          <w:szCs w:val="20"/>
          <w:lang w:val="en-US"/>
        </w:rPr>
        <w:t>Journal of the Neurological Sciences, 289,</w:t>
      </w:r>
      <w:r w:rsidRPr="00AC7CF8">
        <w:rPr>
          <w:sz w:val="20"/>
          <w:szCs w:val="20"/>
          <w:lang w:val="en-US"/>
        </w:rPr>
        <w:t xml:space="preserve"> 55-59.</w:t>
      </w:r>
    </w:p>
    <w:p w:rsidR="00CA5F92" w:rsidRPr="00AC7CF8" w:rsidRDefault="00CA5F92" w:rsidP="00A81F6E">
      <w:pPr>
        <w:spacing w:before="100" w:beforeAutospacing="1" w:after="0" w:line="240" w:lineRule="auto"/>
        <w:ind w:left="567" w:hanging="567"/>
        <w:jc w:val="both"/>
        <w:rPr>
          <w:sz w:val="20"/>
          <w:szCs w:val="20"/>
          <w:lang w:val="en-US"/>
        </w:rPr>
      </w:pPr>
      <w:r w:rsidRPr="00AC7CF8">
        <w:rPr>
          <w:sz w:val="20"/>
          <w:szCs w:val="20"/>
          <w:lang w:val="en-US"/>
        </w:rPr>
        <w:t xml:space="preserve">Holsheimer, J., Demeulemeester, H., Nuttin, B., &amp; Sutter, de, P. (2000). Identification of the target neuronal elements in electrical deep brain stimulation. </w:t>
      </w:r>
      <w:r w:rsidRPr="00AC7CF8">
        <w:rPr>
          <w:i/>
          <w:sz w:val="20"/>
          <w:szCs w:val="20"/>
          <w:lang w:val="en-US"/>
        </w:rPr>
        <w:t>European Journal of Neuroscience, 12,</w:t>
      </w:r>
      <w:r w:rsidRPr="00AC7CF8">
        <w:rPr>
          <w:sz w:val="20"/>
          <w:szCs w:val="20"/>
          <w:lang w:val="en-US"/>
        </w:rPr>
        <w:t xml:space="preserve"> 4573-4577.</w:t>
      </w:r>
    </w:p>
    <w:p w:rsidR="00CA5F92" w:rsidRPr="00AC7CF8" w:rsidRDefault="00CA5F92" w:rsidP="00A81F6E">
      <w:pPr>
        <w:spacing w:before="100" w:beforeAutospacing="1" w:after="0" w:line="240" w:lineRule="auto"/>
        <w:ind w:left="567" w:hanging="567"/>
        <w:jc w:val="both"/>
        <w:rPr>
          <w:sz w:val="20"/>
          <w:szCs w:val="20"/>
          <w:lang w:val="en-US"/>
        </w:rPr>
      </w:pPr>
      <w:r w:rsidRPr="00AC7CF8">
        <w:rPr>
          <w:sz w:val="20"/>
          <w:szCs w:val="20"/>
          <w:lang w:val="en-US"/>
        </w:rPr>
        <w:t xml:space="preserve">Holtzheimer, P. E., Kelley, M. E., Gross, R. E., Filkowski, M. M., Garlow, S. J., Barrocas, A., . . . Mayberg, H. S. (2012). Subcallosal cingulate deep brain stimulation for treatment-resistant unipolar and bipolar depression. </w:t>
      </w:r>
      <w:r w:rsidRPr="00AC7CF8">
        <w:rPr>
          <w:i/>
          <w:sz w:val="20"/>
          <w:szCs w:val="20"/>
          <w:lang w:val="en-US"/>
        </w:rPr>
        <w:t>Archives of General Psychiatry, 69(2),</w:t>
      </w:r>
      <w:r w:rsidRPr="00AC7CF8">
        <w:rPr>
          <w:sz w:val="20"/>
          <w:szCs w:val="20"/>
          <w:lang w:val="en-US"/>
        </w:rPr>
        <w:t xml:space="preserve"> 150-158.</w:t>
      </w:r>
    </w:p>
    <w:p w:rsidR="00CA5F92" w:rsidRPr="00AC7CF8" w:rsidRDefault="00CA5F92" w:rsidP="00A81F6E">
      <w:pPr>
        <w:spacing w:before="100" w:beforeAutospacing="1" w:after="0" w:line="240" w:lineRule="auto"/>
        <w:ind w:left="567" w:hanging="567"/>
        <w:jc w:val="both"/>
        <w:rPr>
          <w:sz w:val="20"/>
          <w:szCs w:val="20"/>
          <w:lang w:val="en-US"/>
        </w:rPr>
      </w:pPr>
      <w:r w:rsidRPr="00AC7CF8">
        <w:rPr>
          <w:sz w:val="20"/>
          <w:szCs w:val="20"/>
          <w:lang w:val="en-GB"/>
        </w:rPr>
        <w:t xml:space="preserve">Holtzheimer, P. E., &amp; Mayberg, H. S. (2011). </w:t>
      </w:r>
      <w:r w:rsidRPr="00AC7CF8">
        <w:rPr>
          <w:sz w:val="20"/>
          <w:szCs w:val="20"/>
          <w:lang w:val="en-US"/>
        </w:rPr>
        <w:t xml:space="preserve">Deep brain stimulation for psychiatric disorders. </w:t>
      </w:r>
      <w:r w:rsidRPr="00AC7CF8">
        <w:rPr>
          <w:i/>
          <w:sz w:val="20"/>
          <w:szCs w:val="20"/>
          <w:lang w:val="en-US"/>
        </w:rPr>
        <w:t>The Annual Review of Neuroscience, 34,</w:t>
      </w:r>
      <w:r w:rsidRPr="00AC7CF8">
        <w:rPr>
          <w:sz w:val="20"/>
          <w:szCs w:val="20"/>
          <w:lang w:val="en-US"/>
        </w:rPr>
        <w:t xml:space="preserve"> 289-307.</w:t>
      </w:r>
    </w:p>
    <w:p w:rsidR="00CA5F92" w:rsidRPr="00AC7CF8" w:rsidRDefault="00CA5F92" w:rsidP="00A81F6E">
      <w:pPr>
        <w:spacing w:before="100" w:beforeAutospacing="1" w:after="0" w:line="240" w:lineRule="auto"/>
        <w:ind w:left="567" w:hanging="567"/>
        <w:jc w:val="both"/>
        <w:rPr>
          <w:sz w:val="20"/>
          <w:szCs w:val="20"/>
          <w:lang w:val="en-GB"/>
        </w:rPr>
      </w:pPr>
      <w:r w:rsidRPr="00AC7CF8">
        <w:rPr>
          <w:sz w:val="20"/>
          <w:szCs w:val="20"/>
          <w:lang w:val="en-US"/>
        </w:rPr>
        <w:t xml:space="preserve">Holzschneider, K., &amp; Mulert, C. (2011). Neuroimaging in anxiety disorders. </w:t>
      </w:r>
      <w:r w:rsidRPr="00AC7CF8">
        <w:rPr>
          <w:i/>
          <w:sz w:val="20"/>
          <w:szCs w:val="20"/>
          <w:lang w:val="en-GB"/>
        </w:rPr>
        <w:t>Dialogues in Clinical Neuroscience, 13(4),</w:t>
      </w:r>
      <w:r w:rsidRPr="00AC7CF8">
        <w:rPr>
          <w:sz w:val="20"/>
          <w:szCs w:val="20"/>
          <w:lang w:val="en-GB"/>
        </w:rPr>
        <w:t xml:space="preserve"> 453-461.</w:t>
      </w:r>
    </w:p>
    <w:p w:rsidR="00CA5F92" w:rsidRPr="00AC7CF8" w:rsidRDefault="00CA5F92" w:rsidP="00A81F6E">
      <w:pPr>
        <w:spacing w:before="100" w:beforeAutospacing="1" w:after="0" w:line="240" w:lineRule="auto"/>
        <w:ind w:left="567" w:hanging="567"/>
        <w:jc w:val="both"/>
        <w:rPr>
          <w:sz w:val="20"/>
          <w:szCs w:val="20"/>
          <w:lang w:val="en-US"/>
        </w:rPr>
      </w:pPr>
      <w:r w:rsidRPr="00AC7CF8">
        <w:rPr>
          <w:sz w:val="20"/>
          <w:szCs w:val="20"/>
          <w:lang w:val="en-GB"/>
        </w:rPr>
        <w:t xml:space="preserve">Hou, J., Wu, W., Lin, Y., Wang, J., Zhou, D., Guo J., . . . , Li, H. (2012). </w:t>
      </w:r>
      <w:r w:rsidRPr="00AC7CF8">
        <w:rPr>
          <w:sz w:val="20"/>
          <w:szCs w:val="20"/>
          <w:lang w:val="en-US"/>
        </w:rPr>
        <w:t xml:space="preserve">Localization of cerebral functional deficits in patients with obsessive–compulsive disorder: a resting-state fMRI study. </w:t>
      </w:r>
      <w:r w:rsidRPr="00AC7CF8">
        <w:rPr>
          <w:i/>
          <w:sz w:val="20"/>
          <w:szCs w:val="20"/>
          <w:lang w:val="en-US"/>
        </w:rPr>
        <w:t>Journal of Affective Disorders, 138,</w:t>
      </w:r>
      <w:r w:rsidRPr="00AC7CF8">
        <w:rPr>
          <w:sz w:val="20"/>
          <w:szCs w:val="20"/>
          <w:lang w:val="en-US"/>
        </w:rPr>
        <w:t xml:space="preserve"> 313-321.</w:t>
      </w:r>
    </w:p>
    <w:p w:rsidR="00CA5F92" w:rsidRPr="00AC7CF8" w:rsidRDefault="00CA5F92" w:rsidP="00A81F6E">
      <w:pPr>
        <w:spacing w:before="100" w:beforeAutospacing="1" w:after="0" w:line="240" w:lineRule="auto"/>
        <w:ind w:left="567" w:hanging="567"/>
        <w:jc w:val="both"/>
        <w:rPr>
          <w:sz w:val="20"/>
          <w:szCs w:val="20"/>
          <w:lang w:val="en-US"/>
        </w:rPr>
      </w:pPr>
      <w:r w:rsidRPr="00AC7CF8">
        <w:rPr>
          <w:sz w:val="20"/>
          <w:szCs w:val="20"/>
          <w:lang w:val="en-US"/>
        </w:rPr>
        <w:t xml:space="preserve">Huff, W., Lenartz, D., Schormann, M., Lee, S., Kuhn, J., Koulousakis, A., . . . , Sturm, V. (2010). Unilateral deep brain stimulation of the nucleus accumbens in patients with treatment-resistant obsessive-compulsive disorder: Outcomes after one year. </w:t>
      </w:r>
      <w:r w:rsidRPr="00AC7CF8">
        <w:rPr>
          <w:i/>
          <w:sz w:val="20"/>
          <w:szCs w:val="20"/>
          <w:lang w:val="en-US"/>
        </w:rPr>
        <w:t>Clinical Neurology and Neurosurgery. 112,</w:t>
      </w:r>
      <w:r w:rsidRPr="00AC7CF8">
        <w:rPr>
          <w:sz w:val="20"/>
          <w:szCs w:val="20"/>
          <w:lang w:val="en-US"/>
        </w:rPr>
        <w:t xml:space="preserve"> 137-143.</w:t>
      </w:r>
    </w:p>
    <w:p w:rsidR="00CA5F92" w:rsidRPr="00AC7CF8" w:rsidRDefault="00CA5F92" w:rsidP="00A81F6E">
      <w:pPr>
        <w:spacing w:before="100" w:beforeAutospacing="1" w:after="0" w:line="240" w:lineRule="auto"/>
        <w:ind w:left="567" w:hanging="567"/>
        <w:jc w:val="both"/>
        <w:rPr>
          <w:sz w:val="20"/>
          <w:szCs w:val="20"/>
          <w:lang w:val="fr-FR"/>
        </w:rPr>
      </w:pPr>
      <w:r w:rsidRPr="00AC7CF8">
        <w:rPr>
          <w:sz w:val="20"/>
          <w:szCs w:val="20"/>
          <w:lang w:val="en-US"/>
        </w:rPr>
        <w:t xml:space="preserve">Israël, M., Steiger, H., Kolivakis, T., McGregor, L., &amp; Sadikot, A. F. (2010). Deep brain stimulation in the subgenual cingulate cortex for an intractable eating disorder. </w:t>
      </w:r>
      <w:r w:rsidRPr="00AC7CF8">
        <w:rPr>
          <w:i/>
          <w:sz w:val="20"/>
          <w:szCs w:val="20"/>
          <w:lang w:val="en-US"/>
        </w:rPr>
        <w:t xml:space="preserve">Biological Psychiatry. </w:t>
      </w:r>
      <w:r w:rsidRPr="00AC7CF8">
        <w:rPr>
          <w:i/>
          <w:sz w:val="20"/>
          <w:szCs w:val="20"/>
          <w:lang w:val="fr-FR"/>
        </w:rPr>
        <w:t>67(9),</w:t>
      </w:r>
      <w:r w:rsidRPr="00AC7CF8">
        <w:rPr>
          <w:sz w:val="20"/>
          <w:szCs w:val="20"/>
          <w:lang w:val="fr-FR"/>
        </w:rPr>
        <w:t xml:space="preserve"> E53-4.</w:t>
      </w:r>
    </w:p>
    <w:p w:rsidR="00CA5F92" w:rsidRPr="00AC7CF8" w:rsidRDefault="00CA5F92" w:rsidP="00A81F6E">
      <w:pPr>
        <w:spacing w:before="100" w:beforeAutospacing="1" w:after="0" w:line="240" w:lineRule="auto"/>
        <w:ind w:left="567" w:hanging="567"/>
        <w:jc w:val="both"/>
        <w:rPr>
          <w:sz w:val="20"/>
          <w:szCs w:val="20"/>
          <w:lang w:val="es-ES"/>
        </w:rPr>
      </w:pPr>
      <w:r w:rsidRPr="00AC7CF8">
        <w:rPr>
          <w:sz w:val="20"/>
          <w:szCs w:val="20"/>
          <w:lang w:val="es-ES"/>
        </w:rPr>
        <w:t xml:space="preserve">Jiménez, F., Nicolini, H., Lozano, A. M., Piedimonte, F., Salín, R., &amp; Velasco, F. (2012). </w:t>
      </w:r>
      <w:r w:rsidRPr="00AC7CF8">
        <w:rPr>
          <w:sz w:val="20"/>
          <w:szCs w:val="20"/>
          <w:lang w:val="en-US"/>
        </w:rPr>
        <w:t xml:space="preserve">Electrical stimulation of the inferior thalamic peduncle in the treatment of major depression and obsessive compulsive disorders. </w:t>
      </w:r>
      <w:r w:rsidRPr="00AC7CF8">
        <w:rPr>
          <w:i/>
          <w:sz w:val="20"/>
          <w:szCs w:val="20"/>
          <w:lang w:val="es-ES"/>
        </w:rPr>
        <w:t>World Neurosurgery,</w:t>
      </w:r>
      <w:r w:rsidRPr="00AC7CF8">
        <w:rPr>
          <w:sz w:val="20"/>
          <w:szCs w:val="20"/>
          <w:lang w:val="es-ES"/>
        </w:rPr>
        <w:t xml:space="preserve"> In Press.</w:t>
      </w:r>
    </w:p>
    <w:p w:rsidR="00CA5F92" w:rsidRPr="00AC7CF8" w:rsidRDefault="00CA5F92" w:rsidP="001D1B1C">
      <w:pPr>
        <w:spacing w:before="100" w:beforeAutospacing="1" w:after="0" w:line="240" w:lineRule="auto"/>
        <w:ind w:left="567" w:hanging="567"/>
        <w:jc w:val="both"/>
        <w:rPr>
          <w:sz w:val="20"/>
          <w:szCs w:val="20"/>
          <w:lang w:val="de-DE"/>
        </w:rPr>
      </w:pPr>
      <w:r w:rsidRPr="00AC7CF8">
        <w:rPr>
          <w:sz w:val="20"/>
          <w:szCs w:val="20"/>
          <w:lang w:val="es-ES"/>
        </w:rPr>
        <w:t xml:space="preserve">Jiménez, F., Velasco, F., Salín-Pascual, R., Hernández, J. A., Velasco, M., Criales, J. L., &amp; Nicolini, H. (2005). </w:t>
      </w:r>
      <w:r w:rsidRPr="00AC7CF8">
        <w:rPr>
          <w:sz w:val="20"/>
          <w:szCs w:val="20"/>
          <w:lang w:val="en-US"/>
        </w:rPr>
        <w:t xml:space="preserve">A patient with a resistant major depression disorder treated with deep brain stimulation in the inferior thalamic peduncle. </w:t>
      </w:r>
      <w:r w:rsidRPr="00AC7CF8">
        <w:rPr>
          <w:i/>
          <w:sz w:val="20"/>
          <w:szCs w:val="20"/>
          <w:lang w:val="de-DE"/>
        </w:rPr>
        <w:t>Neurosurgery, 57(3),</w:t>
      </w:r>
      <w:r w:rsidRPr="00AC7CF8">
        <w:rPr>
          <w:sz w:val="20"/>
          <w:szCs w:val="20"/>
          <w:lang w:val="de-DE"/>
        </w:rPr>
        <w:t xml:space="preserve"> 585-593.</w:t>
      </w:r>
    </w:p>
    <w:p w:rsidR="00CA5F92" w:rsidRPr="00AC7CF8" w:rsidRDefault="00CA5F92" w:rsidP="00A81F6E">
      <w:pPr>
        <w:spacing w:before="100" w:beforeAutospacing="1" w:after="0" w:line="240" w:lineRule="auto"/>
        <w:ind w:left="567" w:hanging="567"/>
        <w:jc w:val="both"/>
        <w:rPr>
          <w:sz w:val="20"/>
          <w:szCs w:val="20"/>
          <w:lang w:val="en-US"/>
        </w:rPr>
      </w:pPr>
      <w:r w:rsidRPr="00AC7CF8">
        <w:rPr>
          <w:sz w:val="20"/>
          <w:szCs w:val="20"/>
          <w:lang w:val="de-DE"/>
        </w:rPr>
        <w:t xml:space="preserve">Kessler, R. C., Berglund, P., Demler, O., Jin, R., Koretz, D., Merikangas, K. R., Rush, A. J., Walters, E. E., &amp; Wang, P. S. (2003). </w:t>
      </w:r>
      <w:r w:rsidRPr="00AC7CF8">
        <w:rPr>
          <w:sz w:val="20"/>
          <w:szCs w:val="20"/>
          <w:lang w:val="en-US"/>
        </w:rPr>
        <w:t xml:space="preserve">The epidemiology of major depressive disorder: results from the National Comorbidity Survey Replication (NCS-R). </w:t>
      </w:r>
      <w:r w:rsidRPr="00AC7CF8">
        <w:rPr>
          <w:i/>
          <w:sz w:val="20"/>
          <w:szCs w:val="20"/>
          <w:lang w:val="en-US"/>
        </w:rPr>
        <w:t>JAMA, 289(23),</w:t>
      </w:r>
      <w:r w:rsidRPr="00AC7CF8">
        <w:rPr>
          <w:sz w:val="20"/>
          <w:szCs w:val="20"/>
          <w:lang w:val="en-US"/>
        </w:rPr>
        <w:t xml:space="preserve"> 3095-3105.</w:t>
      </w:r>
    </w:p>
    <w:p w:rsidR="00CA5F92" w:rsidRPr="00AC7CF8" w:rsidRDefault="00CA5F92" w:rsidP="00A81F6E">
      <w:pPr>
        <w:spacing w:before="100" w:beforeAutospacing="1" w:after="0" w:line="240" w:lineRule="auto"/>
        <w:ind w:left="567" w:hanging="567"/>
        <w:jc w:val="both"/>
        <w:rPr>
          <w:sz w:val="20"/>
          <w:szCs w:val="20"/>
        </w:rPr>
      </w:pPr>
      <w:r w:rsidRPr="00AC7CF8">
        <w:rPr>
          <w:sz w:val="20"/>
          <w:szCs w:val="20"/>
          <w:lang w:val="en-US"/>
        </w:rPr>
        <w:t xml:space="preserve">Kim, C-H., Jeong, J-W., Kim, E. J., Shin, Y. S., Suh, H. S., Lee, H., S., &amp; Koo, M-S. (2011). Clinical predictors of drug response in patients with obsessive-compulsive disorder. </w:t>
      </w:r>
      <w:r w:rsidRPr="00AC7CF8">
        <w:rPr>
          <w:i/>
          <w:sz w:val="20"/>
          <w:szCs w:val="20"/>
        </w:rPr>
        <w:t>Clinical Psychopharmacology and Neuroscience, 9(1)</w:t>
      </w:r>
      <w:r w:rsidRPr="00AC7CF8">
        <w:rPr>
          <w:sz w:val="20"/>
          <w:szCs w:val="20"/>
        </w:rPr>
        <w:t>, 23-28.</w:t>
      </w:r>
    </w:p>
    <w:p w:rsidR="00CA5F92" w:rsidRPr="00AC7CF8" w:rsidRDefault="00CA5F92" w:rsidP="00A81F6E">
      <w:pPr>
        <w:spacing w:before="100" w:beforeAutospacing="1" w:after="0" w:line="240" w:lineRule="auto"/>
        <w:ind w:left="567" w:hanging="567"/>
        <w:jc w:val="both"/>
        <w:rPr>
          <w:sz w:val="20"/>
          <w:szCs w:val="20"/>
          <w:lang w:val="de-DE"/>
        </w:rPr>
      </w:pPr>
      <w:r w:rsidRPr="00AC7CF8">
        <w:rPr>
          <w:sz w:val="20"/>
          <w:szCs w:val="20"/>
        </w:rPr>
        <w:t xml:space="preserve">Koning, de, P. P., Figee, M., Munchhof, van den, P., Schuurman, P. R., &amp; Denys, D. (2011). </w:t>
      </w:r>
      <w:r w:rsidRPr="00AC7CF8">
        <w:rPr>
          <w:sz w:val="20"/>
          <w:szCs w:val="20"/>
          <w:lang w:val="en-US"/>
        </w:rPr>
        <w:t xml:space="preserve">Current status of deep brain stimulation for obsessive-compulsive disorder: a clinical review of different targets. </w:t>
      </w:r>
      <w:r w:rsidRPr="00AC7CF8">
        <w:rPr>
          <w:i/>
          <w:sz w:val="20"/>
          <w:szCs w:val="20"/>
          <w:lang w:val="de-DE"/>
        </w:rPr>
        <w:t>Current Psychiatry Reports, 13,</w:t>
      </w:r>
      <w:r w:rsidRPr="00AC7CF8">
        <w:rPr>
          <w:sz w:val="20"/>
          <w:szCs w:val="20"/>
          <w:lang w:val="de-DE"/>
        </w:rPr>
        <w:t xml:space="preserve"> 274-282.</w:t>
      </w:r>
    </w:p>
    <w:p w:rsidR="00CA5F92" w:rsidRPr="00AC7CF8" w:rsidRDefault="00CA5F92" w:rsidP="00A81F6E">
      <w:pPr>
        <w:spacing w:before="100" w:beforeAutospacing="1" w:after="0" w:line="240" w:lineRule="auto"/>
        <w:ind w:left="567" w:hanging="567"/>
        <w:jc w:val="both"/>
        <w:rPr>
          <w:sz w:val="20"/>
          <w:szCs w:val="20"/>
          <w:lang w:val="en-US"/>
        </w:rPr>
      </w:pPr>
      <w:r w:rsidRPr="00AC7CF8">
        <w:rPr>
          <w:sz w:val="20"/>
          <w:szCs w:val="20"/>
          <w:lang w:val="de-DE"/>
        </w:rPr>
        <w:t xml:space="preserve">Kosel, M., Sturm, V., Frick, C., Lenartz, D., Zeidler, G., Brodesser, D., &amp; Schlaepfer, T. E. (2007). </w:t>
      </w:r>
      <w:r w:rsidRPr="00AC7CF8">
        <w:rPr>
          <w:sz w:val="20"/>
          <w:szCs w:val="20"/>
          <w:lang w:val="en-US"/>
        </w:rPr>
        <w:t xml:space="preserve">Mood improvement after deep brain stimulation of the internal globus pallidus for tardive dyskinesia in a patient suffering from major depression. </w:t>
      </w:r>
      <w:r w:rsidRPr="00AC7CF8">
        <w:rPr>
          <w:i/>
          <w:sz w:val="20"/>
          <w:szCs w:val="20"/>
          <w:lang w:val="en-US"/>
        </w:rPr>
        <w:t>Journal of Psychiatric Research, 41</w:t>
      </w:r>
      <w:r w:rsidRPr="00AC7CF8">
        <w:rPr>
          <w:sz w:val="20"/>
          <w:szCs w:val="20"/>
          <w:lang w:val="en-US"/>
        </w:rPr>
        <w:t>, 801-803.</w:t>
      </w:r>
    </w:p>
    <w:p w:rsidR="00CA5F92" w:rsidRPr="00AC7CF8" w:rsidRDefault="00CA5F92" w:rsidP="00A81F6E">
      <w:pPr>
        <w:spacing w:before="100" w:beforeAutospacing="1" w:after="0" w:line="240" w:lineRule="auto"/>
        <w:ind w:left="567" w:hanging="567"/>
        <w:jc w:val="both"/>
        <w:rPr>
          <w:sz w:val="20"/>
          <w:szCs w:val="20"/>
          <w:lang w:val="en-US"/>
        </w:rPr>
      </w:pPr>
      <w:r w:rsidRPr="00AC7CF8">
        <w:rPr>
          <w:sz w:val="20"/>
          <w:szCs w:val="20"/>
          <w:lang w:val="en-US"/>
        </w:rPr>
        <w:t xml:space="preserve">Krack, P., Hariz, M.I., Baunez, C., Guridi, J., &amp; Obeso, J. A. (2010). Deep brain stimulation: from neurology to psychiatry? </w:t>
      </w:r>
      <w:r w:rsidRPr="00AC7CF8">
        <w:rPr>
          <w:i/>
          <w:sz w:val="20"/>
          <w:szCs w:val="20"/>
          <w:lang w:val="en-US"/>
        </w:rPr>
        <w:t>Trends in Neurosciences, 33(10),</w:t>
      </w:r>
      <w:r w:rsidRPr="00AC7CF8">
        <w:rPr>
          <w:sz w:val="20"/>
          <w:szCs w:val="20"/>
          <w:lang w:val="en-US"/>
        </w:rPr>
        <w:t xml:space="preserve"> 474-484.</w:t>
      </w:r>
    </w:p>
    <w:p w:rsidR="00CA5F92" w:rsidRPr="00AC7CF8" w:rsidRDefault="00CA5F92" w:rsidP="00A81F6E">
      <w:pPr>
        <w:spacing w:before="100" w:beforeAutospacing="1" w:after="0" w:line="240" w:lineRule="auto"/>
        <w:ind w:left="567" w:hanging="567"/>
        <w:jc w:val="both"/>
        <w:rPr>
          <w:sz w:val="20"/>
          <w:szCs w:val="20"/>
          <w:lang w:val="en-US"/>
        </w:rPr>
      </w:pPr>
      <w:r w:rsidRPr="00AC7CF8">
        <w:rPr>
          <w:sz w:val="20"/>
          <w:szCs w:val="20"/>
          <w:lang w:val="de-DE"/>
        </w:rPr>
        <w:t xml:space="preserve">Kringelbach, M. L., Green, A. L., Owen, S. L. F., Schweder, P. M., &amp; Aziz, T. Z. (2010). </w:t>
      </w:r>
      <w:r w:rsidRPr="00AC7CF8">
        <w:rPr>
          <w:sz w:val="20"/>
          <w:szCs w:val="20"/>
          <w:lang w:val="en-US"/>
        </w:rPr>
        <w:t xml:space="preserve">Sing the mind electric – principles of deep brain stimulation. </w:t>
      </w:r>
      <w:r w:rsidRPr="00AC7CF8">
        <w:rPr>
          <w:i/>
          <w:sz w:val="20"/>
          <w:szCs w:val="20"/>
          <w:lang w:val="en-US"/>
        </w:rPr>
        <w:t xml:space="preserve">European Journal of Neuroscience, 32, </w:t>
      </w:r>
      <w:r w:rsidRPr="00AC7CF8">
        <w:rPr>
          <w:sz w:val="20"/>
          <w:szCs w:val="20"/>
          <w:lang w:val="en-US"/>
        </w:rPr>
        <w:t>1070-1079.</w:t>
      </w:r>
    </w:p>
    <w:p w:rsidR="00CA5F92" w:rsidRPr="00AC7CF8" w:rsidRDefault="00CA5F92" w:rsidP="00A81F6E">
      <w:pPr>
        <w:spacing w:before="100" w:beforeAutospacing="1" w:after="0" w:line="240" w:lineRule="auto"/>
        <w:ind w:left="567" w:hanging="567"/>
        <w:jc w:val="both"/>
        <w:rPr>
          <w:sz w:val="20"/>
          <w:szCs w:val="20"/>
          <w:lang w:val="de-DE"/>
        </w:rPr>
      </w:pPr>
      <w:r w:rsidRPr="00AC7CF8">
        <w:rPr>
          <w:sz w:val="20"/>
          <w:szCs w:val="20"/>
          <w:lang w:val="de-DE"/>
        </w:rPr>
        <w:t xml:space="preserve">Kuhn, J., Gründler, T. O., Lenartz, D., Sturm, V., Klosterkötter, J., &amp; Wolfgang, H. (2010). Deep brain stimulation for psychiatric disorders. </w:t>
      </w:r>
      <w:r w:rsidRPr="00AC7CF8">
        <w:rPr>
          <w:i/>
          <w:sz w:val="20"/>
          <w:szCs w:val="20"/>
          <w:lang w:val="de-DE"/>
        </w:rPr>
        <w:t>Deutsches Arzteblatt International, 107(7),</w:t>
      </w:r>
      <w:r w:rsidRPr="00AC7CF8">
        <w:rPr>
          <w:sz w:val="20"/>
          <w:szCs w:val="20"/>
          <w:lang w:val="de-DE"/>
        </w:rPr>
        <w:t xml:space="preserve"> 105-118.</w:t>
      </w:r>
    </w:p>
    <w:p w:rsidR="00CA5F92" w:rsidRPr="00AC7CF8" w:rsidRDefault="00CA5F92" w:rsidP="00A81F6E">
      <w:pPr>
        <w:spacing w:before="100" w:beforeAutospacing="1" w:after="0" w:line="240" w:lineRule="auto"/>
        <w:ind w:left="567" w:hanging="567"/>
        <w:jc w:val="both"/>
        <w:rPr>
          <w:sz w:val="20"/>
          <w:szCs w:val="20"/>
          <w:lang w:val="de-DE"/>
        </w:rPr>
      </w:pPr>
      <w:r w:rsidRPr="00AC7CF8">
        <w:rPr>
          <w:sz w:val="20"/>
          <w:szCs w:val="20"/>
          <w:lang w:val="de-DE"/>
        </w:rPr>
        <w:t xml:space="preserve">Kwaasteniet, de, B., Ruhe, E., Caan, M., Rive, M., Olabarriaga, S., Groefsma, M., . . . Denys, D. (2013). </w:t>
      </w:r>
      <w:r w:rsidRPr="00AC7CF8">
        <w:rPr>
          <w:sz w:val="20"/>
          <w:szCs w:val="20"/>
          <w:lang w:val="en-US"/>
        </w:rPr>
        <w:t xml:space="preserve">Relation between structural and functional connectivity in major depressive disorder. </w:t>
      </w:r>
      <w:r w:rsidRPr="00AC7CF8">
        <w:rPr>
          <w:i/>
          <w:sz w:val="20"/>
          <w:szCs w:val="20"/>
          <w:lang w:val="de-DE"/>
        </w:rPr>
        <w:t xml:space="preserve">Biological Psychiatry, </w:t>
      </w:r>
      <w:r w:rsidRPr="00AC7CF8">
        <w:rPr>
          <w:sz w:val="20"/>
          <w:szCs w:val="20"/>
          <w:lang w:val="de-DE"/>
        </w:rPr>
        <w:t>In Press.</w:t>
      </w:r>
    </w:p>
    <w:p w:rsidR="00CA5F92" w:rsidRPr="00AC7CF8" w:rsidRDefault="00CA5F92" w:rsidP="00A81F6E">
      <w:pPr>
        <w:spacing w:before="100" w:beforeAutospacing="1" w:after="0" w:line="240" w:lineRule="auto"/>
        <w:ind w:left="567" w:hanging="567"/>
        <w:jc w:val="both"/>
        <w:rPr>
          <w:sz w:val="20"/>
          <w:szCs w:val="20"/>
          <w:lang w:val="de-DE"/>
        </w:rPr>
      </w:pPr>
      <w:r w:rsidRPr="00AC7CF8">
        <w:rPr>
          <w:sz w:val="20"/>
          <w:szCs w:val="20"/>
          <w:lang w:val="de-DE"/>
        </w:rPr>
        <w:t>Lagemann, T., Rentzsch, J., Montag, C., Gallinat, J., Jockers-Scherübl, M., Winter, C., &amp; Reischies, F. M. (2012). Early orbitofrontal hyperactivation in obsessive-compulsive disorder</w:t>
      </w:r>
      <w:r w:rsidRPr="00AC7CF8">
        <w:rPr>
          <w:i/>
          <w:sz w:val="20"/>
          <w:szCs w:val="20"/>
          <w:lang w:val="de-DE"/>
        </w:rPr>
        <w:t>. Psychiatry Research, 202(3),</w:t>
      </w:r>
      <w:r w:rsidRPr="00AC7CF8">
        <w:rPr>
          <w:sz w:val="20"/>
          <w:szCs w:val="20"/>
          <w:lang w:val="de-DE"/>
        </w:rPr>
        <w:t xml:space="preserve"> 257-263</w:t>
      </w:r>
    </w:p>
    <w:p w:rsidR="00CA5F92" w:rsidRPr="00AC7CF8" w:rsidRDefault="00CA5F92" w:rsidP="002D4995">
      <w:pPr>
        <w:spacing w:before="100" w:beforeAutospacing="1" w:after="0" w:line="240" w:lineRule="auto"/>
        <w:ind w:left="567" w:hanging="567"/>
        <w:jc w:val="both"/>
        <w:rPr>
          <w:sz w:val="20"/>
          <w:szCs w:val="20"/>
          <w:lang w:val="en-US"/>
        </w:rPr>
      </w:pPr>
      <w:r w:rsidRPr="00AC7CF8">
        <w:rPr>
          <w:sz w:val="20"/>
          <w:szCs w:val="20"/>
          <w:lang w:val="fr-FR"/>
        </w:rPr>
        <w:t xml:space="preserve">Le Jeune, F., Vérin, M., N’Diaye, K., Drapier, D., Leray, E., Montcel, du, S. T., . . . </w:t>
      </w:r>
      <w:r w:rsidRPr="00AC7CF8">
        <w:rPr>
          <w:sz w:val="20"/>
          <w:szCs w:val="20"/>
          <w:lang w:val="en-US"/>
        </w:rPr>
        <w:t xml:space="preserve">Millet, B. (2010). Decrease of prefrontal metabolism after subthalamic stimulation in obsessive-compulsive disorder: a positron emission tomography study. </w:t>
      </w:r>
      <w:r w:rsidRPr="00AC7CF8">
        <w:rPr>
          <w:i/>
          <w:sz w:val="20"/>
          <w:szCs w:val="20"/>
          <w:lang w:val="en-US"/>
        </w:rPr>
        <w:t>Biological Psychiatry, 68,</w:t>
      </w:r>
      <w:r w:rsidRPr="00AC7CF8">
        <w:rPr>
          <w:sz w:val="20"/>
          <w:szCs w:val="20"/>
          <w:lang w:val="en-US"/>
        </w:rPr>
        <w:t xml:space="preserve"> 1016-1022.</w:t>
      </w:r>
    </w:p>
    <w:p w:rsidR="00CA5F92" w:rsidRPr="00AC7CF8" w:rsidRDefault="00CA5F92" w:rsidP="00A81F6E">
      <w:pPr>
        <w:spacing w:before="100" w:beforeAutospacing="1" w:after="0" w:line="240" w:lineRule="auto"/>
        <w:ind w:left="567" w:hanging="567"/>
        <w:jc w:val="both"/>
        <w:rPr>
          <w:sz w:val="20"/>
          <w:szCs w:val="20"/>
          <w:lang w:val="de-DE"/>
        </w:rPr>
      </w:pPr>
      <w:r w:rsidRPr="00AC7CF8">
        <w:rPr>
          <w:sz w:val="20"/>
          <w:szCs w:val="20"/>
          <w:lang w:val="en-GB"/>
        </w:rPr>
        <w:t xml:space="preserve">Leckman, J. F., Bloch, M. H., Smith, M. E., Larabi, D., &amp; Hampson, M. (2010). Neurobiological substrates of Tourette’s disorder. </w:t>
      </w:r>
      <w:r w:rsidRPr="00AC7CF8">
        <w:rPr>
          <w:i/>
          <w:sz w:val="20"/>
          <w:szCs w:val="20"/>
          <w:lang w:val="en-GB"/>
        </w:rPr>
        <w:t>Journal of Child and Adolescent Psychopharmacology, 20(4),</w:t>
      </w:r>
      <w:r w:rsidRPr="00AC7CF8">
        <w:rPr>
          <w:sz w:val="20"/>
          <w:szCs w:val="20"/>
          <w:lang w:val="en-GB"/>
        </w:rPr>
        <w:t xml:space="preserve"> 237-247.</w:t>
      </w:r>
    </w:p>
    <w:p w:rsidR="00CA5F92" w:rsidRPr="00AC7CF8" w:rsidRDefault="00CA5F92" w:rsidP="00A81F6E">
      <w:pPr>
        <w:spacing w:before="100" w:beforeAutospacing="1" w:after="0" w:line="240" w:lineRule="auto"/>
        <w:ind w:left="567" w:hanging="567"/>
        <w:jc w:val="both"/>
        <w:rPr>
          <w:sz w:val="20"/>
          <w:szCs w:val="20"/>
          <w:lang w:val="en-US"/>
        </w:rPr>
      </w:pPr>
      <w:r w:rsidRPr="00AC7CF8">
        <w:rPr>
          <w:sz w:val="20"/>
          <w:szCs w:val="20"/>
          <w:lang w:val="de-DE"/>
        </w:rPr>
        <w:t xml:space="preserve">Lee, J. H., Durand, R., Gradinaru, V., Zhang, F., Goshen, I., Kim, D-S., Fenno, L. E., Ramakrishnan, C., &amp; Deisseroth, K. (2010). </w:t>
      </w:r>
      <w:r w:rsidRPr="00AC7CF8">
        <w:rPr>
          <w:sz w:val="20"/>
          <w:szCs w:val="20"/>
          <w:lang w:val="en-US"/>
        </w:rPr>
        <w:t xml:space="preserve">Global and local fMRI signals driven by neurons defined optogenetically by type and wiring. </w:t>
      </w:r>
      <w:r w:rsidRPr="00AC7CF8">
        <w:rPr>
          <w:i/>
          <w:sz w:val="20"/>
          <w:szCs w:val="20"/>
          <w:lang w:val="en-US"/>
        </w:rPr>
        <w:t xml:space="preserve">Nature, 465, </w:t>
      </w:r>
      <w:r w:rsidRPr="00AC7CF8">
        <w:rPr>
          <w:sz w:val="20"/>
          <w:szCs w:val="20"/>
          <w:lang w:val="en-US"/>
        </w:rPr>
        <w:t>788-792.</w:t>
      </w:r>
    </w:p>
    <w:p w:rsidR="00CA5F92" w:rsidRPr="00AC7CF8" w:rsidRDefault="00CA5F92" w:rsidP="00A81F6E">
      <w:pPr>
        <w:spacing w:before="100" w:beforeAutospacing="1" w:after="0" w:line="240" w:lineRule="auto"/>
        <w:ind w:left="567" w:hanging="567"/>
        <w:jc w:val="both"/>
        <w:rPr>
          <w:sz w:val="20"/>
          <w:szCs w:val="20"/>
          <w:lang w:val="fr-FR"/>
        </w:rPr>
      </w:pPr>
      <w:r w:rsidRPr="00AC7CF8">
        <w:rPr>
          <w:sz w:val="20"/>
          <w:szCs w:val="20"/>
          <w:lang w:val="en-US"/>
        </w:rPr>
        <w:t xml:space="preserve">Limousin, P., Greene, J., Pollak, P., Rothwell, J., Benabid, A. L., &amp; Frackowiak, R. (1997). Changes in cerebral activity pattern due to subthalamic nucleus or internal pallidum stimulation in Parkinson's disease. </w:t>
      </w:r>
      <w:r w:rsidRPr="00AC7CF8">
        <w:rPr>
          <w:i/>
          <w:sz w:val="20"/>
          <w:szCs w:val="20"/>
          <w:lang w:val="fr-FR"/>
        </w:rPr>
        <w:t>Annals of Neurology, 42(3),</w:t>
      </w:r>
      <w:r w:rsidRPr="00AC7CF8">
        <w:rPr>
          <w:sz w:val="20"/>
          <w:szCs w:val="20"/>
          <w:lang w:val="fr-FR"/>
        </w:rPr>
        <w:t xml:space="preserve"> 283-291.</w:t>
      </w:r>
    </w:p>
    <w:p w:rsidR="00CA5F92" w:rsidRPr="00AC7CF8" w:rsidRDefault="00CA5F92" w:rsidP="0016788F">
      <w:pPr>
        <w:spacing w:before="100" w:beforeAutospacing="1" w:after="0" w:line="240" w:lineRule="auto"/>
        <w:ind w:left="567" w:hanging="567"/>
        <w:jc w:val="both"/>
        <w:rPr>
          <w:sz w:val="20"/>
          <w:szCs w:val="20"/>
          <w:lang w:val="fr-FR"/>
        </w:rPr>
      </w:pPr>
      <w:r w:rsidRPr="00AC7CF8">
        <w:rPr>
          <w:sz w:val="20"/>
          <w:szCs w:val="20"/>
          <w:lang w:val="fr-FR"/>
        </w:rPr>
        <w:t xml:space="preserve">Limousin, P., Pollak, P., Benazzouz, A., Hoffman, D., Le Bas, J-F., Broussolle, E., Perret, J. E., &amp; Benabid, A-L. (1995). </w:t>
      </w:r>
      <w:r w:rsidRPr="00AC7CF8">
        <w:rPr>
          <w:sz w:val="20"/>
          <w:szCs w:val="20"/>
          <w:lang w:val="en-GB"/>
        </w:rPr>
        <w:t xml:space="preserve">Effect on parkinsonian signs and symptoms of bilateral subthalamic nucleus stimulation. </w:t>
      </w:r>
      <w:r w:rsidRPr="00AC7CF8">
        <w:rPr>
          <w:i/>
          <w:sz w:val="20"/>
          <w:szCs w:val="20"/>
          <w:lang w:val="fr-FR"/>
        </w:rPr>
        <w:t>Lancet, 345,</w:t>
      </w:r>
      <w:r w:rsidRPr="00AC7CF8">
        <w:rPr>
          <w:sz w:val="20"/>
          <w:szCs w:val="20"/>
          <w:lang w:val="fr-FR"/>
        </w:rPr>
        <w:t xml:space="preserve"> 91-95.</w:t>
      </w:r>
    </w:p>
    <w:p w:rsidR="00CA5F92" w:rsidRPr="00AC7CF8" w:rsidRDefault="00CA5F92" w:rsidP="00A81F6E">
      <w:pPr>
        <w:spacing w:before="100" w:beforeAutospacing="1" w:after="0" w:line="240" w:lineRule="auto"/>
        <w:ind w:left="567" w:hanging="567"/>
        <w:jc w:val="both"/>
        <w:rPr>
          <w:sz w:val="20"/>
          <w:szCs w:val="20"/>
          <w:lang w:val="en-US"/>
        </w:rPr>
      </w:pPr>
      <w:r w:rsidRPr="00AC7CF8">
        <w:rPr>
          <w:sz w:val="20"/>
          <w:szCs w:val="20"/>
          <w:lang w:val="en-US"/>
        </w:rPr>
        <w:t xml:space="preserve">Lipsman, N., Woodside, D. B., Giacobbe, P., Hamani, C., Carter, J. C., Norwood, S. J., Sutandar, K., Staab, R., Elias, G., Lyman, C. H., Smith, G. S., &amp; Lozano, A. M. (2013). Subcallosal cingulate deep brain stimulation for treatment-refractory Anorexia Nervosa: a phase 1 pilot trial. </w:t>
      </w:r>
      <w:r w:rsidRPr="00AC7CF8">
        <w:rPr>
          <w:i/>
          <w:sz w:val="20"/>
          <w:szCs w:val="20"/>
          <w:lang w:val="en-US"/>
        </w:rPr>
        <w:t>The Lancet, 381(9875),</w:t>
      </w:r>
      <w:r w:rsidRPr="00AC7CF8">
        <w:rPr>
          <w:sz w:val="20"/>
          <w:szCs w:val="20"/>
          <w:lang w:val="en-US"/>
        </w:rPr>
        <w:t xml:space="preserve"> 1361-1370.</w:t>
      </w:r>
    </w:p>
    <w:p w:rsidR="00CA5F92" w:rsidRPr="00AC7CF8" w:rsidRDefault="00CA5F92" w:rsidP="00A81F6E">
      <w:pPr>
        <w:spacing w:before="100" w:beforeAutospacing="1" w:after="0" w:line="240" w:lineRule="auto"/>
        <w:ind w:left="567" w:hanging="567"/>
        <w:jc w:val="both"/>
        <w:rPr>
          <w:sz w:val="20"/>
          <w:szCs w:val="20"/>
          <w:lang w:val="en-GB"/>
        </w:rPr>
      </w:pPr>
      <w:r w:rsidRPr="00AC7CF8">
        <w:rPr>
          <w:sz w:val="20"/>
          <w:szCs w:val="20"/>
          <w:lang w:val="en-US"/>
        </w:rPr>
        <w:t xml:space="preserve">Logothetis, N. K., Pauls, J., Augath, M., Trinath, T., &amp; Oeltermann, A. (2001). Neurophysiological investigation of the basis of the fMRI signal. </w:t>
      </w:r>
      <w:r w:rsidRPr="00AC7CF8">
        <w:rPr>
          <w:i/>
          <w:sz w:val="20"/>
          <w:szCs w:val="20"/>
          <w:lang w:val="en-GB"/>
        </w:rPr>
        <w:t>Nature, 412(6843),</w:t>
      </w:r>
      <w:r w:rsidRPr="00AC7CF8">
        <w:rPr>
          <w:sz w:val="20"/>
          <w:szCs w:val="20"/>
          <w:lang w:val="en-GB"/>
        </w:rPr>
        <w:t xml:space="preserve"> 150-157.</w:t>
      </w:r>
    </w:p>
    <w:p w:rsidR="00CA5F92" w:rsidRPr="00AC7CF8" w:rsidRDefault="00CA5F92" w:rsidP="00A81F6E">
      <w:pPr>
        <w:spacing w:before="100" w:beforeAutospacing="1" w:after="0" w:line="240" w:lineRule="auto"/>
        <w:ind w:left="567" w:hanging="567"/>
        <w:jc w:val="both"/>
        <w:rPr>
          <w:sz w:val="20"/>
          <w:szCs w:val="20"/>
          <w:lang w:val="en-US"/>
        </w:rPr>
      </w:pPr>
      <w:r w:rsidRPr="00AC7CF8">
        <w:rPr>
          <w:sz w:val="20"/>
          <w:szCs w:val="20"/>
          <w:lang w:val="en-GB"/>
        </w:rPr>
        <w:t xml:space="preserve">Lopez, K. C., Lalonde, F., Mattai, A., Wade, B., Clasen, L., Rapoport, J., &amp; Giedd, J. N. (2013). </w:t>
      </w:r>
      <w:r w:rsidRPr="00AC7CF8">
        <w:rPr>
          <w:sz w:val="20"/>
          <w:szCs w:val="20"/>
          <w:lang w:val="en-US"/>
        </w:rPr>
        <w:t xml:space="preserve">Quantitative morphology of the corpus callosum in obsessive–compulsive disorder. </w:t>
      </w:r>
      <w:r w:rsidRPr="00AC7CF8">
        <w:rPr>
          <w:i/>
          <w:sz w:val="20"/>
          <w:szCs w:val="20"/>
          <w:lang w:val="en-US"/>
        </w:rPr>
        <w:t>Psychiatry Research: Neuroimaging, 212,</w:t>
      </w:r>
      <w:r w:rsidRPr="00AC7CF8">
        <w:rPr>
          <w:sz w:val="20"/>
          <w:szCs w:val="20"/>
          <w:lang w:val="en-US"/>
        </w:rPr>
        <w:t xml:space="preserve"> 1-6.</w:t>
      </w:r>
    </w:p>
    <w:p w:rsidR="00CA5F92" w:rsidRPr="00AC7CF8" w:rsidRDefault="00CA5F92" w:rsidP="00A81F6E">
      <w:pPr>
        <w:spacing w:before="100" w:beforeAutospacing="1" w:after="0" w:line="240" w:lineRule="auto"/>
        <w:ind w:left="567" w:hanging="567"/>
        <w:jc w:val="both"/>
        <w:rPr>
          <w:sz w:val="20"/>
          <w:szCs w:val="20"/>
          <w:lang w:val="en-US"/>
        </w:rPr>
      </w:pPr>
      <w:r w:rsidRPr="00AC7CF8">
        <w:rPr>
          <w:sz w:val="20"/>
          <w:szCs w:val="20"/>
          <w:lang w:val="en-GB"/>
        </w:rPr>
        <w:t xml:space="preserve">Lozano, A. N., &amp; Lipsman, N. (2013). </w:t>
      </w:r>
      <w:r w:rsidRPr="00AC7CF8">
        <w:rPr>
          <w:sz w:val="20"/>
          <w:szCs w:val="20"/>
          <w:lang w:val="en-US"/>
        </w:rPr>
        <w:t xml:space="preserve">Probing and regulating dysfunctional circuits using deep brain stimulation (2013). </w:t>
      </w:r>
      <w:r w:rsidRPr="00AC7CF8">
        <w:rPr>
          <w:i/>
          <w:sz w:val="20"/>
          <w:szCs w:val="20"/>
          <w:lang w:val="en-US"/>
        </w:rPr>
        <w:t>Neuron, 77,</w:t>
      </w:r>
      <w:r w:rsidRPr="00AC7CF8">
        <w:rPr>
          <w:sz w:val="20"/>
          <w:szCs w:val="20"/>
          <w:lang w:val="en-US"/>
        </w:rPr>
        <w:t xml:space="preserve"> 406-424.</w:t>
      </w:r>
    </w:p>
    <w:p w:rsidR="00CA5F92" w:rsidRPr="00AC7CF8" w:rsidRDefault="00CA5F92" w:rsidP="00A81F6E">
      <w:pPr>
        <w:spacing w:before="100" w:beforeAutospacing="1" w:after="0" w:line="240" w:lineRule="auto"/>
        <w:ind w:left="567" w:hanging="567"/>
        <w:jc w:val="both"/>
        <w:rPr>
          <w:sz w:val="20"/>
          <w:szCs w:val="20"/>
          <w:lang w:val="en-US"/>
        </w:rPr>
      </w:pPr>
      <w:r w:rsidRPr="00AC7CF8">
        <w:rPr>
          <w:sz w:val="20"/>
          <w:szCs w:val="20"/>
          <w:lang w:val="en-US"/>
        </w:rPr>
        <w:t xml:space="preserve">Lozano, A. M., Mayberg, H. S., Giacobbe, P., Hamani, C., Craddock, R. C., &amp; Kennedy, S. H. (2008). Subcallosal cingulate gyrus deep brain stimulation for treatment-resistant depression. </w:t>
      </w:r>
      <w:r w:rsidRPr="00AC7CF8">
        <w:rPr>
          <w:i/>
          <w:sz w:val="20"/>
          <w:szCs w:val="20"/>
          <w:lang w:val="en-US"/>
        </w:rPr>
        <w:t xml:space="preserve">Biological Psychiatry, 64, </w:t>
      </w:r>
      <w:r w:rsidRPr="00AC7CF8">
        <w:rPr>
          <w:sz w:val="20"/>
          <w:szCs w:val="20"/>
          <w:lang w:val="en-US"/>
        </w:rPr>
        <w:t>461-467.</w:t>
      </w:r>
    </w:p>
    <w:p w:rsidR="00CA5F92" w:rsidRPr="00AC7CF8" w:rsidRDefault="00CA5F92" w:rsidP="00A81F6E">
      <w:pPr>
        <w:spacing w:before="100" w:beforeAutospacing="1" w:after="0" w:line="240" w:lineRule="auto"/>
        <w:ind w:left="567" w:hanging="567"/>
        <w:jc w:val="both"/>
        <w:rPr>
          <w:sz w:val="20"/>
          <w:szCs w:val="20"/>
          <w:lang w:val="en-US"/>
        </w:rPr>
      </w:pPr>
      <w:r w:rsidRPr="00AC7CF8">
        <w:rPr>
          <w:sz w:val="20"/>
          <w:szCs w:val="20"/>
          <w:lang w:val="en-US"/>
        </w:rPr>
        <w:t xml:space="preserve">Lyons, M. K. (2011). Deep brain stimulation: current and future clinical applications. </w:t>
      </w:r>
      <w:r w:rsidRPr="00AC7CF8">
        <w:rPr>
          <w:i/>
          <w:sz w:val="20"/>
          <w:szCs w:val="20"/>
          <w:lang w:val="en-US"/>
        </w:rPr>
        <w:t>Mayo Clinic Proceedings, 86(7),</w:t>
      </w:r>
      <w:r w:rsidRPr="00AC7CF8">
        <w:rPr>
          <w:sz w:val="20"/>
          <w:szCs w:val="20"/>
          <w:lang w:val="en-US"/>
        </w:rPr>
        <w:t xml:space="preserve"> 662-672.</w:t>
      </w:r>
    </w:p>
    <w:p w:rsidR="00CA5F92" w:rsidRPr="00AC7CF8" w:rsidRDefault="00CA5F92" w:rsidP="00A81F6E">
      <w:pPr>
        <w:spacing w:before="100" w:beforeAutospacing="1" w:after="0" w:line="240" w:lineRule="auto"/>
        <w:ind w:left="567" w:hanging="567"/>
        <w:jc w:val="both"/>
        <w:rPr>
          <w:sz w:val="20"/>
          <w:szCs w:val="20"/>
          <w:lang w:val="fr-FR"/>
        </w:rPr>
      </w:pPr>
      <w:r w:rsidRPr="00AC7CF8">
        <w:rPr>
          <w:sz w:val="20"/>
          <w:szCs w:val="20"/>
          <w:lang w:val="en-GB"/>
        </w:rPr>
        <w:t xml:space="preserve">Mallet, L., Mesnage, V., Houeto, J-L., Pelissolo, A., Yelnik, J., Behar, C., . . . </w:t>
      </w:r>
      <w:r w:rsidRPr="00AC7CF8">
        <w:rPr>
          <w:sz w:val="20"/>
          <w:szCs w:val="20"/>
          <w:lang w:val="fr-FR"/>
        </w:rPr>
        <w:t xml:space="preserve">Agid, Y. (2002). Compulsions, Parkinson’s disease, and stimulation. </w:t>
      </w:r>
      <w:r w:rsidRPr="00AC7CF8">
        <w:rPr>
          <w:i/>
          <w:sz w:val="20"/>
          <w:szCs w:val="20"/>
          <w:lang w:val="fr-FR"/>
        </w:rPr>
        <w:t>Lancet, 360,</w:t>
      </w:r>
      <w:r w:rsidRPr="00AC7CF8">
        <w:rPr>
          <w:sz w:val="20"/>
          <w:szCs w:val="20"/>
          <w:lang w:val="fr-FR"/>
        </w:rPr>
        <w:t xml:space="preserve"> 1302-1304.</w:t>
      </w:r>
    </w:p>
    <w:p w:rsidR="00CA5F92" w:rsidRPr="00AC7CF8" w:rsidRDefault="00CA5F92" w:rsidP="00A81F6E">
      <w:pPr>
        <w:spacing w:before="100" w:beforeAutospacing="1" w:after="0" w:line="240" w:lineRule="auto"/>
        <w:ind w:left="567" w:hanging="567"/>
        <w:jc w:val="both"/>
        <w:rPr>
          <w:sz w:val="20"/>
          <w:szCs w:val="20"/>
          <w:lang w:val="en-US"/>
        </w:rPr>
      </w:pPr>
      <w:r w:rsidRPr="00AC7CF8">
        <w:rPr>
          <w:sz w:val="20"/>
          <w:szCs w:val="20"/>
          <w:lang w:val="fr-FR"/>
        </w:rPr>
        <w:t xml:space="preserve">Mallet, L., Polosan, M., Jaafari, N., Baup, N., Welter, M-L., Fontaine, D., . . . </w:t>
      </w:r>
      <w:r w:rsidRPr="00AC7CF8">
        <w:rPr>
          <w:sz w:val="20"/>
          <w:szCs w:val="20"/>
        </w:rPr>
        <w:t xml:space="preserve">Pelissolo, A. (2008). </w:t>
      </w:r>
      <w:r w:rsidRPr="00AC7CF8">
        <w:rPr>
          <w:sz w:val="20"/>
          <w:szCs w:val="20"/>
          <w:lang w:val="en-US"/>
        </w:rPr>
        <w:t xml:space="preserve">Subthalamic nucleus stimulation in severe obsessive-compulsive disorder. </w:t>
      </w:r>
      <w:r w:rsidRPr="00AC7CF8">
        <w:rPr>
          <w:i/>
          <w:sz w:val="20"/>
          <w:szCs w:val="20"/>
          <w:lang w:val="en-US"/>
        </w:rPr>
        <w:t xml:space="preserve">The New England Journal of Medicine, 359(20), </w:t>
      </w:r>
      <w:r w:rsidRPr="00AC7CF8">
        <w:rPr>
          <w:sz w:val="20"/>
          <w:szCs w:val="20"/>
          <w:lang w:val="en-US"/>
        </w:rPr>
        <w:t>2121-2134.</w:t>
      </w:r>
    </w:p>
    <w:p w:rsidR="00CA5F92" w:rsidRPr="00AC7CF8" w:rsidRDefault="00CA5F92" w:rsidP="00403B8A">
      <w:pPr>
        <w:spacing w:before="100" w:beforeAutospacing="1" w:after="0" w:line="240" w:lineRule="auto"/>
        <w:ind w:left="567" w:hanging="567"/>
        <w:jc w:val="both"/>
        <w:rPr>
          <w:sz w:val="20"/>
          <w:szCs w:val="20"/>
          <w:lang w:val="en-US"/>
        </w:rPr>
      </w:pPr>
      <w:r w:rsidRPr="00AC7CF8">
        <w:rPr>
          <w:sz w:val="20"/>
          <w:szCs w:val="20"/>
          <w:lang w:val="en-US"/>
        </w:rPr>
        <w:t xml:space="preserve">Malone, D. A., Dougherty, D. D., Rezai, A. R., Carpenter, L. L., Friehs, G. M., Eskandar, E. N., . . . Greenberg, B. D. (2009). Deep brain stimulation of the ventral capsule/ventral striatum for treatment-resistant depression. </w:t>
      </w:r>
      <w:r w:rsidRPr="00AC7CF8">
        <w:rPr>
          <w:i/>
          <w:sz w:val="20"/>
          <w:szCs w:val="20"/>
          <w:lang w:val="en-US"/>
        </w:rPr>
        <w:t>Biological Psychiatry, 65,</w:t>
      </w:r>
      <w:r w:rsidRPr="00AC7CF8">
        <w:rPr>
          <w:sz w:val="20"/>
          <w:szCs w:val="20"/>
          <w:lang w:val="en-US"/>
        </w:rPr>
        <w:t xml:space="preserve"> 267-275.</w:t>
      </w:r>
    </w:p>
    <w:p w:rsidR="00CA5F92" w:rsidRPr="00AC7CF8" w:rsidRDefault="00CA5F92" w:rsidP="00B857BE">
      <w:pPr>
        <w:spacing w:before="100" w:beforeAutospacing="1" w:after="0" w:line="240" w:lineRule="auto"/>
        <w:ind w:left="567" w:hanging="567"/>
        <w:jc w:val="both"/>
        <w:rPr>
          <w:sz w:val="20"/>
          <w:szCs w:val="20"/>
          <w:lang w:val="en-GB"/>
        </w:rPr>
      </w:pPr>
      <w:r w:rsidRPr="00AC7CF8">
        <w:rPr>
          <w:sz w:val="20"/>
          <w:szCs w:val="20"/>
          <w:lang w:val="en-GB"/>
        </w:rPr>
        <w:t xml:space="preserve">Malone, D. A. (2010). Use of deep brain stimulation in treatment-resistant depression. </w:t>
      </w:r>
      <w:r w:rsidRPr="00AC7CF8">
        <w:rPr>
          <w:i/>
          <w:sz w:val="20"/>
          <w:szCs w:val="20"/>
          <w:lang w:val="en-GB"/>
        </w:rPr>
        <w:t xml:space="preserve">Cleveland Clinic Journal of Medicine, 77(3), </w:t>
      </w:r>
      <w:r w:rsidRPr="00AC7CF8">
        <w:rPr>
          <w:sz w:val="20"/>
          <w:szCs w:val="20"/>
          <w:lang w:val="en-GB"/>
        </w:rPr>
        <w:t>S77-S80.</w:t>
      </w:r>
    </w:p>
    <w:p w:rsidR="00CA5F92" w:rsidRPr="00AC7CF8" w:rsidRDefault="00CA5F92" w:rsidP="00A81F6E">
      <w:pPr>
        <w:spacing w:before="100" w:beforeAutospacing="1" w:after="0" w:line="240" w:lineRule="auto"/>
        <w:ind w:left="567" w:hanging="567"/>
        <w:jc w:val="both"/>
        <w:rPr>
          <w:sz w:val="20"/>
          <w:szCs w:val="20"/>
          <w:lang w:val="en-US"/>
        </w:rPr>
      </w:pPr>
      <w:r w:rsidRPr="00AC7CF8">
        <w:rPr>
          <w:sz w:val="20"/>
          <w:szCs w:val="20"/>
          <w:lang w:val="fr-FR"/>
        </w:rPr>
        <w:t xml:space="preserve">Martinez-Ferdandez, R., Zrinzo, L., Aviles-Olmos, I., Hariz, M., Martinez-Torres, I., Joyce, E., . . . Foltynie, T. (2011). </w:t>
      </w:r>
      <w:r w:rsidRPr="00AC7CF8">
        <w:rPr>
          <w:sz w:val="20"/>
          <w:szCs w:val="20"/>
          <w:lang w:val="en-US"/>
        </w:rPr>
        <w:t xml:space="preserve">Deep brain stimulation for Gilles de la Tourette syndrome: a case series targeting subregions of the globus pallidus internus. </w:t>
      </w:r>
      <w:r w:rsidRPr="00AC7CF8">
        <w:rPr>
          <w:i/>
          <w:sz w:val="20"/>
          <w:szCs w:val="20"/>
          <w:lang w:val="en-US"/>
        </w:rPr>
        <w:t>Movement Disorders, 26(10),</w:t>
      </w:r>
      <w:r w:rsidRPr="00AC7CF8">
        <w:rPr>
          <w:sz w:val="20"/>
          <w:szCs w:val="20"/>
          <w:lang w:val="en-US"/>
        </w:rPr>
        <w:t xml:space="preserve"> 1922-1930.</w:t>
      </w:r>
    </w:p>
    <w:p w:rsidR="00CA5F92" w:rsidRPr="00AC7CF8" w:rsidRDefault="00CA5F92" w:rsidP="00A81F6E">
      <w:pPr>
        <w:spacing w:before="100" w:beforeAutospacing="1" w:after="0" w:line="240" w:lineRule="auto"/>
        <w:ind w:left="567" w:hanging="567"/>
        <w:jc w:val="both"/>
        <w:rPr>
          <w:sz w:val="20"/>
          <w:szCs w:val="20"/>
          <w:lang w:val="en-US"/>
        </w:rPr>
      </w:pPr>
      <w:r w:rsidRPr="00AC7CF8">
        <w:rPr>
          <w:sz w:val="20"/>
          <w:szCs w:val="20"/>
          <w:lang w:val="en-US"/>
        </w:rPr>
        <w:t xml:space="preserve">Mayberg, H. S., Lozano, A. M., Voon, V., McNeely, H. E., Seminowicz, D., Hamani, C., Schwalb, J. M., &amp; Kennedy, S. H. (2005). Deep brain stimulation for treatment-resistant depression. </w:t>
      </w:r>
      <w:r w:rsidRPr="00AC7CF8">
        <w:rPr>
          <w:i/>
          <w:sz w:val="20"/>
          <w:szCs w:val="20"/>
          <w:lang w:val="en-US"/>
        </w:rPr>
        <w:t>Neuron, 45,</w:t>
      </w:r>
      <w:r w:rsidRPr="00AC7CF8">
        <w:rPr>
          <w:sz w:val="20"/>
          <w:szCs w:val="20"/>
          <w:lang w:val="en-US"/>
        </w:rPr>
        <w:t xml:space="preserve"> 651-660.</w:t>
      </w:r>
    </w:p>
    <w:p w:rsidR="00CA5F92" w:rsidRPr="00AC7CF8" w:rsidRDefault="00CA5F92" w:rsidP="00A81F6E">
      <w:pPr>
        <w:spacing w:before="100" w:beforeAutospacing="1" w:after="0" w:line="240" w:lineRule="auto"/>
        <w:ind w:left="567" w:hanging="567"/>
        <w:jc w:val="both"/>
        <w:rPr>
          <w:sz w:val="20"/>
          <w:szCs w:val="20"/>
          <w:lang w:val="en-US"/>
        </w:rPr>
      </w:pPr>
      <w:r w:rsidRPr="00AC7CF8">
        <w:rPr>
          <w:sz w:val="20"/>
          <w:szCs w:val="20"/>
          <w:lang w:val="en-US"/>
        </w:rPr>
        <w:t xml:space="preserve">Mazars, G. J. (1975). Intermittent stimulation of nucleus ventralis posterolateralis for intractable pain. </w:t>
      </w:r>
      <w:r w:rsidRPr="00AC7CF8">
        <w:rPr>
          <w:i/>
          <w:sz w:val="20"/>
          <w:szCs w:val="20"/>
          <w:lang w:val="en-US"/>
        </w:rPr>
        <w:t>Surgical Neurology, 4,</w:t>
      </w:r>
      <w:r w:rsidRPr="00AC7CF8">
        <w:rPr>
          <w:sz w:val="20"/>
          <w:szCs w:val="20"/>
          <w:lang w:val="en-US"/>
        </w:rPr>
        <w:t xml:space="preserve"> 93-95.</w:t>
      </w:r>
    </w:p>
    <w:p w:rsidR="00CA5F92" w:rsidRPr="00AC7CF8" w:rsidRDefault="00CA5F92" w:rsidP="00A81F6E">
      <w:pPr>
        <w:spacing w:before="100" w:beforeAutospacing="1" w:after="0" w:line="240" w:lineRule="auto"/>
        <w:ind w:left="567" w:hanging="567"/>
        <w:jc w:val="both"/>
        <w:rPr>
          <w:sz w:val="20"/>
          <w:szCs w:val="20"/>
          <w:lang w:val="en-US"/>
        </w:rPr>
      </w:pPr>
      <w:r w:rsidRPr="00AC7CF8">
        <w:rPr>
          <w:sz w:val="20"/>
          <w:szCs w:val="20"/>
          <w:lang w:val="en-US"/>
        </w:rPr>
        <w:t xml:space="preserve">McIntyre, C. C., &amp; Hahn, P. J. (2010). Network perspectives on the mechanisms of deep brain stimulation. </w:t>
      </w:r>
      <w:r w:rsidRPr="00AC7CF8">
        <w:rPr>
          <w:i/>
          <w:sz w:val="20"/>
          <w:szCs w:val="20"/>
          <w:lang w:val="en-US"/>
        </w:rPr>
        <w:t>Neurobiology of Disease, 38,</w:t>
      </w:r>
      <w:r w:rsidRPr="00AC7CF8">
        <w:rPr>
          <w:sz w:val="20"/>
          <w:szCs w:val="20"/>
          <w:lang w:val="en-US"/>
        </w:rPr>
        <w:t xml:space="preserve"> 329-337.</w:t>
      </w:r>
    </w:p>
    <w:p w:rsidR="00CA5F92" w:rsidRPr="00AC7CF8" w:rsidRDefault="00CA5F92" w:rsidP="00A81F6E">
      <w:pPr>
        <w:spacing w:before="100" w:beforeAutospacing="1" w:after="0" w:line="240" w:lineRule="auto"/>
        <w:ind w:left="567" w:hanging="567"/>
        <w:jc w:val="both"/>
        <w:rPr>
          <w:sz w:val="20"/>
          <w:szCs w:val="20"/>
          <w:lang w:val="en-US"/>
        </w:rPr>
      </w:pPr>
      <w:r w:rsidRPr="00AC7CF8">
        <w:rPr>
          <w:sz w:val="20"/>
          <w:szCs w:val="20"/>
          <w:lang w:val="en-US"/>
        </w:rPr>
        <w:t xml:space="preserve">McIntyre, C. C., Savasta, M., Kerkerian-Le Goff, L., &amp; Vitek, J. L. (2004). Uncovering the mechanism(s) of action of deep brain stimulation: activation, inhibition, or both. </w:t>
      </w:r>
      <w:r w:rsidRPr="00AC7CF8">
        <w:rPr>
          <w:i/>
          <w:sz w:val="20"/>
          <w:szCs w:val="20"/>
          <w:lang w:val="en-US"/>
        </w:rPr>
        <w:t>Clinical Neurophysiology, 115,</w:t>
      </w:r>
      <w:r w:rsidRPr="00AC7CF8">
        <w:rPr>
          <w:sz w:val="20"/>
          <w:szCs w:val="20"/>
          <w:lang w:val="en-US"/>
        </w:rPr>
        <w:t xml:space="preserve"> 1239-1248. </w:t>
      </w:r>
    </w:p>
    <w:p w:rsidR="00CA5F92" w:rsidRPr="00AC7CF8" w:rsidRDefault="00CA5F92" w:rsidP="00A81F6E">
      <w:pPr>
        <w:spacing w:before="100" w:beforeAutospacing="1" w:after="0" w:line="240" w:lineRule="auto"/>
        <w:ind w:left="567" w:hanging="567"/>
        <w:jc w:val="both"/>
        <w:rPr>
          <w:sz w:val="20"/>
          <w:szCs w:val="20"/>
          <w:lang w:val="en-US"/>
        </w:rPr>
      </w:pPr>
      <w:r w:rsidRPr="00AC7CF8">
        <w:rPr>
          <w:sz w:val="20"/>
          <w:szCs w:val="20"/>
          <w:lang w:val="en-US"/>
        </w:rPr>
        <w:t xml:space="preserve">Menzies, L., Chamberlain, S. R., Laird, A. R., Thelen, S. M., Sahakian, B. J., &amp; Bullmore, E. T. (2008). Integrating evidence from neuroimaging and neuropsychological studies of obsessive-compulsive disorder: the orbitofronto-striatal model revisited. </w:t>
      </w:r>
      <w:r w:rsidRPr="00AC7CF8">
        <w:rPr>
          <w:i/>
          <w:sz w:val="20"/>
          <w:szCs w:val="20"/>
          <w:lang w:val="en-US"/>
        </w:rPr>
        <w:t>Neuroscience and Biobehavioral Reviews, 32(3),</w:t>
      </w:r>
      <w:r w:rsidRPr="00AC7CF8">
        <w:rPr>
          <w:sz w:val="20"/>
          <w:szCs w:val="20"/>
          <w:lang w:val="en-US"/>
        </w:rPr>
        <w:t xml:space="preserve"> 525-549.</w:t>
      </w:r>
    </w:p>
    <w:p w:rsidR="00CA5F92" w:rsidRPr="00AC7CF8" w:rsidRDefault="00CA5F92" w:rsidP="00B13012">
      <w:pPr>
        <w:spacing w:before="100" w:beforeAutospacing="1" w:after="0" w:line="240" w:lineRule="auto"/>
        <w:ind w:left="567" w:hanging="567"/>
        <w:jc w:val="both"/>
        <w:rPr>
          <w:sz w:val="20"/>
          <w:szCs w:val="20"/>
          <w:lang w:val="en-US"/>
        </w:rPr>
      </w:pPr>
      <w:r w:rsidRPr="00AC7CF8">
        <w:rPr>
          <w:sz w:val="20"/>
          <w:szCs w:val="20"/>
          <w:lang w:val="en-US"/>
        </w:rPr>
        <w:t xml:space="preserve">Mian, M. K., Campos, M., Sheth, S. A., &amp; Eskandar, E. N. (2010). Deep brain stimulation for obsessive-compulsive disorder: past, present, and future. </w:t>
      </w:r>
      <w:r w:rsidRPr="00AC7CF8">
        <w:rPr>
          <w:i/>
          <w:sz w:val="20"/>
          <w:szCs w:val="20"/>
          <w:lang w:val="en-US"/>
        </w:rPr>
        <w:t>Neurosurgery Focus, 29(2),</w:t>
      </w:r>
      <w:r w:rsidRPr="00AC7CF8">
        <w:rPr>
          <w:sz w:val="20"/>
          <w:szCs w:val="20"/>
          <w:lang w:val="en-US"/>
        </w:rPr>
        <w:t xml:space="preserve"> E10.</w:t>
      </w:r>
    </w:p>
    <w:p w:rsidR="00CA5F92" w:rsidRPr="00AC7CF8" w:rsidRDefault="00CA5F92" w:rsidP="00A81F6E">
      <w:pPr>
        <w:spacing w:before="100" w:beforeAutospacing="1" w:after="0" w:line="240" w:lineRule="auto"/>
        <w:ind w:left="567" w:hanging="567"/>
        <w:jc w:val="both"/>
        <w:rPr>
          <w:sz w:val="20"/>
          <w:szCs w:val="20"/>
          <w:lang w:val="en-US"/>
        </w:rPr>
      </w:pPr>
      <w:r w:rsidRPr="00AC7CF8">
        <w:rPr>
          <w:sz w:val="20"/>
          <w:szCs w:val="20"/>
          <w:lang w:val="en-US"/>
        </w:rPr>
        <w:t xml:space="preserve">Milad, M. R., &amp; Rach, S. L. (2010). Obsessive-compulsive disorder beyond segregated cortico-striatal pathways. </w:t>
      </w:r>
      <w:r w:rsidRPr="00AC7CF8">
        <w:rPr>
          <w:i/>
          <w:sz w:val="20"/>
          <w:szCs w:val="20"/>
          <w:lang w:val="en-US"/>
        </w:rPr>
        <w:t xml:space="preserve">Trends in Cognitive Sciences, 16, </w:t>
      </w:r>
      <w:r w:rsidRPr="00AC7CF8">
        <w:rPr>
          <w:sz w:val="20"/>
          <w:szCs w:val="20"/>
          <w:lang w:val="en-US"/>
        </w:rPr>
        <w:t>1.</w:t>
      </w:r>
    </w:p>
    <w:p w:rsidR="00CA5F92" w:rsidRPr="00AC7CF8" w:rsidRDefault="00CA5F92" w:rsidP="00A81F6E">
      <w:pPr>
        <w:spacing w:before="100" w:beforeAutospacing="1" w:after="0" w:line="240" w:lineRule="auto"/>
        <w:ind w:left="567" w:hanging="567"/>
        <w:jc w:val="both"/>
        <w:rPr>
          <w:sz w:val="20"/>
          <w:szCs w:val="20"/>
          <w:lang w:val="en-US"/>
        </w:rPr>
      </w:pPr>
      <w:r w:rsidRPr="00AC7CF8">
        <w:rPr>
          <w:sz w:val="20"/>
          <w:szCs w:val="20"/>
          <w:lang w:val="en-US"/>
        </w:rPr>
        <w:t xml:space="preserve">Mitchel, I. J., Clarke, C. E., Boyce, S., Robertson, R. G., Peggs, D., Sambrook, M. A., &amp; Crossman, A. R. (1989). Neural mechanisms underlying parkinsonian symptoms based upon regional uptake of 2-deoxyglucose in monkeys exposed to 1-methyl-4-phenyl-1,2,3,6-tetrahydropyridine. </w:t>
      </w:r>
      <w:r w:rsidRPr="00AC7CF8">
        <w:rPr>
          <w:i/>
          <w:sz w:val="20"/>
          <w:szCs w:val="20"/>
          <w:lang w:val="en-US"/>
        </w:rPr>
        <w:t>Neuroscience, 32(1),</w:t>
      </w:r>
      <w:r w:rsidRPr="00AC7CF8">
        <w:rPr>
          <w:sz w:val="20"/>
          <w:szCs w:val="20"/>
          <w:lang w:val="en-US"/>
        </w:rPr>
        <w:t xml:space="preserve"> 213-226.</w:t>
      </w:r>
    </w:p>
    <w:p w:rsidR="00CA5F92" w:rsidRPr="00AC7CF8" w:rsidRDefault="00CA5F92" w:rsidP="00A81F6E">
      <w:pPr>
        <w:spacing w:before="100" w:beforeAutospacing="1" w:after="0" w:line="240" w:lineRule="auto"/>
        <w:ind w:left="567" w:hanging="567"/>
        <w:jc w:val="both"/>
        <w:rPr>
          <w:sz w:val="20"/>
          <w:szCs w:val="20"/>
          <w:lang w:val="en-US"/>
        </w:rPr>
      </w:pPr>
      <w:r w:rsidRPr="00AC7CF8">
        <w:rPr>
          <w:sz w:val="20"/>
          <w:szCs w:val="20"/>
          <w:lang w:val="en-US"/>
        </w:rPr>
        <w:t xml:space="preserve">Moniz, E. (1937). Prefrontal leucotomy in the treatment of mental disorders. </w:t>
      </w:r>
      <w:r w:rsidRPr="00AC7CF8">
        <w:rPr>
          <w:i/>
          <w:sz w:val="20"/>
          <w:szCs w:val="20"/>
          <w:lang w:val="en-US"/>
        </w:rPr>
        <w:t>American Journal of Psychiatry, 93,</w:t>
      </w:r>
      <w:r w:rsidRPr="00AC7CF8">
        <w:rPr>
          <w:sz w:val="20"/>
          <w:szCs w:val="20"/>
          <w:lang w:val="en-US"/>
        </w:rPr>
        <w:t xml:space="preserve"> 1379-1385.</w:t>
      </w:r>
    </w:p>
    <w:p w:rsidR="00CA5F92" w:rsidRPr="00AC7CF8" w:rsidRDefault="00CA5F92" w:rsidP="00B13012">
      <w:pPr>
        <w:spacing w:before="100" w:beforeAutospacing="1" w:after="0" w:line="240" w:lineRule="auto"/>
        <w:ind w:left="567" w:hanging="567"/>
        <w:jc w:val="both"/>
        <w:rPr>
          <w:sz w:val="20"/>
          <w:szCs w:val="20"/>
          <w:lang w:val="en-US"/>
        </w:rPr>
      </w:pPr>
      <w:r w:rsidRPr="00AC7CF8">
        <w:rPr>
          <w:sz w:val="20"/>
          <w:szCs w:val="20"/>
          <w:lang w:val="en-US"/>
        </w:rPr>
        <w:t xml:space="preserve">Nabeyama, M., Nakagawa, A., Yoshiura, T., Nakao, T., Nakatani, E., Togao, O., . . . Kanba, S. (2008). Functional MRI study of brain activation alterations in patients with obsessive-compulsive disorder after symptom improvement. </w:t>
      </w:r>
      <w:r w:rsidRPr="00AC7CF8">
        <w:rPr>
          <w:i/>
          <w:sz w:val="20"/>
          <w:szCs w:val="20"/>
          <w:lang w:val="en-US"/>
        </w:rPr>
        <w:t>Psychiatry Research: Neuroimaging. 163,</w:t>
      </w:r>
      <w:r w:rsidRPr="00AC7CF8">
        <w:rPr>
          <w:sz w:val="20"/>
          <w:szCs w:val="20"/>
          <w:lang w:val="en-US"/>
        </w:rPr>
        <w:t xml:space="preserve"> 236-247.</w:t>
      </w:r>
    </w:p>
    <w:p w:rsidR="00CA5F92" w:rsidRPr="00AC7CF8" w:rsidRDefault="00CA5F92" w:rsidP="00A81F6E">
      <w:pPr>
        <w:spacing w:before="100" w:beforeAutospacing="1" w:after="0" w:line="240" w:lineRule="auto"/>
        <w:ind w:left="567" w:hanging="567"/>
        <w:jc w:val="both"/>
        <w:rPr>
          <w:sz w:val="20"/>
          <w:szCs w:val="20"/>
          <w:lang w:val="en-US"/>
        </w:rPr>
      </w:pPr>
      <w:r w:rsidRPr="00AC7CF8">
        <w:rPr>
          <w:sz w:val="20"/>
          <w:szCs w:val="20"/>
          <w:lang w:val="en-US"/>
        </w:rPr>
        <w:t xml:space="preserve">Neimat, J. S., Hamani, C., Giacobbe, P., Merskey, H., Kennedy, S. H., Mayberg, H. S., &amp; Lozano, A. M. (2008). Neural stimulation successfully treats depression in patients with prior ablative cingulotomy. </w:t>
      </w:r>
      <w:r w:rsidRPr="00AC7CF8">
        <w:rPr>
          <w:i/>
          <w:sz w:val="20"/>
          <w:szCs w:val="20"/>
          <w:lang w:val="en-US"/>
        </w:rPr>
        <w:t>American Journal of Psychiatry, 165(6),</w:t>
      </w:r>
      <w:r w:rsidRPr="00AC7CF8">
        <w:rPr>
          <w:sz w:val="20"/>
          <w:szCs w:val="20"/>
          <w:lang w:val="en-US"/>
        </w:rPr>
        <w:t xml:space="preserve"> 687-693.</w:t>
      </w:r>
    </w:p>
    <w:p w:rsidR="00CA5F92" w:rsidRPr="00AC7CF8" w:rsidRDefault="00CA5F92" w:rsidP="00A81F6E">
      <w:pPr>
        <w:spacing w:before="100" w:beforeAutospacing="1" w:after="0" w:line="240" w:lineRule="auto"/>
        <w:ind w:left="567" w:hanging="567"/>
        <w:jc w:val="both"/>
        <w:rPr>
          <w:sz w:val="20"/>
          <w:szCs w:val="20"/>
          <w:lang w:val="en-US"/>
        </w:rPr>
      </w:pPr>
      <w:r w:rsidRPr="00AC7CF8">
        <w:rPr>
          <w:sz w:val="20"/>
          <w:szCs w:val="20"/>
          <w:lang w:val="en-GB"/>
        </w:rPr>
        <w:t xml:space="preserve">Nuttin, B., Cosyns, P., Demeulemeester, H., Gybels, J., &amp; Meyerson, B. (1999). </w:t>
      </w:r>
      <w:r w:rsidRPr="00AC7CF8">
        <w:rPr>
          <w:sz w:val="20"/>
          <w:szCs w:val="20"/>
          <w:lang w:val="en-US"/>
        </w:rPr>
        <w:t xml:space="preserve">Electrical stimulation in anterior limbs of internal capsules in patients with obsessive-compulsive disorder. </w:t>
      </w:r>
      <w:r w:rsidRPr="00AC7CF8">
        <w:rPr>
          <w:i/>
          <w:sz w:val="20"/>
          <w:szCs w:val="20"/>
          <w:lang w:val="en-US"/>
        </w:rPr>
        <w:t>Lancet, 354,</w:t>
      </w:r>
      <w:r w:rsidRPr="00AC7CF8">
        <w:rPr>
          <w:sz w:val="20"/>
          <w:szCs w:val="20"/>
          <w:lang w:val="en-US"/>
        </w:rPr>
        <w:t xml:space="preserve"> 1999.</w:t>
      </w:r>
    </w:p>
    <w:p w:rsidR="00CA5F92" w:rsidRPr="00AC7CF8" w:rsidRDefault="00CA5F92" w:rsidP="00A81F6E">
      <w:pPr>
        <w:spacing w:before="100" w:beforeAutospacing="1" w:after="0" w:line="240" w:lineRule="auto"/>
        <w:ind w:left="567" w:hanging="567"/>
        <w:jc w:val="both"/>
        <w:rPr>
          <w:sz w:val="20"/>
          <w:szCs w:val="20"/>
          <w:lang w:val="en-US"/>
        </w:rPr>
      </w:pPr>
      <w:r w:rsidRPr="00AC7CF8">
        <w:rPr>
          <w:sz w:val="20"/>
          <w:szCs w:val="20"/>
          <w:lang w:val="en-US"/>
        </w:rPr>
        <w:t xml:space="preserve">Nuttin, B. J., Gabriëls, L. A., Cosyns, P. R., Meyerson, B. A., Andréewitch, S., Sunaert, S. G., . . . Demeulemeester, H. G. (2003). Long-term electrical capsular stimulation in patients with obsessive-compulsive disorder. </w:t>
      </w:r>
      <w:r w:rsidRPr="00AC7CF8">
        <w:rPr>
          <w:i/>
          <w:sz w:val="20"/>
          <w:szCs w:val="20"/>
          <w:lang w:val="en-US"/>
        </w:rPr>
        <w:t>Neurosurgery, 52(6),</w:t>
      </w:r>
      <w:r w:rsidRPr="00AC7CF8">
        <w:rPr>
          <w:sz w:val="20"/>
          <w:szCs w:val="20"/>
          <w:lang w:val="en-US"/>
        </w:rPr>
        <w:t xml:space="preserve"> 1263-1274.</w:t>
      </w:r>
    </w:p>
    <w:p w:rsidR="00CA5F92" w:rsidRPr="00AC7CF8" w:rsidRDefault="00CA5F92" w:rsidP="00A81F6E">
      <w:pPr>
        <w:spacing w:before="100" w:beforeAutospacing="1" w:after="0" w:line="240" w:lineRule="auto"/>
        <w:ind w:left="567" w:hanging="567"/>
        <w:jc w:val="both"/>
        <w:rPr>
          <w:sz w:val="20"/>
          <w:szCs w:val="20"/>
          <w:lang w:val="en-US"/>
        </w:rPr>
      </w:pPr>
      <w:r w:rsidRPr="00AC7CF8">
        <w:rPr>
          <w:sz w:val="20"/>
          <w:szCs w:val="20"/>
          <w:lang w:val="en-US"/>
        </w:rPr>
        <w:t xml:space="preserve">Olds, J., &amp; Milner, P. (1954). Positive reinforcement produced by electrical stimulation of septal area and other regions of rat brain. </w:t>
      </w:r>
      <w:r w:rsidRPr="00AC7CF8">
        <w:rPr>
          <w:i/>
          <w:sz w:val="20"/>
          <w:szCs w:val="20"/>
          <w:lang w:val="en-US"/>
        </w:rPr>
        <w:t>Journal of Comparative and Physiological Psychology, 47,</w:t>
      </w:r>
      <w:r w:rsidRPr="00AC7CF8">
        <w:rPr>
          <w:sz w:val="20"/>
          <w:szCs w:val="20"/>
          <w:lang w:val="en-US"/>
        </w:rPr>
        <w:t xml:space="preserve"> 419-427.</w:t>
      </w:r>
    </w:p>
    <w:p w:rsidR="00CA5F92" w:rsidRPr="00AC7CF8" w:rsidRDefault="00CA5F92" w:rsidP="00A81F6E">
      <w:pPr>
        <w:spacing w:before="100" w:beforeAutospacing="1" w:after="0" w:line="240" w:lineRule="auto"/>
        <w:ind w:left="567" w:hanging="567"/>
        <w:jc w:val="both"/>
        <w:rPr>
          <w:sz w:val="20"/>
          <w:szCs w:val="20"/>
          <w:lang w:val="en-US"/>
        </w:rPr>
      </w:pPr>
      <w:r w:rsidRPr="00AC7CF8">
        <w:rPr>
          <w:sz w:val="20"/>
          <w:szCs w:val="20"/>
          <w:lang w:val="es-ES"/>
        </w:rPr>
        <w:t xml:space="preserve">Pandya, M., Altinay, M., Malone, D. A., &amp; Anand, A. (2012). </w:t>
      </w:r>
      <w:r w:rsidRPr="00AC7CF8">
        <w:rPr>
          <w:sz w:val="20"/>
          <w:szCs w:val="20"/>
          <w:lang w:val="en-US"/>
        </w:rPr>
        <w:t xml:space="preserve">Where in the brain is depression? </w:t>
      </w:r>
      <w:r w:rsidRPr="00AC7CF8">
        <w:rPr>
          <w:i/>
          <w:sz w:val="20"/>
          <w:szCs w:val="20"/>
          <w:lang w:val="en-US"/>
        </w:rPr>
        <w:t xml:space="preserve">Current Psychiatry Reports, 14, </w:t>
      </w:r>
      <w:r w:rsidRPr="00AC7CF8">
        <w:rPr>
          <w:sz w:val="20"/>
          <w:szCs w:val="20"/>
          <w:lang w:val="en-US"/>
        </w:rPr>
        <w:t>634-642.</w:t>
      </w:r>
    </w:p>
    <w:p w:rsidR="00CA5F92" w:rsidRPr="00AC7CF8" w:rsidRDefault="00CA5F92" w:rsidP="00A81F6E">
      <w:pPr>
        <w:spacing w:before="100" w:beforeAutospacing="1" w:after="0" w:line="240" w:lineRule="auto"/>
        <w:ind w:left="567" w:hanging="567"/>
        <w:jc w:val="both"/>
        <w:rPr>
          <w:sz w:val="20"/>
          <w:szCs w:val="20"/>
          <w:lang w:val="en-US"/>
        </w:rPr>
      </w:pPr>
      <w:r w:rsidRPr="00AC7CF8">
        <w:rPr>
          <w:sz w:val="20"/>
          <w:szCs w:val="20"/>
          <w:lang w:val="en-US"/>
        </w:rPr>
        <w:t xml:space="preserve">Peng, Z., Lui, S. S. Y., Cheung, E. F. C., Jin, Z., Miao, G., Jing, J., &amp; Chan, R. C. K. (2012). Brain structural abnormalities in obsessive-compulsive disorder: converging evidence from white matter and grey matter. </w:t>
      </w:r>
      <w:r w:rsidRPr="00AC7CF8">
        <w:rPr>
          <w:i/>
          <w:sz w:val="20"/>
          <w:szCs w:val="20"/>
          <w:lang w:val="en-US"/>
        </w:rPr>
        <w:t>Asian Journal of Psychiatry, 5,</w:t>
      </w:r>
      <w:r w:rsidRPr="00AC7CF8">
        <w:rPr>
          <w:sz w:val="20"/>
          <w:szCs w:val="20"/>
          <w:lang w:val="en-US"/>
        </w:rPr>
        <w:t xml:space="preserve"> 290-296.</w:t>
      </w:r>
    </w:p>
    <w:p w:rsidR="00CA5F92" w:rsidRPr="00AC7CF8" w:rsidRDefault="00CA5F92" w:rsidP="00A81F6E">
      <w:pPr>
        <w:spacing w:before="100" w:beforeAutospacing="1" w:after="0" w:line="240" w:lineRule="auto"/>
        <w:ind w:left="567" w:hanging="567"/>
        <w:jc w:val="both"/>
        <w:rPr>
          <w:sz w:val="20"/>
          <w:szCs w:val="20"/>
          <w:lang w:val="en-US"/>
        </w:rPr>
      </w:pPr>
      <w:r w:rsidRPr="00AC7CF8">
        <w:rPr>
          <w:sz w:val="20"/>
          <w:szCs w:val="20"/>
          <w:lang w:val="es-ES"/>
        </w:rPr>
        <w:t xml:space="preserve">Piacentino, M., Pilleri, M., &amp; Bartolomei, L. (2011). </w:t>
      </w:r>
      <w:r w:rsidRPr="00AC7CF8">
        <w:rPr>
          <w:sz w:val="20"/>
          <w:szCs w:val="20"/>
          <w:lang w:val="en-US"/>
        </w:rPr>
        <w:t xml:space="preserve">Hardware-related infections after deep brain stimulation surgery: review of incidence, severity and management in 212 single-center procedures in the first year after implantation. </w:t>
      </w:r>
      <w:r w:rsidRPr="00AC7CF8">
        <w:rPr>
          <w:i/>
          <w:sz w:val="20"/>
          <w:szCs w:val="20"/>
          <w:lang w:val="en-US"/>
        </w:rPr>
        <w:t>Acta Neurochirurgica, 153,</w:t>
      </w:r>
      <w:r w:rsidRPr="00AC7CF8">
        <w:rPr>
          <w:sz w:val="20"/>
          <w:szCs w:val="20"/>
          <w:lang w:val="en-US"/>
        </w:rPr>
        <w:t xml:space="preserve"> 2337-2341.</w:t>
      </w:r>
    </w:p>
    <w:p w:rsidR="00CA5F92" w:rsidRPr="00AC7CF8" w:rsidRDefault="00CA5F92" w:rsidP="00A81F6E">
      <w:pPr>
        <w:spacing w:before="100" w:beforeAutospacing="1" w:after="0" w:line="240" w:lineRule="auto"/>
        <w:ind w:left="567" w:hanging="567"/>
        <w:jc w:val="both"/>
        <w:rPr>
          <w:sz w:val="20"/>
          <w:szCs w:val="20"/>
          <w:lang w:val="en-US"/>
        </w:rPr>
      </w:pPr>
      <w:r w:rsidRPr="00AC7CF8">
        <w:rPr>
          <w:sz w:val="20"/>
          <w:szCs w:val="20"/>
          <w:lang w:val="en-US"/>
        </w:rPr>
        <w:t xml:space="preserve">Piedad, J. C. P., Rickards, H. E., &amp; Cavanna, A. E. (2012). What patients with Gilles de la Tourette syndrome should be treated with deep brain stimulation and what is the best target? </w:t>
      </w:r>
      <w:r w:rsidRPr="00AC7CF8">
        <w:rPr>
          <w:i/>
          <w:sz w:val="20"/>
          <w:szCs w:val="20"/>
          <w:lang w:val="en-US"/>
        </w:rPr>
        <w:t>Neurosurgery, 71(1),</w:t>
      </w:r>
      <w:r w:rsidRPr="00AC7CF8">
        <w:rPr>
          <w:sz w:val="20"/>
          <w:szCs w:val="20"/>
          <w:lang w:val="en-US"/>
        </w:rPr>
        <w:t xml:space="preserve"> 173-192.</w:t>
      </w:r>
    </w:p>
    <w:p w:rsidR="00CA5F92" w:rsidRPr="00AC7CF8" w:rsidRDefault="00CA5F92" w:rsidP="00A81F6E">
      <w:pPr>
        <w:spacing w:before="100" w:beforeAutospacing="1" w:after="0" w:line="240" w:lineRule="auto"/>
        <w:ind w:left="567" w:hanging="567"/>
        <w:jc w:val="both"/>
        <w:rPr>
          <w:sz w:val="20"/>
          <w:szCs w:val="20"/>
          <w:lang w:val="en-GB"/>
        </w:rPr>
      </w:pPr>
      <w:r w:rsidRPr="00AC7CF8">
        <w:rPr>
          <w:sz w:val="20"/>
          <w:szCs w:val="20"/>
          <w:lang w:val="en-GB"/>
        </w:rPr>
        <w:t xml:space="preserve">Pietrini, F., Castellini, G., Ricca, V., Polito, C., Pupi, A., &amp; Faravelli, C. (2011). Functional neuroimaging in Anorexia Nervosa: a clinical approach. </w:t>
      </w:r>
      <w:r w:rsidRPr="00AC7CF8">
        <w:rPr>
          <w:i/>
          <w:sz w:val="20"/>
          <w:szCs w:val="20"/>
          <w:lang w:val="en-GB"/>
        </w:rPr>
        <w:t>European Psychiatry, 26,</w:t>
      </w:r>
      <w:r w:rsidRPr="00AC7CF8">
        <w:rPr>
          <w:sz w:val="20"/>
          <w:szCs w:val="20"/>
          <w:lang w:val="en-GB"/>
        </w:rPr>
        <w:t xml:space="preserve"> 176-182.</w:t>
      </w:r>
    </w:p>
    <w:p w:rsidR="00CA5F92" w:rsidRPr="00AC7CF8" w:rsidRDefault="00CA5F92" w:rsidP="00A81F6E">
      <w:pPr>
        <w:spacing w:before="100" w:beforeAutospacing="1" w:after="0" w:line="240" w:lineRule="auto"/>
        <w:ind w:left="567" w:hanging="567"/>
        <w:jc w:val="both"/>
        <w:rPr>
          <w:sz w:val="20"/>
          <w:szCs w:val="20"/>
          <w:lang w:val="en-GB"/>
        </w:rPr>
      </w:pPr>
      <w:r w:rsidRPr="00AC7CF8">
        <w:rPr>
          <w:sz w:val="20"/>
          <w:szCs w:val="20"/>
          <w:lang w:val="en-GB"/>
        </w:rPr>
        <w:t xml:space="preserve">Pizzagalli, D. A., Holmes, A. J., Dillon, D. G., Goetz, E. L., Birk, J. L., Bogdan, R, . . .  Fava, M. (2009). Reduced caudate and nucleus accumbens response to rewards in unmedicated individuals with major depressive disorder. </w:t>
      </w:r>
      <w:r w:rsidRPr="00AC7CF8">
        <w:rPr>
          <w:i/>
          <w:sz w:val="20"/>
          <w:szCs w:val="20"/>
          <w:lang w:val="en-GB"/>
        </w:rPr>
        <w:t>American Journal of Psychiatry, 166</w:t>
      </w:r>
      <w:r w:rsidRPr="00AC7CF8">
        <w:rPr>
          <w:sz w:val="20"/>
          <w:szCs w:val="20"/>
          <w:lang w:val="en-GB"/>
        </w:rPr>
        <w:t>, 702-710.</w:t>
      </w:r>
    </w:p>
    <w:p w:rsidR="00CA5F92" w:rsidRPr="00AC7CF8" w:rsidRDefault="00CA5F92" w:rsidP="00A81F6E">
      <w:pPr>
        <w:spacing w:before="100" w:beforeAutospacing="1" w:after="0" w:line="240" w:lineRule="auto"/>
        <w:ind w:left="567" w:hanging="567"/>
        <w:jc w:val="both"/>
        <w:rPr>
          <w:sz w:val="20"/>
          <w:szCs w:val="20"/>
          <w:lang w:val="fr-FR"/>
        </w:rPr>
      </w:pPr>
      <w:r w:rsidRPr="00AC7CF8">
        <w:rPr>
          <w:sz w:val="20"/>
          <w:szCs w:val="20"/>
          <w:lang w:val="en-GB"/>
        </w:rPr>
        <w:t xml:space="preserve">Pralong, E., Debatisse, D., Maeder, M., Vingerhoets, F., Ghika, J., &amp; Villemure, J. G. (2003). </w:t>
      </w:r>
      <w:r w:rsidRPr="00AC7CF8">
        <w:rPr>
          <w:sz w:val="20"/>
          <w:szCs w:val="20"/>
          <w:lang w:val="en-US"/>
        </w:rPr>
        <w:t xml:space="preserve">Effect of deep brain stimulation of GPI on neuronal activity of the thalamic nucleus ventralis oralis in a dystonic patient. </w:t>
      </w:r>
      <w:r w:rsidRPr="00AC7CF8">
        <w:rPr>
          <w:i/>
          <w:sz w:val="20"/>
          <w:szCs w:val="20"/>
          <w:lang w:val="fr-FR"/>
        </w:rPr>
        <w:t>Neurophysiology Clinique, 33</w:t>
      </w:r>
      <w:r w:rsidRPr="00AC7CF8">
        <w:rPr>
          <w:sz w:val="20"/>
          <w:szCs w:val="20"/>
          <w:lang w:val="fr-FR"/>
        </w:rPr>
        <w:t>, 169-173.</w:t>
      </w:r>
    </w:p>
    <w:p w:rsidR="00CA5F92" w:rsidRPr="00AC7CF8" w:rsidRDefault="00CA5F92" w:rsidP="0054207B">
      <w:pPr>
        <w:spacing w:before="100" w:beforeAutospacing="1" w:after="0" w:line="240" w:lineRule="auto"/>
        <w:ind w:left="567" w:hanging="567"/>
        <w:jc w:val="both"/>
        <w:rPr>
          <w:sz w:val="20"/>
          <w:szCs w:val="20"/>
          <w:lang w:val="en-GB"/>
        </w:rPr>
      </w:pPr>
      <w:r w:rsidRPr="00AC7CF8">
        <w:rPr>
          <w:sz w:val="20"/>
          <w:szCs w:val="20"/>
          <w:lang w:val="en-GB"/>
        </w:rPr>
        <w:t xml:space="preserve">Price, J. L., &amp; Drevets, W. C. (2010). Neurocircuitry of mood disorders. </w:t>
      </w:r>
      <w:r w:rsidRPr="00AC7CF8">
        <w:rPr>
          <w:i/>
          <w:sz w:val="20"/>
          <w:szCs w:val="20"/>
          <w:lang w:val="en-GB"/>
        </w:rPr>
        <w:t>Neuropsychopharmacology, 35,</w:t>
      </w:r>
      <w:r w:rsidRPr="00AC7CF8">
        <w:rPr>
          <w:sz w:val="20"/>
          <w:szCs w:val="20"/>
          <w:lang w:val="en-GB"/>
        </w:rPr>
        <w:t xml:space="preserve"> 192-216.</w:t>
      </w:r>
    </w:p>
    <w:p w:rsidR="00CA5F92" w:rsidRPr="00AC7CF8" w:rsidRDefault="00CA5F92" w:rsidP="0054207B">
      <w:pPr>
        <w:spacing w:before="100" w:beforeAutospacing="1" w:after="0" w:line="240" w:lineRule="auto"/>
        <w:ind w:left="567" w:hanging="567"/>
        <w:jc w:val="both"/>
        <w:rPr>
          <w:sz w:val="20"/>
          <w:szCs w:val="20"/>
          <w:lang w:val="en-GB"/>
        </w:rPr>
      </w:pPr>
      <w:r w:rsidRPr="00AC7CF8">
        <w:rPr>
          <w:sz w:val="20"/>
          <w:szCs w:val="20"/>
          <w:lang w:val="en-GB"/>
        </w:rPr>
        <w:t xml:space="preserve">Price, J. L., &amp; Drevets, W. C. (2012). Neural circuits underlying the pathophysiology of mood disorders. </w:t>
      </w:r>
      <w:r w:rsidRPr="00AC7CF8">
        <w:rPr>
          <w:i/>
          <w:sz w:val="20"/>
          <w:szCs w:val="20"/>
          <w:lang w:val="en-GB"/>
        </w:rPr>
        <w:t>Trends in Cognitive Science, 16(1),</w:t>
      </w:r>
      <w:r w:rsidRPr="00AC7CF8">
        <w:rPr>
          <w:sz w:val="20"/>
          <w:szCs w:val="20"/>
          <w:lang w:val="en-GB"/>
        </w:rPr>
        <w:t xml:space="preserve"> 61-71.</w:t>
      </w:r>
    </w:p>
    <w:p w:rsidR="00CA5F92" w:rsidRPr="00AC7CF8" w:rsidRDefault="00CA5F92" w:rsidP="00A81F6E">
      <w:pPr>
        <w:spacing w:before="100" w:beforeAutospacing="1" w:after="0" w:line="240" w:lineRule="auto"/>
        <w:ind w:left="567" w:hanging="567"/>
        <w:jc w:val="both"/>
        <w:rPr>
          <w:sz w:val="20"/>
          <w:szCs w:val="20"/>
          <w:lang w:val="en-GB"/>
        </w:rPr>
      </w:pPr>
      <w:r w:rsidRPr="00AC7CF8">
        <w:rPr>
          <w:sz w:val="20"/>
          <w:szCs w:val="20"/>
          <w:lang w:val="es-ES"/>
        </w:rPr>
        <w:t xml:space="preserve">Puigdemont, D., Pérez-Egea, R., Portella, M. J., Molet, J., Diego-Adeliño, de, J., Gironell, A., . . . </w:t>
      </w:r>
      <w:r w:rsidRPr="00AC7CF8">
        <w:rPr>
          <w:sz w:val="20"/>
          <w:szCs w:val="20"/>
          <w:lang w:val="fr-FR"/>
        </w:rPr>
        <w:t>Pérez, V. (2012). Dee</w:t>
      </w:r>
      <w:r w:rsidRPr="00AC7CF8">
        <w:rPr>
          <w:sz w:val="20"/>
          <w:szCs w:val="20"/>
          <w:lang w:val="en-GB"/>
        </w:rPr>
        <w:t xml:space="preserve">p brain stimulation of the subcallosal cingulate gyrus further evidence in treatment-resistant major depression. </w:t>
      </w:r>
      <w:r w:rsidRPr="00AC7CF8">
        <w:rPr>
          <w:i/>
          <w:sz w:val="20"/>
          <w:szCs w:val="20"/>
          <w:lang w:val="en-GB"/>
        </w:rPr>
        <w:t xml:space="preserve">International Journal of Neuropsychopharmacology, 5, </w:t>
      </w:r>
      <w:r w:rsidRPr="00AC7CF8">
        <w:rPr>
          <w:sz w:val="20"/>
          <w:szCs w:val="20"/>
          <w:lang w:val="en-GB"/>
        </w:rPr>
        <w:t>121-133.</w:t>
      </w:r>
    </w:p>
    <w:p w:rsidR="00CA5F92" w:rsidRPr="00AC7CF8" w:rsidRDefault="00CA5F92" w:rsidP="00A81F6E">
      <w:pPr>
        <w:spacing w:before="100" w:beforeAutospacing="1" w:after="0" w:line="240" w:lineRule="auto"/>
        <w:ind w:left="567" w:hanging="567"/>
        <w:jc w:val="both"/>
        <w:rPr>
          <w:sz w:val="20"/>
          <w:szCs w:val="20"/>
          <w:lang w:val="en-US"/>
        </w:rPr>
      </w:pPr>
      <w:r w:rsidRPr="00AC7CF8">
        <w:rPr>
          <w:sz w:val="20"/>
          <w:szCs w:val="20"/>
          <w:lang w:val="fr-FR"/>
        </w:rPr>
        <w:t xml:space="preserve">Radua, J., van den Heuvel, O. A, Surguladze, S., &amp; Mataix-Cols, D. (2010). </w:t>
      </w:r>
      <w:r w:rsidRPr="00AC7CF8">
        <w:rPr>
          <w:sz w:val="20"/>
          <w:szCs w:val="20"/>
          <w:lang w:val="en-US"/>
        </w:rPr>
        <w:t xml:space="preserve">Meta-analytical comparison of voxel-based morphometry studies in obsessive-compulsive disorder vs other anxiety disorders. </w:t>
      </w:r>
      <w:r w:rsidRPr="00AC7CF8">
        <w:rPr>
          <w:i/>
          <w:sz w:val="20"/>
          <w:szCs w:val="20"/>
          <w:lang w:val="en-US"/>
        </w:rPr>
        <w:t>Archives of General Psychiatry, 67(7),</w:t>
      </w:r>
      <w:r w:rsidRPr="00AC7CF8">
        <w:rPr>
          <w:sz w:val="20"/>
          <w:szCs w:val="20"/>
          <w:lang w:val="en-US"/>
        </w:rPr>
        <w:t xml:space="preserve"> 701-711.</w:t>
      </w:r>
    </w:p>
    <w:p w:rsidR="00CA5F92" w:rsidRPr="00AC7CF8" w:rsidRDefault="00CA5F92" w:rsidP="00A81F6E">
      <w:pPr>
        <w:spacing w:before="100" w:beforeAutospacing="1" w:after="0" w:line="240" w:lineRule="auto"/>
        <w:ind w:left="567" w:hanging="567"/>
        <w:jc w:val="both"/>
        <w:rPr>
          <w:sz w:val="20"/>
          <w:szCs w:val="20"/>
          <w:lang w:val="en-US"/>
        </w:rPr>
      </w:pPr>
      <w:r w:rsidRPr="00AC7CF8">
        <w:rPr>
          <w:sz w:val="20"/>
          <w:szCs w:val="20"/>
          <w:lang w:val="fr-FR"/>
        </w:rPr>
        <w:t xml:space="preserve">Radua, J., &amp; Mataix-Cols, D. (2009). </w:t>
      </w:r>
      <w:r w:rsidRPr="00AC7CF8">
        <w:rPr>
          <w:sz w:val="20"/>
          <w:szCs w:val="20"/>
          <w:lang w:val="en-US"/>
        </w:rPr>
        <w:t xml:space="preserve">Voxel-wise meta-analysis of grey matter changes in obsessive-compulsive disorder. </w:t>
      </w:r>
      <w:r w:rsidRPr="00AC7CF8">
        <w:rPr>
          <w:i/>
          <w:sz w:val="20"/>
          <w:szCs w:val="20"/>
          <w:lang w:val="en-US"/>
        </w:rPr>
        <w:t>British Journal of Psychiatry, 195(5),</w:t>
      </w:r>
      <w:r w:rsidRPr="00AC7CF8">
        <w:rPr>
          <w:sz w:val="20"/>
          <w:szCs w:val="20"/>
          <w:lang w:val="en-US"/>
        </w:rPr>
        <w:t xml:space="preserve"> 393-402.</w:t>
      </w:r>
    </w:p>
    <w:p w:rsidR="00CA5F92" w:rsidRPr="00AC7CF8" w:rsidRDefault="00CA5F92" w:rsidP="00A81F6E">
      <w:pPr>
        <w:spacing w:before="100" w:beforeAutospacing="1" w:after="0" w:line="240" w:lineRule="auto"/>
        <w:ind w:left="567" w:hanging="567"/>
        <w:jc w:val="both"/>
        <w:rPr>
          <w:sz w:val="20"/>
          <w:szCs w:val="20"/>
          <w:lang w:val="en-US"/>
        </w:rPr>
      </w:pPr>
      <w:r w:rsidRPr="00AC7CF8">
        <w:rPr>
          <w:sz w:val="20"/>
          <w:szCs w:val="20"/>
          <w:lang w:val="en-US"/>
        </w:rPr>
        <w:t xml:space="preserve">Ranck, J. B. (1975). Which elements are excited in electrical stimulation of mammalian central nervous system: a review. </w:t>
      </w:r>
      <w:r w:rsidRPr="00AC7CF8">
        <w:rPr>
          <w:i/>
          <w:sz w:val="20"/>
          <w:szCs w:val="20"/>
          <w:lang w:val="en-US"/>
        </w:rPr>
        <w:t>Brain Research, 98,</w:t>
      </w:r>
      <w:r w:rsidRPr="00AC7CF8">
        <w:rPr>
          <w:sz w:val="20"/>
          <w:szCs w:val="20"/>
          <w:lang w:val="en-US"/>
        </w:rPr>
        <w:t xml:space="preserve"> 417-440.</w:t>
      </w:r>
    </w:p>
    <w:p w:rsidR="00CA5F92" w:rsidRPr="00AC7CF8" w:rsidRDefault="00CA5F92" w:rsidP="00A81F6E">
      <w:pPr>
        <w:spacing w:before="100" w:beforeAutospacing="1" w:after="0" w:line="240" w:lineRule="auto"/>
        <w:ind w:left="567" w:hanging="567"/>
        <w:jc w:val="both"/>
        <w:rPr>
          <w:sz w:val="20"/>
          <w:szCs w:val="20"/>
          <w:lang w:val="en-US"/>
        </w:rPr>
      </w:pPr>
      <w:r w:rsidRPr="00AC7CF8">
        <w:rPr>
          <w:sz w:val="20"/>
          <w:szCs w:val="20"/>
          <w:lang w:val="en-US"/>
        </w:rPr>
        <w:t xml:space="preserve">Raichle, M. E. (2001). Cognitive neuroscience: bold insights. </w:t>
      </w:r>
      <w:r w:rsidRPr="00AC7CF8">
        <w:rPr>
          <w:i/>
          <w:sz w:val="20"/>
          <w:szCs w:val="20"/>
          <w:lang w:val="en-US"/>
        </w:rPr>
        <w:t>Nature, 412,</w:t>
      </w:r>
      <w:r w:rsidRPr="00AC7CF8">
        <w:rPr>
          <w:sz w:val="20"/>
          <w:szCs w:val="20"/>
          <w:lang w:val="en-US"/>
        </w:rPr>
        <w:t xml:space="preserve"> 128-130.</w:t>
      </w:r>
    </w:p>
    <w:p w:rsidR="00CA5F92" w:rsidRPr="00AC7CF8" w:rsidRDefault="00CA5F92" w:rsidP="00A81F6E">
      <w:pPr>
        <w:spacing w:before="100" w:beforeAutospacing="1" w:after="0" w:line="240" w:lineRule="auto"/>
        <w:ind w:left="567" w:hanging="567"/>
        <w:jc w:val="both"/>
        <w:rPr>
          <w:sz w:val="20"/>
          <w:szCs w:val="20"/>
          <w:lang w:val="en-US"/>
        </w:rPr>
      </w:pPr>
      <w:r w:rsidRPr="00AC7CF8">
        <w:rPr>
          <w:sz w:val="20"/>
          <w:szCs w:val="20"/>
          <w:lang w:val="de-DE"/>
        </w:rPr>
        <w:t xml:space="preserve">Rauch, S. L., Dougherty, D. D., Malone, D., Rezai, A., Friehs, G., Fischman, A. J., . . . Greenberg, M. D. (2006). </w:t>
      </w:r>
      <w:r w:rsidRPr="00AC7CF8">
        <w:rPr>
          <w:sz w:val="20"/>
          <w:szCs w:val="20"/>
          <w:lang w:val="en-US"/>
        </w:rPr>
        <w:t xml:space="preserve">A functional neuroimaging investigation of deep brain stimulation in patients with obsessive-compulsive disorder. </w:t>
      </w:r>
      <w:r w:rsidRPr="00AC7CF8">
        <w:rPr>
          <w:i/>
          <w:sz w:val="20"/>
          <w:szCs w:val="20"/>
          <w:lang w:val="en-US"/>
        </w:rPr>
        <w:t>Journal of Neurosurgery, 104(4),</w:t>
      </w:r>
      <w:r w:rsidRPr="00AC7CF8">
        <w:rPr>
          <w:sz w:val="20"/>
          <w:szCs w:val="20"/>
          <w:lang w:val="en-US"/>
        </w:rPr>
        <w:t xml:space="preserve"> 558-565.</w:t>
      </w:r>
    </w:p>
    <w:p w:rsidR="00CA5F92" w:rsidRPr="00AC7CF8" w:rsidRDefault="00CA5F92" w:rsidP="00A81F6E">
      <w:pPr>
        <w:spacing w:before="100" w:beforeAutospacing="1" w:after="0" w:line="240" w:lineRule="auto"/>
        <w:ind w:left="567" w:hanging="567"/>
        <w:jc w:val="both"/>
        <w:rPr>
          <w:sz w:val="20"/>
          <w:szCs w:val="20"/>
          <w:lang w:val="en-GB"/>
        </w:rPr>
      </w:pPr>
      <w:r w:rsidRPr="00AC7CF8">
        <w:rPr>
          <w:sz w:val="20"/>
          <w:szCs w:val="20"/>
          <w:lang w:val="en-GB"/>
        </w:rPr>
        <w:t xml:space="preserve">Robertson, M. M. (2012). The Gilles de la Tourette syndrome: the current status. </w:t>
      </w:r>
      <w:r w:rsidRPr="00AC7CF8">
        <w:rPr>
          <w:i/>
          <w:sz w:val="20"/>
          <w:szCs w:val="20"/>
          <w:lang w:val="en-GB"/>
        </w:rPr>
        <w:t xml:space="preserve">Archives of Disease in Childhood, 97, </w:t>
      </w:r>
      <w:r w:rsidRPr="00AC7CF8">
        <w:rPr>
          <w:sz w:val="20"/>
          <w:szCs w:val="20"/>
          <w:lang w:val="en-GB"/>
        </w:rPr>
        <w:t>166-175.</w:t>
      </w:r>
    </w:p>
    <w:p w:rsidR="00CA5F92" w:rsidRPr="00AC7CF8" w:rsidRDefault="00CA5F92" w:rsidP="00A81F6E">
      <w:pPr>
        <w:spacing w:before="100" w:beforeAutospacing="1" w:after="0" w:line="240" w:lineRule="auto"/>
        <w:ind w:left="567" w:hanging="567"/>
        <w:jc w:val="both"/>
        <w:rPr>
          <w:sz w:val="20"/>
          <w:szCs w:val="20"/>
          <w:lang w:val="de-DE"/>
        </w:rPr>
      </w:pPr>
      <w:r w:rsidRPr="00AC7CF8">
        <w:rPr>
          <w:sz w:val="20"/>
          <w:szCs w:val="20"/>
          <w:lang w:val="en-GB"/>
        </w:rPr>
        <w:t>Ruscio, A. M., Stein, D. J., Chiu, W. T., &amp; K</w:t>
      </w:r>
      <w:r w:rsidRPr="00AC7CF8">
        <w:rPr>
          <w:sz w:val="20"/>
          <w:szCs w:val="20"/>
          <w:lang w:val="en-US"/>
        </w:rPr>
        <w:t xml:space="preserve">essler, R. C. (2010). The epidemiology of obsessive compulsive disorder in the National Comorbidity Survey Replication. </w:t>
      </w:r>
      <w:r w:rsidRPr="00AC7CF8">
        <w:rPr>
          <w:i/>
          <w:sz w:val="20"/>
          <w:szCs w:val="20"/>
          <w:lang w:val="de-DE"/>
        </w:rPr>
        <w:t xml:space="preserve">Moleculair Psychiatry, 15(1), </w:t>
      </w:r>
      <w:r w:rsidRPr="00AC7CF8">
        <w:rPr>
          <w:sz w:val="20"/>
          <w:szCs w:val="20"/>
          <w:lang w:val="de-DE"/>
        </w:rPr>
        <w:t>53-63.</w:t>
      </w:r>
    </w:p>
    <w:p w:rsidR="00CA5F92" w:rsidRPr="00AC7CF8" w:rsidRDefault="00CA5F92" w:rsidP="00A81F6E">
      <w:pPr>
        <w:spacing w:before="100" w:beforeAutospacing="1" w:after="0" w:line="240" w:lineRule="auto"/>
        <w:ind w:left="567" w:hanging="567"/>
        <w:jc w:val="both"/>
        <w:rPr>
          <w:sz w:val="20"/>
          <w:szCs w:val="20"/>
          <w:lang w:val="de-DE"/>
        </w:rPr>
      </w:pPr>
      <w:r w:rsidRPr="00AC7CF8">
        <w:rPr>
          <w:sz w:val="20"/>
          <w:szCs w:val="20"/>
          <w:lang w:val="de-DE"/>
        </w:rPr>
        <w:t xml:space="preserve">Saleh, C., Gonzalez, V., Cif, L., &amp; Coubes, P. (2012) Deep brain stimulation of the globus pallidus internus and Gilles de la Tourette syndrome: toward multiple networks modulation. </w:t>
      </w:r>
      <w:r w:rsidRPr="00AC7CF8">
        <w:rPr>
          <w:i/>
          <w:sz w:val="20"/>
          <w:szCs w:val="20"/>
          <w:lang w:val="de-DE"/>
        </w:rPr>
        <w:t>Surgical Neurology International: Stereotactic, 3(2),</w:t>
      </w:r>
      <w:r w:rsidRPr="00AC7CF8">
        <w:rPr>
          <w:sz w:val="20"/>
          <w:szCs w:val="20"/>
          <w:lang w:val="de-DE"/>
        </w:rPr>
        <w:t xml:space="preserve"> S127-142.</w:t>
      </w:r>
    </w:p>
    <w:p w:rsidR="00CA5F92" w:rsidRPr="00AC7CF8" w:rsidRDefault="00CA5F92" w:rsidP="00A81F6E">
      <w:pPr>
        <w:spacing w:before="100" w:beforeAutospacing="1" w:after="0" w:line="240" w:lineRule="auto"/>
        <w:ind w:left="567" w:hanging="567"/>
        <w:jc w:val="both"/>
        <w:rPr>
          <w:sz w:val="20"/>
          <w:szCs w:val="20"/>
          <w:lang w:val="de-DE"/>
        </w:rPr>
      </w:pPr>
      <w:r w:rsidRPr="00AC7CF8">
        <w:rPr>
          <w:sz w:val="20"/>
          <w:szCs w:val="20"/>
          <w:lang w:val="de-DE"/>
        </w:rPr>
        <w:t xml:space="preserve">Sartorius, A., Kiening, K. L., Kirsch, P., Gall, von, C. C., Haberkorn, U., Unterberg, A. W., Henn, F. A., &amp; Meyer-Lindenberg, A. (2010). </w:t>
      </w:r>
      <w:r w:rsidRPr="00AC7CF8">
        <w:rPr>
          <w:sz w:val="20"/>
          <w:szCs w:val="20"/>
          <w:lang w:val="en-US"/>
        </w:rPr>
        <w:t xml:space="preserve">Remission of major depression under deep brain stimulation of the lateral habenula in a therapy-refractory patient. </w:t>
      </w:r>
      <w:r w:rsidRPr="00AC7CF8">
        <w:rPr>
          <w:i/>
          <w:sz w:val="20"/>
          <w:szCs w:val="20"/>
          <w:lang w:val="de-DE"/>
        </w:rPr>
        <w:t>Biological Psychiatry, 67,</w:t>
      </w:r>
      <w:r w:rsidRPr="00AC7CF8">
        <w:rPr>
          <w:sz w:val="20"/>
          <w:szCs w:val="20"/>
          <w:lang w:val="de-DE"/>
        </w:rPr>
        <w:t xml:space="preserve"> e9–e11.</w:t>
      </w:r>
    </w:p>
    <w:p w:rsidR="00CA5F92" w:rsidRPr="00AC7CF8" w:rsidRDefault="00CA5F92" w:rsidP="00A81F6E">
      <w:pPr>
        <w:spacing w:before="100" w:beforeAutospacing="1" w:after="0" w:line="240" w:lineRule="auto"/>
        <w:ind w:left="567" w:hanging="567"/>
        <w:jc w:val="both"/>
        <w:rPr>
          <w:sz w:val="20"/>
          <w:szCs w:val="20"/>
          <w:lang w:val="de-DE"/>
        </w:rPr>
      </w:pPr>
      <w:r w:rsidRPr="00AC7CF8">
        <w:rPr>
          <w:sz w:val="20"/>
          <w:szCs w:val="20"/>
          <w:lang w:val="de-DE"/>
        </w:rPr>
        <w:t xml:space="preserve">Schlaepfer, T. E., Bewernick, B., Kayser, S., &amp; Lenz, D. (2011). </w:t>
      </w:r>
      <w:r w:rsidRPr="00AC7CF8">
        <w:rPr>
          <w:sz w:val="20"/>
          <w:szCs w:val="20"/>
          <w:lang w:val="en-US"/>
        </w:rPr>
        <w:t xml:space="preserve">Modulating affect, cognition, and behavior - prospects of deep brain stimulation for treatment-resistant psychiatric disorders. </w:t>
      </w:r>
      <w:r w:rsidRPr="00AC7CF8">
        <w:rPr>
          <w:i/>
          <w:sz w:val="20"/>
          <w:szCs w:val="20"/>
          <w:lang w:val="de-DE"/>
        </w:rPr>
        <w:t xml:space="preserve">Frontiers in Integrative Neuroscience, 5(29), </w:t>
      </w:r>
      <w:r w:rsidRPr="00AC7CF8">
        <w:rPr>
          <w:sz w:val="20"/>
          <w:szCs w:val="20"/>
          <w:lang w:val="de-DE"/>
        </w:rPr>
        <w:t>1-6.</w:t>
      </w:r>
    </w:p>
    <w:p w:rsidR="00CA5F92" w:rsidRPr="00AC7CF8" w:rsidRDefault="00CA5F92" w:rsidP="00A81F6E">
      <w:pPr>
        <w:spacing w:before="100" w:beforeAutospacing="1" w:after="0" w:line="240" w:lineRule="auto"/>
        <w:ind w:left="567" w:hanging="567"/>
        <w:jc w:val="both"/>
        <w:rPr>
          <w:sz w:val="20"/>
          <w:szCs w:val="20"/>
          <w:lang w:val="de-DE"/>
        </w:rPr>
      </w:pPr>
      <w:r w:rsidRPr="00AC7CF8">
        <w:rPr>
          <w:sz w:val="20"/>
          <w:szCs w:val="20"/>
          <w:lang w:val="de-DE"/>
        </w:rPr>
        <w:t xml:space="preserve">Schlaepfer, T. E., Bewernick, B. H., Kayser, S., Mädler, B., &amp; Coenen, V. A. (2013). </w:t>
      </w:r>
      <w:r w:rsidRPr="00AC7CF8">
        <w:rPr>
          <w:sz w:val="20"/>
          <w:szCs w:val="20"/>
          <w:lang w:val="en-US"/>
        </w:rPr>
        <w:t xml:space="preserve">Rapid effects of deep brain stimulation for treatment-resistant major depression: DBS at supero-lateral branch of the medial forebrain bundle in seven patients with highly refractory depression. </w:t>
      </w:r>
      <w:r w:rsidRPr="00AC7CF8">
        <w:rPr>
          <w:i/>
          <w:sz w:val="20"/>
          <w:szCs w:val="20"/>
          <w:lang w:val="de-DE"/>
        </w:rPr>
        <w:t xml:space="preserve">Biological Psychiatry, </w:t>
      </w:r>
      <w:r w:rsidRPr="00AC7CF8">
        <w:rPr>
          <w:sz w:val="20"/>
          <w:szCs w:val="20"/>
          <w:lang w:val="de-DE"/>
        </w:rPr>
        <w:t>In Press.</w:t>
      </w:r>
    </w:p>
    <w:p w:rsidR="00CA5F92" w:rsidRPr="00AC7CF8" w:rsidRDefault="00CA5F92" w:rsidP="00A81F6E">
      <w:pPr>
        <w:spacing w:before="100" w:beforeAutospacing="1" w:after="0" w:line="240" w:lineRule="auto"/>
        <w:ind w:left="567" w:hanging="567"/>
        <w:jc w:val="both"/>
        <w:rPr>
          <w:sz w:val="20"/>
          <w:szCs w:val="20"/>
        </w:rPr>
      </w:pPr>
      <w:r w:rsidRPr="00AC7CF8">
        <w:rPr>
          <w:sz w:val="20"/>
          <w:szCs w:val="20"/>
          <w:lang w:val="de-DE"/>
        </w:rPr>
        <w:t xml:space="preserve">Schlaepfer, T. E., Cohen, M. X., Frick, C., Kosel, M., Brodesser, D., Axmacher, N., . . . Sturm, V. (2008). </w:t>
      </w:r>
      <w:r w:rsidRPr="00AC7CF8">
        <w:rPr>
          <w:sz w:val="20"/>
          <w:szCs w:val="20"/>
          <w:lang w:val="en-US"/>
        </w:rPr>
        <w:t xml:space="preserve">Deep brain stimulation to reward circuitry alleviates anhedonia in refractory major depression. </w:t>
      </w:r>
      <w:r w:rsidRPr="00AC7CF8">
        <w:rPr>
          <w:i/>
          <w:sz w:val="20"/>
          <w:szCs w:val="20"/>
        </w:rPr>
        <w:t>Neuropsychopharmacology, 33,</w:t>
      </w:r>
      <w:r w:rsidRPr="00AC7CF8">
        <w:rPr>
          <w:sz w:val="20"/>
          <w:szCs w:val="20"/>
        </w:rPr>
        <w:t xml:space="preserve"> 368-377.</w:t>
      </w:r>
    </w:p>
    <w:p w:rsidR="00CA5F92" w:rsidRPr="00AC7CF8" w:rsidRDefault="00CA5F92" w:rsidP="00A81F6E">
      <w:pPr>
        <w:spacing w:before="100" w:beforeAutospacing="1" w:after="0" w:line="240" w:lineRule="auto"/>
        <w:ind w:left="567" w:hanging="567"/>
        <w:jc w:val="both"/>
        <w:rPr>
          <w:sz w:val="20"/>
          <w:szCs w:val="20"/>
          <w:lang w:val="en-US"/>
        </w:rPr>
      </w:pPr>
      <w:r w:rsidRPr="00AC7CF8">
        <w:rPr>
          <w:sz w:val="20"/>
          <w:szCs w:val="20"/>
          <w:lang w:val="de-DE"/>
        </w:rPr>
        <w:t xml:space="preserve">Schneider, T. M., Beynon, C., Sartorius, A., Unterberg, A. W., &amp; Kiening, K. L. (2012). </w:t>
      </w:r>
      <w:r w:rsidRPr="00AC7CF8">
        <w:rPr>
          <w:sz w:val="20"/>
          <w:szCs w:val="20"/>
          <w:lang w:val="en-US"/>
        </w:rPr>
        <w:t xml:space="preserve">Deep brain stimulation of the lateral habenular complex in treatment-resistant depression: traps and pitfalls of trajectory choice. </w:t>
      </w:r>
      <w:r w:rsidRPr="00AC7CF8">
        <w:rPr>
          <w:i/>
          <w:sz w:val="20"/>
          <w:szCs w:val="20"/>
          <w:lang w:val="en-US"/>
        </w:rPr>
        <w:t>Neurosurgery,</w:t>
      </w:r>
      <w:r w:rsidRPr="00AC7CF8">
        <w:rPr>
          <w:sz w:val="20"/>
          <w:szCs w:val="20"/>
          <w:lang w:val="en-US"/>
        </w:rPr>
        <w:t xml:space="preserve"> In Press.</w:t>
      </w:r>
    </w:p>
    <w:p w:rsidR="00CA5F92" w:rsidRPr="00AC7CF8" w:rsidRDefault="00CA5F92" w:rsidP="00A81F6E">
      <w:pPr>
        <w:spacing w:before="100" w:beforeAutospacing="1" w:after="0" w:line="240" w:lineRule="auto"/>
        <w:ind w:left="567" w:hanging="567"/>
        <w:jc w:val="both"/>
        <w:rPr>
          <w:sz w:val="20"/>
          <w:szCs w:val="20"/>
          <w:lang w:val="en-US"/>
        </w:rPr>
      </w:pPr>
      <w:r w:rsidRPr="00AC7CF8">
        <w:rPr>
          <w:sz w:val="20"/>
          <w:szCs w:val="20"/>
          <w:lang w:val="fr-FR"/>
        </w:rPr>
        <w:t xml:space="preserve">Servello, D., Sassi, M., Brambilla, A., Defendi, S., &amp; Porta, M. (2009). </w:t>
      </w:r>
      <w:r w:rsidRPr="00AC7CF8">
        <w:rPr>
          <w:sz w:val="20"/>
          <w:szCs w:val="20"/>
          <w:lang w:val="en-US"/>
        </w:rPr>
        <w:t xml:space="preserve">Long-term, post-deep brain stimulation management of a series of 36 patients affected with refractory Gilles de la Tourette syndrome. Neuromodulation: </w:t>
      </w:r>
      <w:r w:rsidRPr="00AC7CF8">
        <w:rPr>
          <w:i/>
          <w:sz w:val="20"/>
          <w:szCs w:val="20"/>
          <w:lang w:val="en-US"/>
        </w:rPr>
        <w:t>Technology at the Neural Interface, 10(13),</w:t>
      </w:r>
      <w:r w:rsidRPr="00AC7CF8">
        <w:rPr>
          <w:sz w:val="20"/>
          <w:szCs w:val="20"/>
          <w:lang w:val="en-US"/>
        </w:rPr>
        <w:t xml:space="preserve"> 187-194.</w:t>
      </w:r>
    </w:p>
    <w:p w:rsidR="00CA5F92" w:rsidRPr="00AC7CF8" w:rsidRDefault="00CA5F92" w:rsidP="00A81F6E">
      <w:pPr>
        <w:spacing w:before="100" w:beforeAutospacing="1" w:after="0" w:line="240" w:lineRule="auto"/>
        <w:ind w:left="567" w:hanging="567"/>
        <w:jc w:val="both"/>
        <w:rPr>
          <w:sz w:val="20"/>
          <w:szCs w:val="20"/>
          <w:lang w:val="en-US"/>
        </w:rPr>
      </w:pPr>
      <w:r w:rsidRPr="00AC7CF8">
        <w:rPr>
          <w:sz w:val="20"/>
          <w:szCs w:val="20"/>
          <w:lang w:val="en-US"/>
        </w:rPr>
        <w:t xml:space="preserve">Shields, D. C., Cheng, M. L., Flaherty, A. W., Gale, J. T., &amp; Eskandar, E. N. (2008). Microelectrode-guided deep brain stimulation for Tourette Syndrome: within-subject comparison of different stimulation sites. </w:t>
      </w:r>
      <w:r w:rsidRPr="00AC7CF8">
        <w:rPr>
          <w:i/>
          <w:sz w:val="20"/>
          <w:szCs w:val="20"/>
          <w:lang w:val="en-US"/>
        </w:rPr>
        <w:t>Stereotactic and Functional Neurosurgery, 86,</w:t>
      </w:r>
      <w:r w:rsidRPr="00AC7CF8">
        <w:rPr>
          <w:sz w:val="20"/>
          <w:szCs w:val="20"/>
          <w:lang w:val="en-US"/>
        </w:rPr>
        <w:t xml:space="preserve"> 87-91.</w:t>
      </w:r>
    </w:p>
    <w:p w:rsidR="00CA5F92" w:rsidRPr="00AC7CF8" w:rsidRDefault="00CA5F92" w:rsidP="00A81F6E">
      <w:pPr>
        <w:spacing w:before="100" w:beforeAutospacing="1" w:after="0" w:line="240" w:lineRule="auto"/>
        <w:ind w:left="567" w:hanging="567"/>
        <w:jc w:val="both"/>
        <w:rPr>
          <w:sz w:val="20"/>
          <w:szCs w:val="20"/>
          <w:lang w:val="en-US"/>
        </w:rPr>
      </w:pPr>
      <w:r w:rsidRPr="00AC7CF8">
        <w:rPr>
          <w:sz w:val="20"/>
          <w:szCs w:val="20"/>
          <w:lang w:val="en-US"/>
        </w:rPr>
        <w:t xml:space="preserve">Skoog, G., &amp; Skoog, I. (1999). A 40-year follow-up of patients with obsessive-compulsive disorder. </w:t>
      </w:r>
      <w:r w:rsidRPr="00AC7CF8">
        <w:rPr>
          <w:i/>
          <w:sz w:val="20"/>
          <w:szCs w:val="20"/>
          <w:lang w:val="en-US"/>
        </w:rPr>
        <w:t xml:space="preserve">Archives of General Psychiatry, 56, </w:t>
      </w:r>
      <w:r w:rsidRPr="00AC7CF8">
        <w:rPr>
          <w:sz w:val="20"/>
          <w:szCs w:val="20"/>
          <w:lang w:val="en-US"/>
        </w:rPr>
        <w:t>121-127.</w:t>
      </w:r>
    </w:p>
    <w:p w:rsidR="00CA5F92" w:rsidRPr="00AC7CF8" w:rsidRDefault="00CA5F92" w:rsidP="00A81F6E">
      <w:pPr>
        <w:spacing w:before="100" w:beforeAutospacing="1" w:after="0" w:line="240" w:lineRule="auto"/>
        <w:ind w:left="567" w:hanging="567"/>
        <w:jc w:val="both"/>
        <w:rPr>
          <w:sz w:val="20"/>
          <w:szCs w:val="20"/>
          <w:lang w:val="en-US"/>
        </w:rPr>
      </w:pPr>
      <w:r w:rsidRPr="00AC7CF8">
        <w:rPr>
          <w:sz w:val="20"/>
          <w:szCs w:val="20"/>
          <w:lang w:val="en-US"/>
        </w:rPr>
        <w:t xml:space="preserve">Spiegel, E. A. (1950). Pallidothalamotomy in chorea. </w:t>
      </w:r>
      <w:r w:rsidRPr="00AC7CF8">
        <w:rPr>
          <w:i/>
          <w:sz w:val="20"/>
          <w:szCs w:val="20"/>
          <w:lang w:val="en-US"/>
        </w:rPr>
        <w:t>Archives of Neurology and Psychiatry, 64(2),</w:t>
      </w:r>
      <w:r w:rsidRPr="00AC7CF8">
        <w:rPr>
          <w:sz w:val="20"/>
          <w:szCs w:val="20"/>
          <w:lang w:val="en-US"/>
        </w:rPr>
        <w:t xml:space="preserve"> 295-296.</w:t>
      </w:r>
    </w:p>
    <w:p w:rsidR="00CA5F92" w:rsidRPr="00AC7CF8" w:rsidRDefault="00CA5F92" w:rsidP="00A81F6E">
      <w:pPr>
        <w:spacing w:before="100" w:beforeAutospacing="1" w:after="0" w:line="240" w:lineRule="auto"/>
        <w:ind w:left="567" w:hanging="567"/>
        <w:jc w:val="both"/>
        <w:rPr>
          <w:sz w:val="20"/>
          <w:szCs w:val="20"/>
          <w:lang w:val="en-US"/>
        </w:rPr>
      </w:pPr>
      <w:r w:rsidRPr="00AC7CF8">
        <w:rPr>
          <w:sz w:val="20"/>
          <w:szCs w:val="20"/>
          <w:lang w:val="de-DE"/>
        </w:rPr>
        <w:t xml:space="preserve">Spiegel, E. A., Wycis, H. T., Marks, M., &amp; Lee, A. J. (1947). </w:t>
      </w:r>
      <w:r w:rsidRPr="00AC7CF8">
        <w:rPr>
          <w:sz w:val="20"/>
          <w:szCs w:val="20"/>
          <w:lang w:val="en-US"/>
        </w:rPr>
        <w:t xml:space="preserve">Stereotaxic apparatus for operations on the human brain. </w:t>
      </w:r>
      <w:r w:rsidRPr="00AC7CF8">
        <w:rPr>
          <w:i/>
          <w:sz w:val="20"/>
          <w:szCs w:val="20"/>
          <w:lang w:val="en-US"/>
        </w:rPr>
        <w:t>Science, 106</w:t>
      </w:r>
      <w:r w:rsidRPr="00AC7CF8">
        <w:rPr>
          <w:sz w:val="20"/>
          <w:szCs w:val="20"/>
          <w:lang w:val="en-US"/>
        </w:rPr>
        <w:t>, 349-350.</w:t>
      </w:r>
    </w:p>
    <w:p w:rsidR="00CA5F92" w:rsidRPr="00AC7CF8" w:rsidRDefault="00CA5F92" w:rsidP="00A81F6E">
      <w:pPr>
        <w:spacing w:before="100" w:beforeAutospacing="1" w:after="0" w:line="240" w:lineRule="auto"/>
        <w:ind w:left="567" w:hanging="567"/>
        <w:jc w:val="both"/>
        <w:rPr>
          <w:sz w:val="20"/>
          <w:szCs w:val="20"/>
          <w:lang w:val="en-US"/>
        </w:rPr>
      </w:pPr>
      <w:r w:rsidRPr="00AC7CF8">
        <w:rPr>
          <w:sz w:val="20"/>
          <w:szCs w:val="20"/>
          <w:lang w:val="en-US"/>
        </w:rPr>
        <w:t xml:space="preserve">Sun, B., &amp; Liu, W. (2013). Stereotactic surgery for eating disorders. </w:t>
      </w:r>
      <w:r w:rsidRPr="00AC7CF8">
        <w:rPr>
          <w:i/>
          <w:sz w:val="20"/>
          <w:szCs w:val="20"/>
          <w:lang w:val="en-US"/>
        </w:rPr>
        <w:t>Surgical Neurology International, 4(3),</w:t>
      </w:r>
      <w:r w:rsidRPr="00AC7CF8">
        <w:rPr>
          <w:sz w:val="20"/>
          <w:szCs w:val="20"/>
          <w:lang w:val="en-US"/>
        </w:rPr>
        <w:t xml:space="preserve"> S164-S169.</w:t>
      </w:r>
    </w:p>
    <w:p w:rsidR="00CA5F92" w:rsidRPr="00AC7CF8" w:rsidRDefault="00CA5F92" w:rsidP="00A81F6E">
      <w:pPr>
        <w:spacing w:before="100" w:beforeAutospacing="1" w:after="0" w:line="240" w:lineRule="auto"/>
        <w:ind w:left="567" w:hanging="567"/>
        <w:jc w:val="both"/>
        <w:rPr>
          <w:sz w:val="20"/>
          <w:szCs w:val="20"/>
          <w:lang w:val="en-US"/>
        </w:rPr>
      </w:pPr>
      <w:r w:rsidRPr="00AC7CF8">
        <w:rPr>
          <w:sz w:val="20"/>
          <w:szCs w:val="20"/>
          <w:lang w:val="en-US"/>
        </w:rPr>
        <w:t xml:space="preserve">Taghva, A. S., Malone, D. A., &amp; Rezai, A. R. (2012). Deep brain stimulation for treatment-resistant depression. </w:t>
      </w:r>
      <w:r w:rsidRPr="00AC7CF8">
        <w:rPr>
          <w:i/>
          <w:sz w:val="20"/>
          <w:szCs w:val="20"/>
          <w:lang w:val="en-US"/>
        </w:rPr>
        <w:t>World Neurosurgery,</w:t>
      </w:r>
      <w:r w:rsidRPr="00AC7CF8">
        <w:rPr>
          <w:sz w:val="20"/>
          <w:szCs w:val="20"/>
          <w:lang w:val="en-US"/>
        </w:rPr>
        <w:t xml:space="preserve"> In Press.</w:t>
      </w:r>
    </w:p>
    <w:p w:rsidR="00CA5F92" w:rsidRPr="00AC7CF8" w:rsidRDefault="00CA5F92" w:rsidP="00A81F6E">
      <w:pPr>
        <w:spacing w:before="100" w:beforeAutospacing="1" w:after="0" w:line="240" w:lineRule="auto"/>
        <w:ind w:left="567" w:hanging="567"/>
        <w:jc w:val="both"/>
        <w:rPr>
          <w:sz w:val="20"/>
          <w:szCs w:val="20"/>
          <w:lang w:val="en-US"/>
        </w:rPr>
      </w:pPr>
      <w:r w:rsidRPr="00AC7CF8">
        <w:rPr>
          <w:sz w:val="20"/>
          <w:szCs w:val="20"/>
          <w:lang w:val="en-US"/>
        </w:rPr>
        <w:t xml:space="preserve">Titova, O. E., Hjorth, O. C., Schiöth, H. B., &amp; Brooks, S. J. (2013). Anorexia Nervosa is linked to reduced brain structure in reward and somatosensory regions: a meta-analysis of VBM studies. </w:t>
      </w:r>
      <w:r w:rsidRPr="00AC7CF8">
        <w:rPr>
          <w:i/>
          <w:sz w:val="20"/>
          <w:szCs w:val="20"/>
          <w:lang w:val="en-US"/>
        </w:rPr>
        <w:t>BMC Psychiatry, 13(110),</w:t>
      </w:r>
      <w:r w:rsidRPr="00AC7CF8">
        <w:rPr>
          <w:sz w:val="20"/>
          <w:szCs w:val="20"/>
          <w:lang w:val="en-US"/>
        </w:rPr>
        <w:t xml:space="preserve"> 1-11.</w:t>
      </w:r>
    </w:p>
    <w:p w:rsidR="00CA5F92" w:rsidRPr="00AC7CF8" w:rsidRDefault="00CA5F92" w:rsidP="00A81F6E">
      <w:pPr>
        <w:spacing w:before="100" w:beforeAutospacing="1" w:after="0" w:line="240" w:lineRule="auto"/>
        <w:ind w:left="567" w:hanging="567"/>
        <w:jc w:val="both"/>
        <w:rPr>
          <w:sz w:val="20"/>
          <w:szCs w:val="20"/>
          <w:lang w:val="en-US"/>
        </w:rPr>
      </w:pPr>
      <w:r w:rsidRPr="00AC7CF8">
        <w:rPr>
          <w:sz w:val="20"/>
          <w:szCs w:val="20"/>
          <w:lang w:val="es-ES"/>
        </w:rPr>
        <w:t xml:space="preserve">Urbano, F. J., Leznik, E., &amp; Llinás, R. R. (2002). </w:t>
      </w:r>
      <w:r w:rsidRPr="00AC7CF8">
        <w:rPr>
          <w:sz w:val="20"/>
          <w:szCs w:val="20"/>
          <w:lang w:val="en-US"/>
        </w:rPr>
        <w:t xml:space="preserve">Cortical activation patterns evoked by afferent axons stimuli at different frequencies an in vitro voltage-sensitive dye imaging study. </w:t>
      </w:r>
      <w:r w:rsidRPr="00AC7CF8">
        <w:rPr>
          <w:i/>
          <w:sz w:val="20"/>
          <w:szCs w:val="20"/>
          <w:lang w:val="en-US"/>
        </w:rPr>
        <w:t>Thalamus &amp; Related Systems, 1(4),</w:t>
      </w:r>
      <w:r w:rsidRPr="00AC7CF8">
        <w:rPr>
          <w:sz w:val="20"/>
          <w:szCs w:val="20"/>
          <w:lang w:val="en-US"/>
        </w:rPr>
        <w:t xml:space="preserve"> 371-378.</w:t>
      </w:r>
    </w:p>
    <w:p w:rsidR="00CA5F92" w:rsidRPr="00AC7CF8" w:rsidRDefault="00CA5F92" w:rsidP="00A81F6E">
      <w:pPr>
        <w:spacing w:before="100" w:beforeAutospacing="1" w:after="0" w:line="240" w:lineRule="auto"/>
        <w:ind w:left="567" w:hanging="567"/>
        <w:jc w:val="both"/>
        <w:rPr>
          <w:sz w:val="20"/>
          <w:szCs w:val="20"/>
        </w:rPr>
      </w:pPr>
      <w:r w:rsidRPr="00AC7CF8">
        <w:rPr>
          <w:sz w:val="20"/>
          <w:szCs w:val="20"/>
          <w:lang w:val="en-GB"/>
        </w:rPr>
        <w:t xml:space="preserve">Van Laere, K., Nuttin, B., Gabriels, L., Dupont, P., Rasmussen, S., Greenberg, B. D., &amp; Cosyns, P. (2006). </w:t>
      </w:r>
      <w:r w:rsidRPr="00AC7CF8">
        <w:rPr>
          <w:sz w:val="20"/>
          <w:szCs w:val="20"/>
          <w:lang w:val="en-US"/>
        </w:rPr>
        <w:t xml:space="preserve">Metabolic imaging of anterior capsular stimulation in refractory obsessive-compulsive disorder: a key role for the subgenual anterior cingulate and ventral striatum. </w:t>
      </w:r>
      <w:r w:rsidRPr="00AC7CF8">
        <w:rPr>
          <w:i/>
          <w:sz w:val="20"/>
          <w:szCs w:val="20"/>
        </w:rPr>
        <w:t>Journal of Nuclear Medicine, 47(5),</w:t>
      </w:r>
      <w:r w:rsidRPr="00AC7CF8">
        <w:rPr>
          <w:sz w:val="20"/>
          <w:szCs w:val="20"/>
        </w:rPr>
        <w:t xml:space="preserve"> 740-747.</w:t>
      </w:r>
    </w:p>
    <w:p w:rsidR="00CA5F92" w:rsidRPr="00AC7CF8" w:rsidRDefault="00CA5F92" w:rsidP="00A81F6E">
      <w:pPr>
        <w:spacing w:before="100" w:beforeAutospacing="1" w:after="0" w:line="240" w:lineRule="auto"/>
        <w:ind w:left="567" w:hanging="567"/>
        <w:jc w:val="both"/>
        <w:rPr>
          <w:sz w:val="20"/>
          <w:szCs w:val="20"/>
        </w:rPr>
      </w:pPr>
      <w:r w:rsidRPr="00AC7CF8">
        <w:rPr>
          <w:sz w:val="20"/>
          <w:szCs w:val="20"/>
        </w:rPr>
        <w:t xml:space="preserve">Vandewalle, V., Linden, van der, C., Groenewegen, H. J., &amp; Caemaert, J. (1999). </w:t>
      </w:r>
      <w:r w:rsidRPr="00AC7CF8">
        <w:rPr>
          <w:sz w:val="20"/>
          <w:szCs w:val="20"/>
          <w:lang w:val="en-US"/>
        </w:rPr>
        <w:t xml:space="preserve">Stereotactic treatment of Gilles de la Tourette syndrome by high frequency stimulation of thalamus. </w:t>
      </w:r>
      <w:r w:rsidRPr="00AC7CF8">
        <w:rPr>
          <w:i/>
          <w:sz w:val="20"/>
          <w:szCs w:val="20"/>
        </w:rPr>
        <w:t>Lancet, 353(9154),</w:t>
      </w:r>
      <w:r w:rsidRPr="00AC7CF8">
        <w:rPr>
          <w:sz w:val="20"/>
          <w:szCs w:val="20"/>
        </w:rPr>
        <w:t xml:space="preserve"> 724.</w:t>
      </w:r>
    </w:p>
    <w:p w:rsidR="00CA5F92" w:rsidRPr="002008AB" w:rsidRDefault="00CA5F92" w:rsidP="00A81F6E">
      <w:pPr>
        <w:spacing w:before="100" w:beforeAutospacing="1" w:after="0" w:line="240" w:lineRule="auto"/>
        <w:ind w:left="567" w:hanging="567"/>
        <w:jc w:val="both"/>
        <w:rPr>
          <w:sz w:val="20"/>
          <w:szCs w:val="20"/>
          <w:lang w:val="en-US"/>
        </w:rPr>
      </w:pPr>
      <w:r w:rsidRPr="00AC7CF8">
        <w:rPr>
          <w:sz w:val="20"/>
          <w:szCs w:val="20"/>
        </w:rPr>
        <w:t xml:space="preserve">Vernaleken, I., Kuhn, J., Lenartz, D., Raptis, M., Huff, W., Janouschek, H., . . . </w:t>
      </w:r>
      <w:r w:rsidRPr="00AC7CF8">
        <w:rPr>
          <w:sz w:val="20"/>
          <w:szCs w:val="20"/>
          <w:lang w:val="en-US"/>
        </w:rPr>
        <w:t>Sturm, V. (2009). Bithalamical deep</w:t>
      </w:r>
      <w:r w:rsidRPr="002008AB">
        <w:rPr>
          <w:sz w:val="20"/>
          <w:szCs w:val="20"/>
          <w:lang w:val="en-US"/>
        </w:rPr>
        <w:t xml:space="preserve"> brain stimulation in Tourette syndrome is associated with reduction in dopaminergic transmission. </w:t>
      </w:r>
      <w:r>
        <w:rPr>
          <w:i/>
          <w:sz w:val="20"/>
          <w:szCs w:val="20"/>
          <w:lang w:val="en-US"/>
        </w:rPr>
        <w:t>Bio</w:t>
      </w:r>
      <w:r w:rsidRPr="002008AB">
        <w:rPr>
          <w:i/>
          <w:sz w:val="20"/>
          <w:szCs w:val="20"/>
          <w:lang w:val="en-US"/>
        </w:rPr>
        <w:t>l</w:t>
      </w:r>
      <w:r>
        <w:rPr>
          <w:i/>
          <w:sz w:val="20"/>
          <w:szCs w:val="20"/>
          <w:lang w:val="en-US"/>
        </w:rPr>
        <w:t>ogical</w:t>
      </w:r>
      <w:r w:rsidRPr="002008AB">
        <w:rPr>
          <w:i/>
          <w:sz w:val="20"/>
          <w:szCs w:val="20"/>
          <w:lang w:val="en-US"/>
        </w:rPr>
        <w:t xml:space="preserve"> Psychiatry. 66(10),</w:t>
      </w:r>
      <w:r w:rsidRPr="002008AB">
        <w:rPr>
          <w:sz w:val="20"/>
          <w:szCs w:val="20"/>
          <w:lang w:val="en-US"/>
        </w:rPr>
        <w:t xml:space="preserve"> </w:t>
      </w:r>
      <w:r>
        <w:rPr>
          <w:sz w:val="20"/>
          <w:szCs w:val="20"/>
          <w:lang w:val="en-US"/>
        </w:rPr>
        <w:t>E</w:t>
      </w:r>
      <w:r w:rsidRPr="002008AB">
        <w:rPr>
          <w:sz w:val="20"/>
          <w:szCs w:val="20"/>
          <w:lang w:val="en-US"/>
        </w:rPr>
        <w:t>15-</w:t>
      </w:r>
      <w:r>
        <w:rPr>
          <w:sz w:val="20"/>
          <w:szCs w:val="20"/>
          <w:lang w:val="en-US"/>
        </w:rPr>
        <w:t>E</w:t>
      </w:r>
      <w:r w:rsidRPr="002008AB">
        <w:rPr>
          <w:sz w:val="20"/>
          <w:szCs w:val="20"/>
          <w:lang w:val="en-US"/>
        </w:rPr>
        <w:t>17.</w:t>
      </w:r>
    </w:p>
    <w:p w:rsidR="00CA5F92" w:rsidRPr="00A81F6E" w:rsidRDefault="00CA5F92" w:rsidP="00A81F6E">
      <w:pPr>
        <w:spacing w:before="100" w:beforeAutospacing="1" w:after="0" w:line="240" w:lineRule="auto"/>
        <w:ind w:left="567" w:hanging="567"/>
        <w:jc w:val="both"/>
        <w:rPr>
          <w:sz w:val="20"/>
          <w:szCs w:val="20"/>
          <w:lang w:val="en-US"/>
        </w:rPr>
      </w:pPr>
      <w:r w:rsidRPr="00A81F6E">
        <w:rPr>
          <w:sz w:val="20"/>
          <w:szCs w:val="20"/>
          <w:lang w:val="en-US"/>
        </w:rPr>
        <w:t xml:space="preserve">Volkmann, J., Moro, E., &amp; Pahwa, R. (2006). Basic algorithms fort the programming of deep brain stimulation in Parkinson’s disease. </w:t>
      </w:r>
      <w:r w:rsidRPr="00A81F6E">
        <w:rPr>
          <w:i/>
          <w:sz w:val="20"/>
          <w:szCs w:val="20"/>
          <w:lang w:val="en-US"/>
        </w:rPr>
        <w:t>Movement Disorders, 21,</w:t>
      </w:r>
      <w:r w:rsidRPr="00A81F6E">
        <w:rPr>
          <w:sz w:val="20"/>
          <w:szCs w:val="20"/>
          <w:lang w:val="en-US"/>
        </w:rPr>
        <w:t xml:space="preserve"> S284-S289.</w:t>
      </w:r>
    </w:p>
    <w:p w:rsidR="00CA5F92" w:rsidRPr="00FC3C54" w:rsidRDefault="00CA5F92" w:rsidP="00FC3C54">
      <w:pPr>
        <w:spacing w:before="100" w:beforeAutospacing="1" w:after="0" w:line="240" w:lineRule="auto"/>
        <w:ind w:left="567" w:hanging="567"/>
        <w:jc w:val="both"/>
        <w:rPr>
          <w:sz w:val="20"/>
          <w:szCs w:val="20"/>
          <w:lang w:val="en-US"/>
        </w:rPr>
      </w:pPr>
      <w:r>
        <w:rPr>
          <w:sz w:val="20"/>
          <w:szCs w:val="20"/>
          <w:lang w:val="en-US"/>
        </w:rPr>
        <w:t>Wang, Z., Maia, T. V., Marsh, R., Colibazzi, T., Gerber, A., &amp; Peterson, B. S. (</w:t>
      </w:r>
      <w:r w:rsidRPr="00A81F6E">
        <w:rPr>
          <w:sz w:val="20"/>
          <w:szCs w:val="20"/>
          <w:lang w:val="en-US"/>
        </w:rPr>
        <w:t>2011</w:t>
      </w:r>
      <w:r>
        <w:rPr>
          <w:sz w:val="20"/>
          <w:szCs w:val="20"/>
          <w:lang w:val="en-US"/>
        </w:rPr>
        <w:t xml:space="preserve">). </w:t>
      </w:r>
      <w:r w:rsidRPr="00FC3C54">
        <w:rPr>
          <w:sz w:val="20"/>
          <w:szCs w:val="20"/>
          <w:lang w:val="en-US"/>
        </w:rPr>
        <w:t xml:space="preserve">The </w:t>
      </w:r>
      <w:r>
        <w:rPr>
          <w:sz w:val="20"/>
          <w:szCs w:val="20"/>
          <w:lang w:val="en-US"/>
        </w:rPr>
        <w:t>neural c</w:t>
      </w:r>
      <w:r w:rsidRPr="00FC3C54">
        <w:rPr>
          <w:sz w:val="20"/>
          <w:szCs w:val="20"/>
          <w:lang w:val="en-US"/>
        </w:rPr>
        <w:t xml:space="preserve">ircuits </w:t>
      </w:r>
      <w:r>
        <w:rPr>
          <w:sz w:val="20"/>
          <w:szCs w:val="20"/>
          <w:lang w:val="en-US"/>
        </w:rPr>
        <w:t>tha</w:t>
      </w:r>
      <w:r w:rsidRPr="00FC3C54">
        <w:rPr>
          <w:sz w:val="20"/>
          <w:szCs w:val="20"/>
          <w:lang w:val="en-US"/>
        </w:rPr>
        <w:t xml:space="preserve">t </w:t>
      </w:r>
      <w:r>
        <w:rPr>
          <w:sz w:val="20"/>
          <w:szCs w:val="20"/>
          <w:lang w:val="en-US"/>
        </w:rPr>
        <w:t xml:space="preserve">generate tics in Tourette’s syndrome. </w:t>
      </w:r>
      <w:r w:rsidRPr="00FC3C54">
        <w:rPr>
          <w:i/>
          <w:sz w:val="20"/>
          <w:szCs w:val="20"/>
          <w:lang w:val="en-US"/>
        </w:rPr>
        <w:t>American Journal of Psychiatry, 168</w:t>
      </w:r>
      <w:r>
        <w:rPr>
          <w:sz w:val="20"/>
          <w:szCs w:val="20"/>
          <w:lang w:val="en-US"/>
        </w:rPr>
        <w:t>, 1326-1337.</w:t>
      </w:r>
    </w:p>
    <w:p w:rsidR="00CA5F92" w:rsidRPr="00204D22" w:rsidRDefault="00CA5F92" w:rsidP="00A81F6E">
      <w:pPr>
        <w:spacing w:before="100" w:beforeAutospacing="1" w:after="0" w:line="240" w:lineRule="auto"/>
        <w:ind w:left="567" w:hanging="567"/>
        <w:jc w:val="both"/>
        <w:rPr>
          <w:sz w:val="20"/>
          <w:szCs w:val="20"/>
        </w:rPr>
      </w:pPr>
      <w:r w:rsidRPr="00A81F6E">
        <w:rPr>
          <w:sz w:val="20"/>
          <w:szCs w:val="20"/>
          <w:lang w:val="en-US"/>
        </w:rPr>
        <w:t xml:space="preserve">Whiteside, S. P., Port, J. D., &amp; Abramowitz, J. S. (2004). A meta-analysis of functional neuroimaging in obsessive-compulsive disorder. </w:t>
      </w:r>
      <w:r w:rsidRPr="00204D22">
        <w:rPr>
          <w:i/>
          <w:sz w:val="20"/>
          <w:szCs w:val="20"/>
        </w:rPr>
        <w:t>Psychiatry Research: Neuroimaging, 132,</w:t>
      </w:r>
      <w:r w:rsidRPr="00204D22">
        <w:rPr>
          <w:sz w:val="20"/>
          <w:szCs w:val="20"/>
        </w:rPr>
        <w:t xml:space="preserve"> 69-79.</w:t>
      </w:r>
    </w:p>
    <w:p w:rsidR="00CA5F92" w:rsidRDefault="00CA5F92" w:rsidP="00A81F6E">
      <w:pPr>
        <w:spacing w:before="100" w:beforeAutospacing="1" w:after="0" w:line="240" w:lineRule="auto"/>
        <w:ind w:left="567" w:hanging="567"/>
        <w:jc w:val="both"/>
        <w:rPr>
          <w:sz w:val="20"/>
          <w:szCs w:val="20"/>
          <w:lang w:val="en-US"/>
        </w:rPr>
      </w:pPr>
      <w:r w:rsidRPr="00A81F6E">
        <w:rPr>
          <w:sz w:val="20"/>
          <w:szCs w:val="20"/>
        </w:rPr>
        <w:t xml:space="preserve">Wu, H., Van Dyck-Lippens, P. J., Santegoeds, R., Kuyk, van, K., Gabriëls, L., Lin, G., . . . </w:t>
      </w:r>
      <w:r w:rsidRPr="001B0977">
        <w:rPr>
          <w:sz w:val="20"/>
          <w:szCs w:val="20"/>
        </w:rPr>
        <w:t xml:space="preserve">Nuttin, B. (2013). </w:t>
      </w:r>
      <w:r w:rsidRPr="00A81F6E">
        <w:rPr>
          <w:sz w:val="20"/>
          <w:szCs w:val="20"/>
          <w:lang w:val="en-US"/>
        </w:rPr>
        <w:t xml:space="preserve">Deep-Brain stimulation for Anorexia Nervosa. </w:t>
      </w:r>
      <w:r w:rsidRPr="00A81F6E">
        <w:rPr>
          <w:i/>
          <w:sz w:val="20"/>
          <w:szCs w:val="20"/>
          <w:lang w:val="en-US"/>
        </w:rPr>
        <w:t>World Neurosurgery,</w:t>
      </w:r>
      <w:r w:rsidRPr="00A81F6E">
        <w:rPr>
          <w:sz w:val="20"/>
          <w:szCs w:val="20"/>
          <w:lang w:val="en-US"/>
        </w:rPr>
        <w:t xml:space="preserve"> In Press.</w:t>
      </w:r>
    </w:p>
    <w:p w:rsidR="00CA5F92" w:rsidRPr="008B5AAB" w:rsidRDefault="00CA5F92" w:rsidP="00A81F6E">
      <w:pPr>
        <w:spacing w:before="100" w:beforeAutospacing="1" w:after="0" w:line="240" w:lineRule="auto"/>
        <w:ind w:left="567" w:hanging="567"/>
        <w:jc w:val="both"/>
        <w:rPr>
          <w:sz w:val="20"/>
          <w:szCs w:val="20"/>
          <w:lang w:val="en-US"/>
        </w:rPr>
      </w:pPr>
      <w:r w:rsidRPr="008B5AAB">
        <w:rPr>
          <w:sz w:val="20"/>
          <w:szCs w:val="20"/>
          <w:lang w:val="en-US"/>
        </w:rPr>
        <w:t xml:space="preserve">Zqbek, M., Sobstyl, M., Koziara, H., &amp; Dzierzecki, S. (2008). Deep brain stimulation of the right nucleus accumbens in a patient. </w:t>
      </w:r>
      <w:r w:rsidRPr="008B5AAB">
        <w:rPr>
          <w:i/>
          <w:sz w:val="20"/>
          <w:szCs w:val="20"/>
          <w:lang w:val="en-US"/>
        </w:rPr>
        <w:t>Neurologia i Neurochirurgia Polska, 42</w:t>
      </w:r>
      <w:r w:rsidRPr="008B5AAB">
        <w:rPr>
          <w:sz w:val="20"/>
          <w:szCs w:val="20"/>
          <w:lang w:val="en-US"/>
        </w:rPr>
        <w:t>, 554-559.</w:t>
      </w:r>
    </w:p>
    <w:sectPr w:rsidR="00CA5F92" w:rsidRPr="008B5AAB" w:rsidSect="00F62BD8">
      <w:footerReference w:type="default" r:id="rId14"/>
      <w:pgSz w:w="11906" w:h="16838" w:code="9"/>
      <w:pgMar w:top="1418" w:right="1418" w:bottom="1418" w:left="1418"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5F92" w:rsidRDefault="00CA5F92" w:rsidP="009C6C2D">
      <w:pPr>
        <w:spacing w:after="0" w:line="240" w:lineRule="auto"/>
      </w:pPr>
      <w:r>
        <w:separator/>
      </w:r>
    </w:p>
  </w:endnote>
  <w:endnote w:type="continuationSeparator" w:id="0">
    <w:p w:rsidR="00CA5F92" w:rsidRDefault="00CA5F92" w:rsidP="009C6C2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5F92" w:rsidRDefault="00CA5F92">
    <w:pPr>
      <w:pStyle w:val="Footer"/>
      <w:jc w:val="center"/>
    </w:pPr>
    <w:fldSimple w:instr="PAGE   \* MERGEFORMAT">
      <w:r>
        <w:rPr>
          <w:noProof/>
        </w:rPr>
        <w:t>2</w:t>
      </w:r>
    </w:fldSimple>
  </w:p>
  <w:p w:rsidR="00CA5F92" w:rsidRDefault="00CA5F9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5F92" w:rsidRDefault="00CA5F92" w:rsidP="009C6C2D">
      <w:pPr>
        <w:spacing w:after="0" w:line="240" w:lineRule="auto"/>
      </w:pPr>
      <w:r>
        <w:separator/>
      </w:r>
    </w:p>
  </w:footnote>
  <w:footnote w:type="continuationSeparator" w:id="0">
    <w:p w:rsidR="00CA5F92" w:rsidRDefault="00CA5F92" w:rsidP="009C6C2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830C34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0DFAB628"/>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3D20788C"/>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FA2AC2C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4BF09BC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C8A7E0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8B6410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D9E5EF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516B3F2"/>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8048A8CC"/>
    <w:lvl w:ilvl="0">
      <w:start w:val="1"/>
      <w:numFmt w:val="bullet"/>
      <w:pStyle w:val="ListBullet2"/>
      <w:lvlText w:val=""/>
      <w:lvlJc w:val="left"/>
      <w:pPr>
        <w:tabs>
          <w:tab w:val="num" w:pos="360"/>
        </w:tabs>
        <w:ind w:left="360" w:hanging="360"/>
      </w:pPr>
      <w:rPr>
        <w:rFonts w:ascii="Symbol" w:hAnsi="Symbol" w:hint="default"/>
      </w:rPr>
    </w:lvl>
  </w:abstractNum>
  <w:abstractNum w:abstractNumId="10">
    <w:nsid w:val="0DC61086"/>
    <w:multiLevelType w:val="hybridMultilevel"/>
    <w:tmpl w:val="B238BCFA"/>
    <w:lvl w:ilvl="0" w:tplc="17B849A6">
      <w:numFmt w:val="bullet"/>
      <w:lvlText w:val="-"/>
      <w:lvlJc w:val="left"/>
      <w:pPr>
        <w:ind w:left="720" w:hanging="360"/>
      </w:pPr>
      <w:rPr>
        <w:rFonts w:ascii="Cambria" w:eastAsia="Times New Roman" w:hAnsi="Cambria"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1B6817D2"/>
    <w:multiLevelType w:val="hybridMultilevel"/>
    <w:tmpl w:val="2E7254E2"/>
    <w:lvl w:ilvl="0" w:tplc="854AEAE6">
      <w:numFmt w:val="bullet"/>
      <w:lvlText w:val="-"/>
      <w:lvlJc w:val="left"/>
      <w:pPr>
        <w:tabs>
          <w:tab w:val="num" w:pos="720"/>
        </w:tabs>
        <w:ind w:left="720" w:hanging="360"/>
      </w:pPr>
      <w:rPr>
        <w:rFonts w:ascii="Cambria" w:eastAsia="Times New Roman" w:hAnsi="Cambria"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1FA1D3F"/>
    <w:multiLevelType w:val="hybridMultilevel"/>
    <w:tmpl w:val="E808274A"/>
    <w:lvl w:ilvl="0" w:tplc="0CAEEBE4">
      <w:start w:val="2"/>
      <w:numFmt w:val="bullet"/>
      <w:lvlText w:val="-"/>
      <w:lvlJc w:val="left"/>
      <w:pPr>
        <w:tabs>
          <w:tab w:val="num" w:pos="720"/>
        </w:tabs>
        <w:ind w:left="720" w:hanging="360"/>
      </w:pPr>
      <w:rPr>
        <w:rFonts w:ascii="Cambria" w:eastAsia="Times New Roman" w:hAnsi="Cambria"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nsid w:val="25671BC6"/>
    <w:multiLevelType w:val="hybridMultilevel"/>
    <w:tmpl w:val="B3F690BE"/>
    <w:lvl w:ilvl="0" w:tplc="07964EAC">
      <w:numFmt w:val="bullet"/>
      <w:lvlText w:val="-"/>
      <w:lvlJc w:val="left"/>
      <w:pPr>
        <w:ind w:left="720" w:hanging="360"/>
      </w:pPr>
      <w:rPr>
        <w:rFonts w:ascii="Cambria" w:eastAsia="Times New Roman" w:hAnsi="Cambria"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29282308"/>
    <w:multiLevelType w:val="hybridMultilevel"/>
    <w:tmpl w:val="3D82F6E4"/>
    <w:lvl w:ilvl="0" w:tplc="0CAEEBE4">
      <w:start w:val="2"/>
      <w:numFmt w:val="bullet"/>
      <w:lvlText w:val="-"/>
      <w:lvlJc w:val="left"/>
      <w:pPr>
        <w:tabs>
          <w:tab w:val="num" w:pos="720"/>
        </w:tabs>
        <w:ind w:left="720" w:hanging="360"/>
      </w:pPr>
      <w:rPr>
        <w:rFonts w:ascii="Cambria" w:eastAsia="Times New Roman" w:hAnsi="Cambria"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nsid w:val="2DCE6C1D"/>
    <w:multiLevelType w:val="hybridMultilevel"/>
    <w:tmpl w:val="4776DF3A"/>
    <w:lvl w:ilvl="0" w:tplc="95B26B2E">
      <w:start w:val="90"/>
      <w:numFmt w:val="bullet"/>
      <w:lvlText w:val="-"/>
      <w:lvlJc w:val="left"/>
      <w:pPr>
        <w:ind w:left="720" w:hanging="360"/>
      </w:pPr>
      <w:rPr>
        <w:rFonts w:ascii="Cambria" w:eastAsia="Times New Roman" w:hAnsi="Cambr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F866043"/>
    <w:multiLevelType w:val="hybridMultilevel"/>
    <w:tmpl w:val="59AA600C"/>
    <w:lvl w:ilvl="0" w:tplc="0CAEEBE4">
      <w:start w:val="2"/>
      <w:numFmt w:val="bullet"/>
      <w:lvlText w:val="-"/>
      <w:lvlJc w:val="left"/>
      <w:pPr>
        <w:tabs>
          <w:tab w:val="num" w:pos="720"/>
        </w:tabs>
        <w:ind w:left="720" w:hanging="360"/>
      </w:pPr>
      <w:rPr>
        <w:rFonts w:ascii="Cambria" w:eastAsia="Times New Roman" w:hAnsi="Cambria"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nsid w:val="317D4D66"/>
    <w:multiLevelType w:val="hybridMultilevel"/>
    <w:tmpl w:val="3D624ED2"/>
    <w:lvl w:ilvl="0" w:tplc="416AE9EA">
      <w:numFmt w:val="bullet"/>
      <w:lvlText w:val="-"/>
      <w:lvlJc w:val="left"/>
      <w:pPr>
        <w:tabs>
          <w:tab w:val="num" w:pos="720"/>
        </w:tabs>
        <w:ind w:left="720" w:hanging="360"/>
      </w:pPr>
      <w:rPr>
        <w:rFonts w:ascii="Cambria" w:eastAsia="Times New Roman" w:hAnsi="Cambria"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91A5342"/>
    <w:multiLevelType w:val="hybridMultilevel"/>
    <w:tmpl w:val="40A42F32"/>
    <w:lvl w:ilvl="0" w:tplc="9ECC653C">
      <w:numFmt w:val="bullet"/>
      <w:lvlText w:val="-"/>
      <w:lvlJc w:val="left"/>
      <w:pPr>
        <w:tabs>
          <w:tab w:val="num" w:pos="720"/>
        </w:tabs>
        <w:ind w:left="720" w:hanging="360"/>
      </w:pPr>
      <w:rPr>
        <w:rFonts w:ascii="Cambria" w:eastAsia="Times New Roman" w:hAnsi="Cambria"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AF26CD9"/>
    <w:multiLevelType w:val="hybridMultilevel"/>
    <w:tmpl w:val="01789710"/>
    <w:lvl w:ilvl="0" w:tplc="CF34A7CE">
      <w:numFmt w:val="bullet"/>
      <w:lvlText w:val="-"/>
      <w:lvlJc w:val="left"/>
      <w:pPr>
        <w:tabs>
          <w:tab w:val="num" w:pos="720"/>
        </w:tabs>
        <w:ind w:left="720" w:hanging="360"/>
      </w:pPr>
      <w:rPr>
        <w:rFonts w:ascii="Cambria" w:eastAsia="Times New Roman" w:hAnsi="Cambria"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9AB3E03"/>
    <w:multiLevelType w:val="hybridMultilevel"/>
    <w:tmpl w:val="F19C96B6"/>
    <w:lvl w:ilvl="0" w:tplc="762ACF36">
      <w:numFmt w:val="bullet"/>
      <w:lvlText w:val="-"/>
      <w:lvlJc w:val="left"/>
      <w:pPr>
        <w:ind w:left="720" w:hanging="360"/>
      </w:pPr>
      <w:rPr>
        <w:rFonts w:ascii="Cambria" w:eastAsia="Times New Roman" w:hAnsi="Cambr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C027891"/>
    <w:multiLevelType w:val="hybridMultilevel"/>
    <w:tmpl w:val="5A063534"/>
    <w:lvl w:ilvl="0" w:tplc="4232D170">
      <w:numFmt w:val="bullet"/>
      <w:lvlText w:val="-"/>
      <w:lvlJc w:val="left"/>
      <w:pPr>
        <w:ind w:left="720" w:hanging="360"/>
      </w:pPr>
      <w:rPr>
        <w:rFonts w:ascii="Times New Roman" w:eastAsia="Times New Roman" w:hAnsi="Times New Roman"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71994490"/>
    <w:multiLevelType w:val="hybridMultilevel"/>
    <w:tmpl w:val="EEE447CA"/>
    <w:lvl w:ilvl="0" w:tplc="2D964C78">
      <w:numFmt w:val="bullet"/>
      <w:lvlText w:val="-"/>
      <w:lvlJc w:val="left"/>
      <w:pPr>
        <w:tabs>
          <w:tab w:val="num" w:pos="720"/>
        </w:tabs>
        <w:ind w:left="720" w:hanging="360"/>
      </w:pPr>
      <w:rPr>
        <w:rFonts w:ascii="Cambria" w:eastAsia="Times New Roman" w:hAnsi="Cambria"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71CB4849"/>
    <w:multiLevelType w:val="hybridMultilevel"/>
    <w:tmpl w:val="C836375C"/>
    <w:lvl w:ilvl="0" w:tplc="0CAEEBE4">
      <w:start w:val="2"/>
      <w:numFmt w:val="bullet"/>
      <w:lvlText w:val="-"/>
      <w:lvlJc w:val="left"/>
      <w:pPr>
        <w:tabs>
          <w:tab w:val="num" w:pos="720"/>
        </w:tabs>
        <w:ind w:left="720" w:hanging="360"/>
      </w:pPr>
      <w:rPr>
        <w:rFonts w:ascii="Cambria" w:eastAsia="Times New Roman" w:hAnsi="Cambria"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4">
    <w:nsid w:val="761A0A6D"/>
    <w:multiLevelType w:val="hybridMultilevel"/>
    <w:tmpl w:val="42285642"/>
    <w:lvl w:ilvl="0" w:tplc="5E6A84C6">
      <w:start w:val="18"/>
      <w:numFmt w:val="bullet"/>
      <w:lvlText w:val=""/>
      <w:lvlJc w:val="left"/>
      <w:pPr>
        <w:ind w:left="720" w:hanging="360"/>
      </w:pPr>
      <w:rPr>
        <w:rFonts w:ascii="Wingdings" w:eastAsia="Times New Roman"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7B7A433E"/>
    <w:multiLevelType w:val="hybridMultilevel"/>
    <w:tmpl w:val="7DB4DAB6"/>
    <w:lvl w:ilvl="0" w:tplc="7FFEBA10">
      <w:numFmt w:val="bullet"/>
      <w:lvlText w:val="-"/>
      <w:lvlJc w:val="left"/>
      <w:pPr>
        <w:tabs>
          <w:tab w:val="num" w:pos="720"/>
        </w:tabs>
        <w:ind w:left="720" w:hanging="360"/>
      </w:pPr>
      <w:rPr>
        <w:rFonts w:ascii="Cambria" w:eastAsia="Times New Roman" w:hAnsi="Cambria"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7FFE7BE3"/>
    <w:multiLevelType w:val="hybridMultilevel"/>
    <w:tmpl w:val="7CE25B9A"/>
    <w:lvl w:ilvl="0" w:tplc="AD02CE50">
      <w:numFmt w:val="bullet"/>
      <w:lvlText w:val="-"/>
      <w:lvlJc w:val="left"/>
      <w:pPr>
        <w:tabs>
          <w:tab w:val="num" w:pos="720"/>
        </w:tabs>
        <w:ind w:left="720" w:hanging="360"/>
      </w:pPr>
      <w:rPr>
        <w:rFonts w:ascii="Cambria" w:eastAsia="Times New Roman" w:hAnsi="Cambria"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7"/>
  </w:num>
  <w:num w:numId="3">
    <w:abstractNumId w:val="7"/>
  </w:num>
  <w:num w:numId="4">
    <w:abstractNumId w:val="7"/>
  </w:num>
  <w:num w:numId="5">
    <w:abstractNumId w:val="21"/>
  </w:num>
  <w:num w:numId="6">
    <w:abstractNumId w:val="24"/>
  </w:num>
  <w:num w:numId="7">
    <w:abstractNumId w:val="20"/>
  </w:num>
  <w:num w:numId="8">
    <w:abstractNumId w:val="15"/>
  </w:num>
  <w:num w:numId="9">
    <w:abstractNumId w:val="13"/>
  </w:num>
  <w:num w:numId="10">
    <w:abstractNumId w:val="17"/>
  </w:num>
  <w:num w:numId="11">
    <w:abstractNumId w:val="11"/>
  </w:num>
  <w:num w:numId="12">
    <w:abstractNumId w:val="26"/>
  </w:num>
  <w:num w:numId="13">
    <w:abstractNumId w:val="22"/>
  </w:num>
  <w:num w:numId="14">
    <w:abstractNumId w:val="18"/>
  </w:num>
  <w:num w:numId="15">
    <w:abstractNumId w:val="25"/>
  </w:num>
  <w:num w:numId="16">
    <w:abstractNumId w:val="19"/>
  </w:num>
  <w:num w:numId="17">
    <w:abstractNumId w:val="12"/>
  </w:num>
  <w:num w:numId="18">
    <w:abstractNumId w:val="23"/>
  </w:num>
  <w:num w:numId="19">
    <w:abstractNumId w:val="14"/>
  </w:num>
  <w:num w:numId="20">
    <w:abstractNumId w:val="16"/>
  </w:num>
  <w:num w:numId="21">
    <w:abstractNumId w:val="10"/>
  </w:num>
  <w:num w:numId="22">
    <w:abstractNumId w:val="9"/>
  </w:num>
  <w:num w:numId="23">
    <w:abstractNumId w:val="7"/>
  </w:num>
  <w:num w:numId="24">
    <w:abstractNumId w:val="6"/>
  </w:num>
  <w:num w:numId="25">
    <w:abstractNumId w:val="5"/>
  </w:num>
  <w:num w:numId="26">
    <w:abstractNumId w:val="4"/>
  </w:num>
  <w:num w:numId="27">
    <w:abstractNumId w:val="8"/>
  </w:num>
  <w:num w:numId="28">
    <w:abstractNumId w:val="3"/>
  </w:num>
  <w:num w:numId="29">
    <w:abstractNumId w:val="2"/>
  </w:num>
  <w:num w:numId="30">
    <w:abstractNumId w:val="1"/>
  </w:num>
  <w:num w:numId="3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637FD"/>
    <w:rsid w:val="0000155C"/>
    <w:rsid w:val="00006BCF"/>
    <w:rsid w:val="00014396"/>
    <w:rsid w:val="00022389"/>
    <w:rsid w:val="0002305F"/>
    <w:rsid w:val="0002654E"/>
    <w:rsid w:val="00032063"/>
    <w:rsid w:val="00032CE2"/>
    <w:rsid w:val="000335D8"/>
    <w:rsid w:val="00034E9E"/>
    <w:rsid w:val="00036122"/>
    <w:rsid w:val="00040DC6"/>
    <w:rsid w:val="00042839"/>
    <w:rsid w:val="000530F8"/>
    <w:rsid w:val="0005668B"/>
    <w:rsid w:val="0006024E"/>
    <w:rsid w:val="000611A3"/>
    <w:rsid w:val="000620BD"/>
    <w:rsid w:val="00066365"/>
    <w:rsid w:val="000712D3"/>
    <w:rsid w:val="000722D3"/>
    <w:rsid w:val="000735EF"/>
    <w:rsid w:val="00073CCD"/>
    <w:rsid w:val="00076224"/>
    <w:rsid w:val="00076DD7"/>
    <w:rsid w:val="0007780B"/>
    <w:rsid w:val="0008290F"/>
    <w:rsid w:val="0008463E"/>
    <w:rsid w:val="00085C4F"/>
    <w:rsid w:val="00091704"/>
    <w:rsid w:val="00093BFB"/>
    <w:rsid w:val="000940CF"/>
    <w:rsid w:val="000A43DE"/>
    <w:rsid w:val="000B1DAF"/>
    <w:rsid w:val="000B32CB"/>
    <w:rsid w:val="000B33C6"/>
    <w:rsid w:val="000B36E7"/>
    <w:rsid w:val="000B3814"/>
    <w:rsid w:val="000B3BEB"/>
    <w:rsid w:val="000B4E8A"/>
    <w:rsid w:val="000C0334"/>
    <w:rsid w:val="000C1445"/>
    <w:rsid w:val="000C217A"/>
    <w:rsid w:val="000C3063"/>
    <w:rsid w:val="000C43C8"/>
    <w:rsid w:val="000C4BF7"/>
    <w:rsid w:val="000D1D1B"/>
    <w:rsid w:val="000D2E60"/>
    <w:rsid w:val="000D437C"/>
    <w:rsid w:val="000D6282"/>
    <w:rsid w:val="000E09AC"/>
    <w:rsid w:val="000E1E28"/>
    <w:rsid w:val="000E4583"/>
    <w:rsid w:val="000E6194"/>
    <w:rsid w:val="000F18D5"/>
    <w:rsid w:val="000F1D2F"/>
    <w:rsid w:val="000F1F71"/>
    <w:rsid w:val="000F4774"/>
    <w:rsid w:val="000F6F05"/>
    <w:rsid w:val="000F72F1"/>
    <w:rsid w:val="001026C7"/>
    <w:rsid w:val="00104A3C"/>
    <w:rsid w:val="00110270"/>
    <w:rsid w:val="00112F4D"/>
    <w:rsid w:val="00117BB9"/>
    <w:rsid w:val="00121938"/>
    <w:rsid w:val="001263CB"/>
    <w:rsid w:val="00126ED4"/>
    <w:rsid w:val="001356D5"/>
    <w:rsid w:val="00140A68"/>
    <w:rsid w:val="00141401"/>
    <w:rsid w:val="00141AF5"/>
    <w:rsid w:val="00142390"/>
    <w:rsid w:val="00142D21"/>
    <w:rsid w:val="001434C5"/>
    <w:rsid w:val="00143848"/>
    <w:rsid w:val="00143A4B"/>
    <w:rsid w:val="001441BE"/>
    <w:rsid w:val="001444B1"/>
    <w:rsid w:val="00144A35"/>
    <w:rsid w:val="001455DE"/>
    <w:rsid w:val="001457D5"/>
    <w:rsid w:val="001459A3"/>
    <w:rsid w:val="00152A87"/>
    <w:rsid w:val="00153AEB"/>
    <w:rsid w:val="00154544"/>
    <w:rsid w:val="00155C87"/>
    <w:rsid w:val="00156E31"/>
    <w:rsid w:val="00156F0D"/>
    <w:rsid w:val="00157EDB"/>
    <w:rsid w:val="0016168D"/>
    <w:rsid w:val="001637FD"/>
    <w:rsid w:val="00163FC5"/>
    <w:rsid w:val="001645D7"/>
    <w:rsid w:val="001660F4"/>
    <w:rsid w:val="0016788F"/>
    <w:rsid w:val="001725D9"/>
    <w:rsid w:val="00177200"/>
    <w:rsid w:val="00186429"/>
    <w:rsid w:val="00187808"/>
    <w:rsid w:val="0019440D"/>
    <w:rsid w:val="00194806"/>
    <w:rsid w:val="001963DA"/>
    <w:rsid w:val="001A09B6"/>
    <w:rsid w:val="001A198E"/>
    <w:rsid w:val="001A1E43"/>
    <w:rsid w:val="001A2035"/>
    <w:rsid w:val="001A6C13"/>
    <w:rsid w:val="001A7340"/>
    <w:rsid w:val="001A77B6"/>
    <w:rsid w:val="001B0977"/>
    <w:rsid w:val="001B52E0"/>
    <w:rsid w:val="001B7D67"/>
    <w:rsid w:val="001C1CF6"/>
    <w:rsid w:val="001C3F52"/>
    <w:rsid w:val="001C40AC"/>
    <w:rsid w:val="001C5315"/>
    <w:rsid w:val="001C587E"/>
    <w:rsid w:val="001C6CEA"/>
    <w:rsid w:val="001C7900"/>
    <w:rsid w:val="001C798E"/>
    <w:rsid w:val="001D1B1C"/>
    <w:rsid w:val="001D2E3A"/>
    <w:rsid w:val="001D5CF8"/>
    <w:rsid w:val="001D7AEE"/>
    <w:rsid w:val="001E0FB7"/>
    <w:rsid w:val="001F0197"/>
    <w:rsid w:val="001F14C2"/>
    <w:rsid w:val="001F5F7B"/>
    <w:rsid w:val="001F7FB1"/>
    <w:rsid w:val="002008AB"/>
    <w:rsid w:val="00200DDA"/>
    <w:rsid w:val="00201D71"/>
    <w:rsid w:val="00204941"/>
    <w:rsid w:val="00204D22"/>
    <w:rsid w:val="0020539B"/>
    <w:rsid w:val="0021119A"/>
    <w:rsid w:val="00212785"/>
    <w:rsid w:val="002128CB"/>
    <w:rsid w:val="00214653"/>
    <w:rsid w:val="00224E95"/>
    <w:rsid w:val="00224FFF"/>
    <w:rsid w:val="00230115"/>
    <w:rsid w:val="002302BC"/>
    <w:rsid w:val="002356D6"/>
    <w:rsid w:val="002365D9"/>
    <w:rsid w:val="002368B4"/>
    <w:rsid w:val="00237F6B"/>
    <w:rsid w:val="002416B2"/>
    <w:rsid w:val="00241EAB"/>
    <w:rsid w:val="002423DB"/>
    <w:rsid w:val="00242A44"/>
    <w:rsid w:val="00244EDF"/>
    <w:rsid w:val="00244FD4"/>
    <w:rsid w:val="0025069E"/>
    <w:rsid w:val="00257CC7"/>
    <w:rsid w:val="00265A09"/>
    <w:rsid w:val="002671CD"/>
    <w:rsid w:val="00272E29"/>
    <w:rsid w:val="002739C2"/>
    <w:rsid w:val="00277D69"/>
    <w:rsid w:val="002818CF"/>
    <w:rsid w:val="00282FDE"/>
    <w:rsid w:val="0028334D"/>
    <w:rsid w:val="00286E0C"/>
    <w:rsid w:val="0029335D"/>
    <w:rsid w:val="0029545B"/>
    <w:rsid w:val="00296FC0"/>
    <w:rsid w:val="002A0619"/>
    <w:rsid w:val="002A1406"/>
    <w:rsid w:val="002A2957"/>
    <w:rsid w:val="002A4654"/>
    <w:rsid w:val="002B0FA2"/>
    <w:rsid w:val="002B1A01"/>
    <w:rsid w:val="002B6D1B"/>
    <w:rsid w:val="002B7BCF"/>
    <w:rsid w:val="002C49ED"/>
    <w:rsid w:val="002C6595"/>
    <w:rsid w:val="002C6D0A"/>
    <w:rsid w:val="002D2F4D"/>
    <w:rsid w:val="002D4995"/>
    <w:rsid w:val="002D59B0"/>
    <w:rsid w:val="002D6FE9"/>
    <w:rsid w:val="002D7848"/>
    <w:rsid w:val="002E49F2"/>
    <w:rsid w:val="002E639E"/>
    <w:rsid w:val="002E7A0A"/>
    <w:rsid w:val="002F04C3"/>
    <w:rsid w:val="002F215E"/>
    <w:rsid w:val="002F66E0"/>
    <w:rsid w:val="002F710C"/>
    <w:rsid w:val="002F716D"/>
    <w:rsid w:val="002F7D4F"/>
    <w:rsid w:val="0030378C"/>
    <w:rsid w:val="00303A22"/>
    <w:rsid w:val="00305013"/>
    <w:rsid w:val="0030669B"/>
    <w:rsid w:val="0030683E"/>
    <w:rsid w:val="00307C8A"/>
    <w:rsid w:val="00310DC9"/>
    <w:rsid w:val="003125E4"/>
    <w:rsid w:val="00315B78"/>
    <w:rsid w:val="00315FE9"/>
    <w:rsid w:val="003162B2"/>
    <w:rsid w:val="00316C1F"/>
    <w:rsid w:val="00317DCE"/>
    <w:rsid w:val="00323EA9"/>
    <w:rsid w:val="00326699"/>
    <w:rsid w:val="003333F2"/>
    <w:rsid w:val="00333539"/>
    <w:rsid w:val="00343710"/>
    <w:rsid w:val="00343A61"/>
    <w:rsid w:val="00347920"/>
    <w:rsid w:val="003516CF"/>
    <w:rsid w:val="003519FA"/>
    <w:rsid w:val="00351ABC"/>
    <w:rsid w:val="0035208A"/>
    <w:rsid w:val="003525DE"/>
    <w:rsid w:val="0035305B"/>
    <w:rsid w:val="00353678"/>
    <w:rsid w:val="00355D23"/>
    <w:rsid w:val="00355FC1"/>
    <w:rsid w:val="00362C01"/>
    <w:rsid w:val="00364AF1"/>
    <w:rsid w:val="00364AFB"/>
    <w:rsid w:val="0036525C"/>
    <w:rsid w:val="003671C5"/>
    <w:rsid w:val="00370B2D"/>
    <w:rsid w:val="00372DEE"/>
    <w:rsid w:val="003745F1"/>
    <w:rsid w:val="00376A01"/>
    <w:rsid w:val="003808DE"/>
    <w:rsid w:val="00382D4D"/>
    <w:rsid w:val="00383F86"/>
    <w:rsid w:val="00385736"/>
    <w:rsid w:val="0038615F"/>
    <w:rsid w:val="003875E6"/>
    <w:rsid w:val="00387983"/>
    <w:rsid w:val="0039287D"/>
    <w:rsid w:val="00392A2A"/>
    <w:rsid w:val="00392D30"/>
    <w:rsid w:val="0039420E"/>
    <w:rsid w:val="00394CDA"/>
    <w:rsid w:val="003A1976"/>
    <w:rsid w:val="003A27A7"/>
    <w:rsid w:val="003A30C3"/>
    <w:rsid w:val="003A5533"/>
    <w:rsid w:val="003A6395"/>
    <w:rsid w:val="003A6ACF"/>
    <w:rsid w:val="003B09DD"/>
    <w:rsid w:val="003B0E21"/>
    <w:rsid w:val="003B1BE4"/>
    <w:rsid w:val="003B231B"/>
    <w:rsid w:val="003B474F"/>
    <w:rsid w:val="003B5084"/>
    <w:rsid w:val="003B75EF"/>
    <w:rsid w:val="003C0E22"/>
    <w:rsid w:val="003D1F62"/>
    <w:rsid w:val="003D31FA"/>
    <w:rsid w:val="003D7DBE"/>
    <w:rsid w:val="003E211B"/>
    <w:rsid w:val="003F207D"/>
    <w:rsid w:val="003F3456"/>
    <w:rsid w:val="003F6B8C"/>
    <w:rsid w:val="0040170B"/>
    <w:rsid w:val="00403B8A"/>
    <w:rsid w:val="0040444D"/>
    <w:rsid w:val="00406442"/>
    <w:rsid w:val="00411656"/>
    <w:rsid w:val="00411DB6"/>
    <w:rsid w:val="00414099"/>
    <w:rsid w:val="004142FC"/>
    <w:rsid w:val="00414E7F"/>
    <w:rsid w:val="0041528C"/>
    <w:rsid w:val="00415A94"/>
    <w:rsid w:val="00417ABC"/>
    <w:rsid w:val="00420C73"/>
    <w:rsid w:val="00420E1D"/>
    <w:rsid w:val="00422401"/>
    <w:rsid w:val="00427FEB"/>
    <w:rsid w:val="004322F0"/>
    <w:rsid w:val="00432F5F"/>
    <w:rsid w:val="00433D4E"/>
    <w:rsid w:val="004342B8"/>
    <w:rsid w:val="00434700"/>
    <w:rsid w:val="00435BE8"/>
    <w:rsid w:val="00436198"/>
    <w:rsid w:val="0044027D"/>
    <w:rsid w:val="00440A7A"/>
    <w:rsid w:val="0044573C"/>
    <w:rsid w:val="004469BC"/>
    <w:rsid w:val="00450805"/>
    <w:rsid w:val="004576D4"/>
    <w:rsid w:val="004622CA"/>
    <w:rsid w:val="00466293"/>
    <w:rsid w:val="004667CF"/>
    <w:rsid w:val="00474A39"/>
    <w:rsid w:val="00481BBB"/>
    <w:rsid w:val="00483152"/>
    <w:rsid w:val="00486C26"/>
    <w:rsid w:val="00490508"/>
    <w:rsid w:val="00491A1E"/>
    <w:rsid w:val="004935E6"/>
    <w:rsid w:val="00493E29"/>
    <w:rsid w:val="00496169"/>
    <w:rsid w:val="0049777B"/>
    <w:rsid w:val="004A0163"/>
    <w:rsid w:val="004A349C"/>
    <w:rsid w:val="004A5CDC"/>
    <w:rsid w:val="004A6CAA"/>
    <w:rsid w:val="004A7AE1"/>
    <w:rsid w:val="004B19EF"/>
    <w:rsid w:val="004B2571"/>
    <w:rsid w:val="004B2B62"/>
    <w:rsid w:val="004B5452"/>
    <w:rsid w:val="004C2433"/>
    <w:rsid w:val="004C3489"/>
    <w:rsid w:val="004D1DF9"/>
    <w:rsid w:val="004D2040"/>
    <w:rsid w:val="004D4290"/>
    <w:rsid w:val="004D5C6F"/>
    <w:rsid w:val="004E1776"/>
    <w:rsid w:val="004E2AC4"/>
    <w:rsid w:val="004E4E2F"/>
    <w:rsid w:val="004E6242"/>
    <w:rsid w:val="004E6E97"/>
    <w:rsid w:val="004F2830"/>
    <w:rsid w:val="004F3DC5"/>
    <w:rsid w:val="004F4236"/>
    <w:rsid w:val="004F7801"/>
    <w:rsid w:val="005029F3"/>
    <w:rsid w:val="00503090"/>
    <w:rsid w:val="005051AB"/>
    <w:rsid w:val="00505C93"/>
    <w:rsid w:val="0051205E"/>
    <w:rsid w:val="005153BD"/>
    <w:rsid w:val="005168FF"/>
    <w:rsid w:val="00517973"/>
    <w:rsid w:val="00526631"/>
    <w:rsid w:val="005303AC"/>
    <w:rsid w:val="00533674"/>
    <w:rsid w:val="00534375"/>
    <w:rsid w:val="0054207B"/>
    <w:rsid w:val="00544681"/>
    <w:rsid w:val="0054599F"/>
    <w:rsid w:val="00546388"/>
    <w:rsid w:val="005473DA"/>
    <w:rsid w:val="005519D9"/>
    <w:rsid w:val="00552474"/>
    <w:rsid w:val="00556913"/>
    <w:rsid w:val="00557608"/>
    <w:rsid w:val="00560C57"/>
    <w:rsid w:val="00563551"/>
    <w:rsid w:val="00567484"/>
    <w:rsid w:val="0057168C"/>
    <w:rsid w:val="005736B9"/>
    <w:rsid w:val="00576339"/>
    <w:rsid w:val="005774B0"/>
    <w:rsid w:val="00580C13"/>
    <w:rsid w:val="00581E32"/>
    <w:rsid w:val="005825A8"/>
    <w:rsid w:val="00582676"/>
    <w:rsid w:val="00583285"/>
    <w:rsid w:val="00583DCE"/>
    <w:rsid w:val="00585DCC"/>
    <w:rsid w:val="00586A6F"/>
    <w:rsid w:val="00587B20"/>
    <w:rsid w:val="00587BF7"/>
    <w:rsid w:val="0059014B"/>
    <w:rsid w:val="00590440"/>
    <w:rsid w:val="00591A13"/>
    <w:rsid w:val="00596BCC"/>
    <w:rsid w:val="005A000E"/>
    <w:rsid w:val="005A23B7"/>
    <w:rsid w:val="005A2F60"/>
    <w:rsid w:val="005B359C"/>
    <w:rsid w:val="005B5A38"/>
    <w:rsid w:val="005B6143"/>
    <w:rsid w:val="005B6C41"/>
    <w:rsid w:val="005C3567"/>
    <w:rsid w:val="005C4BCC"/>
    <w:rsid w:val="005C59F7"/>
    <w:rsid w:val="005C5CD5"/>
    <w:rsid w:val="005D08C9"/>
    <w:rsid w:val="005D1929"/>
    <w:rsid w:val="005D313A"/>
    <w:rsid w:val="005D6189"/>
    <w:rsid w:val="005D6506"/>
    <w:rsid w:val="005E02E1"/>
    <w:rsid w:val="005E1D4F"/>
    <w:rsid w:val="005E29CC"/>
    <w:rsid w:val="005E3308"/>
    <w:rsid w:val="005E3C5F"/>
    <w:rsid w:val="005E55DD"/>
    <w:rsid w:val="005E6136"/>
    <w:rsid w:val="005F0B1A"/>
    <w:rsid w:val="005F19A6"/>
    <w:rsid w:val="005F3F64"/>
    <w:rsid w:val="005F5A1B"/>
    <w:rsid w:val="005F5A62"/>
    <w:rsid w:val="005F7124"/>
    <w:rsid w:val="005F72E0"/>
    <w:rsid w:val="005F733A"/>
    <w:rsid w:val="0060078E"/>
    <w:rsid w:val="0060150C"/>
    <w:rsid w:val="00601557"/>
    <w:rsid w:val="00601F5B"/>
    <w:rsid w:val="00602790"/>
    <w:rsid w:val="00602B98"/>
    <w:rsid w:val="006057F5"/>
    <w:rsid w:val="006115F5"/>
    <w:rsid w:val="00613508"/>
    <w:rsid w:val="00614A57"/>
    <w:rsid w:val="006157C0"/>
    <w:rsid w:val="006166CE"/>
    <w:rsid w:val="00620001"/>
    <w:rsid w:val="0062043B"/>
    <w:rsid w:val="00621142"/>
    <w:rsid w:val="00621A2C"/>
    <w:rsid w:val="00623D01"/>
    <w:rsid w:val="00627E8A"/>
    <w:rsid w:val="006305D0"/>
    <w:rsid w:val="00632A4C"/>
    <w:rsid w:val="0063402B"/>
    <w:rsid w:val="00634466"/>
    <w:rsid w:val="00634CF8"/>
    <w:rsid w:val="0063515A"/>
    <w:rsid w:val="00640B97"/>
    <w:rsid w:val="00642204"/>
    <w:rsid w:val="00642E84"/>
    <w:rsid w:val="006457FD"/>
    <w:rsid w:val="00650113"/>
    <w:rsid w:val="0065022E"/>
    <w:rsid w:val="00651814"/>
    <w:rsid w:val="00653243"/>
    <w:rsid w:val="006542CF"/>
    <w:rsid w:val="00655108"/>
    <w:rsid w:val="00655C3B"/>
    <w:rsid w:val="006566A1"/>
    <w:rsid w:val="00661015"/>
    <w:rsid w:val="006616EE"/>
    <w:rsid w:val="00661F99"/>
    <w:rsid w:val="006640CE"/>
    <w:rsid w:val="006651F3"/>
    <w:rsid w:val="00666CD3"/>
    <w:rsid w:val="006703D6"/>
    <w:rsid w:val="00670E95"/>
    <w:rsid w:val="00670F06"/>
    <w:rsid w:val="006710CD"/>
    <w:rsid w:val="00671401"/>
    <w:rsid w:val="00673A02"/>
    <w:rsid w:val="00673F3E"/>
    <w:rsid w:val="00675A2E"/>
    <w:rsid w:val="006767D2"/>
    <w:rsid w:val="00680385"/>
    <w:rsid w:val="0068213D"/>
    <w:rsid w:val="00685C67"/>
    <w:rsid w:val="006919FE"/>
    <w:rsid w:val="00692829"/>
    <w:rsid w:val="006935CA"/>
    <w:rsid w:val="00693D63"/>
    <w:rsid w:val="006940A5"/>
    <w:rsid w:val="006962C6"/>
    <w:rsid w:val="00696CF3"/>
    <w:rsid w:val="00697307"/>
    <w:rsid w:val="006A1508"/>
    <w:rsid w:val="006A16A6"/>
    <w:rsid w:val="006A4783"/>
    <w:rsid w:val="006B3971"/>
    <w:rsid w:val="006B5807"/>
    <w:rsid w:val="006B7FFC"/>
    <w:rsid w:val="006C0162"/>
    <w:rsid w:val="006C0FB5"/>
    <w:rsid w:val="006C1782"/>
    <w:rsid w:val="006C17E1"/>
    <w:rsid w:val="006C1A29"/>
    <w:rsid w:val="006C4031"/>
    <w:rsid w:val="006C75AF"/>
    <w:rsid w:val="006D2054"/>
    <w:rsid w:val="006D4991"/>
    <w:rsid w:val="006D65FA"/>
    <w:rsid w:val="006D6960"/>
    <w:rsid w:val="006D6F15"/>
    <w:rsid w:val="006D7D3F"/>
    <w:rsid w:val="006E1AE7"/>
    <w:rsid w:val="006E2517"/>
    <w:rsid w:val="006E2A13"/>
    <w:rsid w:val="006E3963"/>
    <w:rsid w:val="006E6A4E"/>
    <w:rsid w:val="006F26F1"/>
    <w:rsid w:val="006F79A4"/>
    <w:rsid w:val="00700BD7"/>
    <w:rsid w:val="007050A9"/>
    <w:rsid w:val="00710C65"/>
    <w:rsid w:val="007112A8"/>
    <w:rsid w:val="00711CD2"/>
    <w:rsid w:val="00715786"/>
    <w:rsid w:val="007177CD"/>
    <w:rsid w:val="0072414B"/>
    <w:rsid w:val="007249D6"/>
    <w:rsid w:val="00725BDF"/>
    <w:rsid w:val="00726371"/>
    <w:rsid w:val="00730B57"/>
    <w:rsid w:val="0073470D"/>
    <w:rsid w:val="007402AF"/>
    <w:rsid w:val="00741C8D"/>
    <w:rsid w:val="00747B53"/>
    <w:rsid w:val="007511B3"/>
    <w:rsid w:val="007531DF"/>
    <w:rsid w:val="00754041"/>
    <w:rsid w:val="00755127"/>
    <w:rsid w:val="007569E2"/>
    <w:rsid w:val="00756D87"/>
    <w:rsid w:val="00760DFC"/>
    <w:rsid w:val="00761545"/>
    <w:rsid w:val="00761829"/>
    <w:rsid w:val="007626BE"/>
    <w:rsid w:val="00771E25"/>
    <w:rsid w:val="007720F6"/>
    <w:rsid w:val="00774DBD"/>
    <w:rsid w:val="0077649E"/>
    <w:rsid w:val="00776695"/>
    <w:rsid w:val="0077765A"/>
    <w:rsid w:val="00777823"/>
    <w:rsid w:val="00777A81"/>
    <w:rsid w:val="00780B35"/>
    <w:rsid w:val="007820A8"/>
    <w:rsid w:val="007847D2"/>
    <w:rsid w:val="00785D00"/>
    <w:rsid w:val="00786A4E"/>
    <w:rsid w:val="00791822"/>
    <w:rsid w:val="007928BB"/>
    <w:rsid w:val="00793BB5"/>
    <w:rsid w:val="00795B8D"/>
    <w:rsid w:val="00796B7B"/>
    <w:rsid w:val="007A06A0"/>
    <w:rsid w:val="007A4FC6"/>
    <w:rsid w:val="007A5398"/>
    <w:rsid w:val="007A6E30"/>
    <w:rsid w:val="007B1E63"/>
    <w:rsid w:val="007B35C6"/>
    <w:rsid w:val="007B378A"/>
    <w:rsid w:val="007B385C"/>
    <w:rsid w:val="007B4B30"/>
    <w:rsid w:val="007C1A0F"/>
    <w:rsid w:val="007C1EA4"/>
    <w:rsid w:val="007C2F9A"/>
    <w:rsid w:val="007C4A17"/>
    <w:rsid w:val="007C4E12"/>
    <w:rsid w:val="007C5789"/>
    <w:rsid w:val="007C7D6E"/>
    <w:rsid w:val="007D2132"/>
    <w:rsid w:val="007D55B5"/>
    <w:rsid w:val="007D6942"/>
    <w:rsid w:val="007D7CF8"/>
    <w:rsid w:val="007E2A34"/>
    <w:rsid w:val="007E381B"/>
    <w:rsid w:val="007F1BB4"/>
    <w:rsid w:val="007F288C"/>
    <w:rsid w:val="007F46CE"/>
    <w:rsid w:val="007F59E4"/>
    <w:rsid w:val="00801FB8"/>
    <w:rsid w:val="008021F0"/>
    <w:rsid w:val="00802E83"/>
    <w:rsid w:val="00803385"/>
    <w:rsid w:val="0080506C"/>
    <w:rsid w:val="008056A0"/>
    <w:rsid w:val="00805DD0"/>
    <w:rsid w:val="008062E8"/>
    <w:rsid w:val="00807548"/>
    <w:rsid w:val="008109C1"/>
    <w:rsid w:val="00810CB6"/>
    <w:rsid w:val="00812843"/>
    <w:rsid w:val="00812F43"/>
    <w:rsid w:val="0081515C"/>
    <w:rsid w:val="00815DD0"/>
    <w:rsid w:val="00815FAA"/>
    <w:rsid w:val="008167FF"/>
    <w:rsid w:val="00823BFF"/>
    <w:rsid w:val="00824CE7"/>
    <w:rsid w:val="00824D32"/>
    <w:rsid w:val="0082600F"/>
    <w:rsid w:val="00827011"/>
    <w:rsid w:val="00827523"/>
    <w:rsid w:val="00830896"/>
    <w:rsid w:val="0083190A"/>
    <w:rsid w:val="0083370F"/>
    <w:rsid w:val="00835145"/>
    <w:rsid w:val="00841CAF"/>
    <w:rsid w:val="008457B5"/>
    <w:rsid w:val="00845B89"/>
    <w:rsid w:val="00847E1C"/>
    <w:rsid w:val="00851E8B"/>
    <w:rsid w:val="00852C9F"/>
    <w:rsid w:val="00856035"/>
    <w:rsid w:val="00857A4C"/>
    <w:rsid w:val="00860ACA"/>
    <w:rsid w:val="0086369A"/>
    <w:rsid w:val="00863A3D"/>
    <w:rsid w:val="00863D0E"/>
    <w:rsid w:val="00865C6E"/>
    <w:rsid w:val="00871DF5"/>
    <w:rsid w:val="008765C6"/>
    <w:rsid w:val="00876AAC"/>
    <w:rsid w:val="008814B3"/>
    <w:rsid w:val="00883296"/>
    <w:rsid w:val="00886F4C"/>
    <w:rsid w:val="00894A4E"/>
    <w:rsid w:val="00894C77"/>
    <w:rsid w:val="008966B1"/>
    <w:rsid w:val="00896D00"/>
    <w:rsid w:val="008A052A"/>
    <w:rsid w:val="008A35D1"/>
    <w:rsid w:val="008B050A"/>
    <w:rsid w:val="008B1688"/>
    <w:rsid w:val="008B1A40"/>
    <w:rsid w:val="008B1C29"/>
    <w:rsid w:val="008B57BF"/>
    <w:rsid w:val="008B5AAB"/>
    <w:rsid w:val="008B5C5E"/>
    <w:rsid w:val="008B64C2"/>
    <w:rsid w:val="008C118C"/>
    <w:rsid w:val="008C1678"/>
    <w:rsid w:val="008C42DC"/>
    <w:rsid w:val="008D12A9"/>
    <w:rsid w:val="008D1ED3"/>
    <w:rsid w:val="008D477E"/>
    <w:rsid w:val="008D5162"/>
    <w:rsid w:val="008D5959"/>
    <w:rsid w:val="008D59E5"/>
    <w:rsid w:val="008E230F"/>
    <w:rsid w:val="008E3D77"/>
    <w:rsid w:val="008E3DFB"/>
    <w:rsid w:val="008E7D02"/>
    <w:rsid w:val="008F2B41"/>
    <w:rsid w:val="008F761A"/>
    <w:rsid w:val="00900693"/>
    <w:rsid w:val="0091301D"/>
    <w:rsid w:val="00914E76"/>
    <w:rsid w:val="0091521B"/>
    <w:rsid w:val="00917D7C"/>
    <w:rsid w:val="00921DFA"/>
    <w:rsid w:val="00926793"/>
    <w:rsid w:val="00927F89"/>
    <w:rsid w:val="0093065B"/>
    <w:rsid w:val="00930F7A"/>
    <w:rsid w:val="009312F1"/>
    <w:rsid w:val="00931B8B"/>
    <w:rsid w:val="0093292C"/>
    <w:rsid w:val="00935AE9"/>
    <w:rsid w:val="00937F59"/>
    <w:rsid w:val="00941C25"/>
    <w:rsid w:val="00943C0F"/>
    <w:rsid w:val="00946BCD"/>
    <w:rsid w:val="00950323"/>
    <w:rsid w:val="00952959"/>
    <w:rsid w:val="009529AA"/>
    <w:rsid w:val="00954CCD"/>
    <w:rsid w:val="00955530"/>
    <w:rsid w:val="0095726F"/>
    <w:rsid w:val="009574F6"/>
    <w:rsid w:val="00965A34"/>
    <w:rsid w:val="00970A2E"/>
    <w:rsid w:val="00973688"/>
    <w:rsid w:val="009738AE"/>
    <w:rsid w:val="00976626"/>
    <w:rsid w:val="00981080"/>
    <w:rsid w:val="009869B8"/>
    <w:rsid w:val="00986BBC"/>
    <w:rsid w:val="009871AA"/>
    <w:rsid w:val="0099249E"/>
    <w:rsid w:val="00992E57"/>
    <w:rsid w:val="00992F62"/>
    <w:rsid w:val="00993298"/>
    <w:rsid w:val="00993C6E"/>
    <w:rsid w:val="009A0593"/>
    <w:rsid w:val="009A2783"/>
    <w:rsid w:val="009A29FC"/>
    <w:rsid w:val="009A2D03"/>
    <w:rsid w:val="009A4465"/>
    <w:rsid w:val="009A45CD"/>
    <w:rsid w:val="009A4A20"/>
    <w:rsid w:val="009B0270"/>
    <w:rsid w:val="009B11A9"/>
    <w:rsid w:val="009B1ABE"/>
    <w:rsid w:val="009B2D91"/>
    <w:rsid w:val="009B5E09"/>
    <w:rsid w:val="009B6AEE"/>
    <w:rsid w:val="009B6C4E"/>
    <w:rsid w:val="009B6F82"/>
    <w:rsid w:val="009C23F8"/>
    <w:rsid w:val="009C5B3F"/>
    <w:rsid w:val="009C6C2D"/>
    <w:rsid w:val="009D1136"/>
    <w:rsid w:val="009D73A7"/>
    <w:rsid w:val="009D7EDE"/>
    <w:rsid w:val="009E22D7"/>
    <w:rsid w:val="009E7F8B"/>
    <w:rsid w:val="009F3C59"/>
    <w:rsid w:val="009F7C38"/>
    <w:rsid w:val="00A06862"/>
    <w:rsid w:val="00A07716"/>
    <w:rsid w:val="00A124CB"/>
    <w:rsid w:val="00A14265"/>
    <w:rsid w:val="00A159B8"/>
    <w:rsid w:val="00A161FB"/>
    <w:rsid w:val="00A16219"/>
    <w:rsid w:val="00A20420"/>
    <w:rsid w:val="00A22ED0"/>
    <w:rsid w:val="00A23358"/>
    <w:rsid w:val="00A27402"/>
    <w:rsid w:val="00A31E0B"/>
    <w:rsid w:val="00A34431"/>
    <w:rsid w:val="00A45ADA"/>
    <w:rsid w:val="00A47CCA"/>
    <w:rsid w:val="00A5002D"/>
    <w:rsid w:val="00A50A45"/>
    <w:rsid w:val="00A51CEA"/>
    <w:rsid w:val="00A54569"/>
    <w:rsid w:val="00A54DE7"/>
    <w:rsid w:val="00A566B2"/>
    <w:rsid w:val="00A60492"/>
    <w:rsid w:val="00A60C93"/>
    <w:rsid w:val="00A60D1E"/>
    <w:rsid w:val="00A6113C"/>
    <w:rsid w:val="00A61352"/>
    <w:rsid w:val="00A62357"/>
    <w:rsid w:val="00A624C4"/>
    <w:rsid w:val="00A62E7F"/>
    <w:rsid w:val="00A660E0"/>
    <w:rsid w:val="00A66685"/>
    <w:rsid w:val="00A67201"/>
    <w:rsid w:val="00A674CA"/>
    <w:rsid w:val="00A71BD8"/>
    <w:rsid w:val="00A7238B"/>
    <w:rsid w:val="00A77444"/>
    <w:rsid w:val="00A80CA0"/>
    <w:rsid w:val="00A80FED"/>
    <w:rsid w:val="00A810CA"/>
    <w:rsid w:val="00A81F6E"/>
    <w:rsid w:val="00A82457"/>
    <w:rsid w:val="00A82B60"/>
    <w:rsid w:val="00A84DC8"/>
    <w:rsid w:val="00A854A3"/>
    <w:rsid w:val="00A906D8"/>
    <w:rsid w:val="00A9246D"/>
    <w:rsid w:val="00A94137"/>
    <w:rsid w:val="00A9553E"/>
    <w:rsid w:val="00A9634A"/>
    <w:rsid w:val="00A96FCE"/>
    <w:rsid w:val="00A97204"/>
    <w:rsid w:val="00AA3D21"/>
    <w:rsid w:val="00AA560C"/>
    <w:rsid w:val="00AA6CE6"/>
    <w:rsid w:val="00AA784B"/>
    <w:rsid w:val="00AB0F42"/>
    <w:rsid w:val="00AB26F2"/>
    <w:rsid w:val="00AB5045"/>
    <w:rsid w:val="00AC0076"/>
    <w:rsid w:val="00AC096E"/>
    <w:rsid w:val="00AC173C"/>
    <w:rsid w:val="00AC2020"/>
    <w:rsid w:val="00AC234D"/>
    <w:rsid w:val="00AC3B0D"/>
    <w:rsid w:val="00AC3DB1"/>
    <w:rsid w:val="00AC62A6"/>
    <w:rsid w:val="00AC70C3"/>
    <w:rsid w:val="00AC7CF8"/>
    <w:rsid w:val="00AD25F7"/>
    <w:rsid w:val="00AD3D73"/>
    <w:rsid w:val="00AD7B2D"/>
    <w:rsid w:val="00AE0363"/>
    <w:rsid w:val="00AE2499"/>
    <w:rsid w:val="00AE25AE"/>
    <w:rsid w:val="00AE30ED"/>
    <w:rsid w:val="00AE31AC"/>
    <w:rsid w:val="00AE596D"/>
    <w:rsid w:val="00AE6B23"/>
    <w:rsid w:val="00AF18E9"/>
    <w:rsid w:val="00AF4FFF"/>
    <w:rsid w:val="00AF6D96"/>
    <w:rsid w:val="00AF71D4"/>
    <w:rsid w:val="00AF7AB0"/>
    <w:rsid w:val="00B01563"/>
    <w:rsid w:val="00B032DC"/>
    <w:rsid w:val="00B03392"/>
    <w:rsid w:val="00B038C0"/>
    <w:rsid w:val="00B039C0"/>
    <w:rsid w:val="00B0418C"/>
    <w:rsid w:val="00B04439"/>
    <w:rsid w:val="00B13012"/>
    <w:rsid w:val="00B132CC"/>
    <w:rsid w:val="00B13581"/>
    <w:rsid w:val="00B2486A"/>
    <w:rsid w:val="00B271D1"/>
    <w:rsid w:val="00B30BEA"/>
    <w:rsid w:val="00B31138"/>
    <w:rsid w:val="00B31403"/>
    <w:rsid w:val="00B31F0F"/>
    <w:rsid w:val="00B32915"/>
    <w:rsid w:val="00B36023"/>
    <w:rsid w:val="00B41B40"/>
    <w:rsid w:val="00B4663B"/>
    <w:rsid w:val="00B51E1F"/>
    <w:rsid w:val="00B5319E"/>
    <w:rsid w:val="00B53B8B"/>
    <w:rsid w:val="00B55D83"/>
    <w:rsid w:val="00B57136"/>
    <w:rsid w:val="00B57C0C"/>
    <w:rsid w:val="00B603C2"/>
    <w:rsid w:val="00B62A45"/>
    <w:rsid w:val="00B638B8"/>
    <w:rsid w:val="00B707C3"/>
    <w:rsid w:val="00B77DA1"/>
    <w:rsid w:val="00B83AA6"/>
    <w:rsid w:val="00B857BE"/>
    <w:rsid w:val="00B92672"/>
    <w:rsid w:val="00B92895"/>
    <w:rsid w:val="00B94904"/>
    <w:rsid w:val="00B96107"/>
    <w:rsid w:val="00B9791A"/>
    <w:rsid w:val="00BA78DF"/>
    <w:rsid w:val="00BB13EE"/>
    <w:rsid w:val="00BC0598"/>
    <w:rsid w:val="00BC0640"/>
    <w:rsid w:val="00BC0C96"/>
    <w:rsid w:val="00BC0DD4"/>
    <w:rsid w:val="00BC2980"/>
    <w:rsid w:val="00BC3540"/>
    <w:rsid w:val="00BC395A"/>
    <w:rsid w:val="00BC45C0"/>
    <w:rsid w:val="00BC5551"/>
    <w:rsid w:val="00BC5C21"/>
    <w:rsid w:val="00BC755A"/>
    <w:rsid w:val="00BD124A"/>
    <w:rsid w:val="00BD680F"/>
    <w:rsid w:val="00BD7D20"/>
    <w:rsid w:val="00BE0FCD"/>
    <w:rsid w:val="00BE1A59"/>
    <w:rsid w:val="00BE1E66"/>
    <w:rsid w:val="00BE2813"/>
    <w:rsid w:val="00BE5A7D"/>
    <w:rsid w:val="00BF4D9F"/>
    <w:rsid w:val="00BF5D0C"/>
    <w:rsid w:val="00BF6722"/>
    <w:rsid w:val="00C024C4"/>
    <w:rsid w:val="00C04587"/>
    <w:rsid w:val="00C065E1"/>
    <w:rsid w:val="00C078A4"/>
    <w:rsid w:val="00C10CD6"/>
    <w:rsid w:val="00C11DA3"/>
    <w:rsid w:val="00C136FE"/>
    <w:rsid w:val="00C14BFA"/>
    <w:rsid w:val="00C2583A"/>
    <w:rsid w:val="00C32E50"/>
    <w:rsid w:val="00C36E18"/>
    <w:rsid w:val="00C37928"/>
    <w:rsid w:val="00C401CE"/>
    <w:rsid w:val="00C42D4E"/>
    <w:rsid w:val="00C44A7B"/>
    <w:rsid w:val="00C45451"/>
    <w:rsid w:val="00C50EA7"/>
    <w:rsid w:val="00C5181E"/>
    <w:rsid w:val="00C555EF"/>
    <w:rsid w:val="00C61161"/>
    <w:rsid w:val="00C66A7B"/>
    <w:rsid w:val="00C70ABB"/>
    <w:rsid w:val="00C70E57"/>
    <w:rsid w:val="00C723B2"/>
    <w:rsid w:val="00C7271E"/>
    <w:rsid w:val="00C7389C"/>
    <w:rsid w:val="00C77682"/>
    <w:rsid w:val="00C81584"/>
    <w:rsid w:val="00C84ADB"/>
    <w:rsid w:val="00C850E7"/>
    <w:rsid w:val="00C9051C"/>
    <w:rsid w:val="00C91197"/>
    <w:rsid w:val="00C927AA"/>
    <w:rsid w:val="00C93F2D"/>
    <w:rsid w:val="00C9520F"/>
    <w:rsid w:val="00C96594"/>
    <w:rsid w:val="00C96DA7"/>
    <w:rsid w:val="00CA1674"/>
    <w:rsid w:val="00CA1AA0"/>
    <w:rsid w:val="00CA295B"/>
    <w:rsid w:val="00CA40EB"/>
    <w:rsid w:val="00CA4750"/>
    <w:rsid w:val="00CA5F92"/>
    <w:rsid w:val="00CB31C3"/>
    <w:rsid w:val="00CB66CA"/>
    <w:rsid w:val="00CB7ED2"/>
    <w:rsid w:val="00CC0043"/>
    <w:rsid w:val="00CC028A"/>
    <w:rsid w:val="00CC1B3F"/>
    <w:rsid w:val="00CC6733"/>
    <w:rsid w:val="00CC6FC9"/>
    <w:rsid w:val="00CD078F"/>
    <w:rsid w:val="00CD3174"/>
    <w:rsid w:val="00CD3F12"/>
    <w:rsid w:val="00CD4AFB"/>
    <w:rsid w:val="00CE0590"/>
    <w:rsid w:val="00CE0DCB"/>
    <w:rsid w:val="00CE27C0"/>
    <w:rsid w:val="00CF3794"/>
    <w:rsid w:val="00CF39A5"/>
    <w:rsid w:val="00CF629C"/>
    <w:rsid w:val="00D01DA4"/>
    <w:rsid w:val="00D054AE"/>
    <w:rsid w:val="00D0619F"/>
    <w:rsid w:val="00D0725A"/>
    <w:rsid w:val="00D07BA7"/>
    <w:rsid w:val="00D07D97"/>
    <w:rsid w:val="00D1076D"/>
    <w:rsid w:val="00D11FC1"/>
    <w:rsid w:val="00D145B9"/>
    <w:rsid w:val="00D15000"/>
    <w:rsid w:val="00D15B56"/>
    <w:rsid w:val="00D17780"/>
    <w:rsid w:val="00D229EF"/>
    <w:rsid w:val="00D26E61"/>
    <w:rsid w:val="00D3743D"/>
    <w:rsid w:val="00D378CE"/>
    <w:rsid w:val="00D40763"/>
    <w:rsid w:val="00D42917"/>
    <w:rsid w:val="00D43A14"/>
    <w:rsid w:val="00D51133"/>
    <w:rsid w:val="00D53029"/>
    <w:rsid w:val="00D54441"/>
    <w:rsid w:val="00D54DAB"/>
    <w:rsid w:val="00D610FB"/>
    <w:rsid w:val="00D62448"/>
    <w:rsid w:val="00D624D8"/>
    <w:rsid w:val="00D6480C"/>
    <w:rsid w:val="00D64B07"/>
    <w:rsid w:val="00D65062"/>
    <w:rsid w:val="00D6601F"/>
    <w:rsid w:val="00D6680D"/>
    <w:rsid w:val="00D72CDC"/>
    <w:rsid w:val="00D80176"/>
    <w:rsid w:val="00D80705"/>
    <w:rsid w:val="00D84E87"/>
    <w:rsid w:val="00D97C50"/>
    <w:rsid w:val="00DA14BF"/>
    <w:rsid w:val="00DA1530"/>
    <w:rsid w:val="00DA1725"/>
    <w:rsid w:val="00DA6983"/>
    <w:rsid w:val="00DB06DC"/>
    <w:rsid w:val="00DB1D0F"/>
    <w:rsid w:val="00DB2C12"/>
    <w:rsid w:val="00DC1F48"/>
    <w:rsid w:val="00DC382E"/>
    <w:rsid w:val="00DC51FC"/>
    <w:rsid w:val="00DC5888"/>
    <w:rsid w:val="00DC69D4"/>
    <w:rsid w:val="00DD1061"/>
    <w:rsid w:val="00DD4635"/>
    <w:rsid w:val="00DD691B"/>
    <w:rsid w:val="00DE03A1"/>
    <w:rsid w:val="00DE1E8B"/>
    <w:rsid w:val="00DE46AA"/>
    <w:rsid w:val="00DE4D86"/>
    <w:rsid w:val="00DE6290"/>
    <w:rsid w:val="00DF49CB"/>
    <w:rsid w:val="00E029ED"/>
    <w:rsid w:val="00E02FB3"/>
    <w:rsid w:val="00E04677"/>
    <w:rsid w:val="00E05584"/>
    <w:rsid w:val="00E11AC6"/>
    <w:rsid w:val="00E12DCE"/>
    <w:rsid w:val="00E15600"/>
    <w:rsid w:val="00E218D4"/>
    <w:rsid w:val="00E21AB1"/>
    <w:rsid w:val="00E23594"/>
    <w:rsid w:val="00E3744B"/>
    <w:rsid w:val="00E37713"/>
    <w:rsid w:val="00E3780E"/>
    <w:rsid w:val="00E408CF"/>
    <w:rsid w:val="00E45060"/>
    <w:rsid w:val="00E51852"/>
    <w:rsid w:val="00E5702A"/>
    <w:rsid w:val="00E64201"/>
    <w:rsid w:val="00E65379"/>
    <w:rsid w:val="00E71785"/>
    <w:rsid w:val="00E7495C"/>
    <w:rsid w:val="00E76043"/>
    <w:rsid w:val="00E82BE5"/>
    <w:rsid w:val="00E8668B"/>
    <w:rsid w:val="00E90EEE"/>
    <w:rsid w:val="00E918EF"/>
    <w:rsid w:val="00E91949"/>
    <w:rsid w:val="00E9279F"/>
    <w:rsid w:val="00E948C0"/>
    <w:rsid w:val="00E9529A"/>
    <w:rsid w:val="00E953B6"/>
    <w:rsid w:val="00E962A5"/>
    <w:rsid w:val="00E96D8B"/>
    <w:rsid w:val="00E976AE"/>
    <w:rsid w:val="00EA1FA5"/>
    <w:rsid w:val="00EA3272"/>
    <w:rsid w:val="00EA67A2"/>
    <w:rsid w:val="00EA6BB5"/>
    <w:rsid w:val="00EA70D2"/>
    <w:rsid w:val="00EB1B32"/>
    <w:rsid w:val="00EB491A"/>
    <w:rsid w:val="00EC0FCF"/>
    <w:rsid w:val="00EC2FEF"/>
    <w:rsid w:val="00EC54D8"/>
    <w:rsid w:val="00EC7AF4"/>
    <w:rsid w:val="00ED694E"/>
    <w:rsid w:val="00EE302D"/>
    <w:rsid w:val="00EE4061"/>
    <w:rsid w:val="00EE4E60"/>
    <w:rsid w:val="00EE6F06"/>
    <w:rsid w:val="00EF404E"/>
    <w:rsid w:val="00F00495"/>
    <w:rsid w:val="00F01AAF"/>
    <w:rsid w:val="00F02CA1"/>
    <w:rsid w:val="00F04DB5"/>
    <w:rsid w:val="00F05895"/>
    <w:rsid w:val="00F109CF"/>
    <w:rsid w:val="00F109E9"/>
    <w:rsid w:val="00F1107B"/>
    <w:rsid w:val="00F12F1F"/>
    <w:rsid w:val="00F17763"/>
    <w:rsid w:val="00F20E54"/>
    <w:rsid w:val="00F23234"/>
    <w:rsid w:val="00F23B04"/>
    <w:rsid w:val="00F25197"/>
    <w:rsid w:val="00F25A07"/>
    <w:rsid w:val="00F33EFA"/>
    <w:rsid w:val="00F349FF"/>
    <w:rsid w:val="00F36C13"/>
    <w:rsid w:val="00F36F66"/>
    <w:rsid w:val="00F44070"/>
    <w:rsid w:val="00F50173"/>
    <w:rsid w:val="00F5218F"/>
    <w:rsid w:val="00F52BB1"/>
    <w:rsid w:val="00F5686E"/>
    <w:rsid w:val="00F575A8"/>
    <w:rsid w:val="00F6027B"/>
    <w:rsid w:val="00F606D1"/>
    <w:rsid w:val="00F60F24"/>
    <w:rsid w:val="00F612A5"/>
    <w:rsid w:val="00F62BD8"/>
    <w:rsid w:val="00F6414E"/>
    <w:rsid w:val="00F67328"/>
    <w:rsid w:val="00F721F4"/>
    <w:rsid w:val="00F75B6C"/>
    <w:rsid w:val="00F77751"/>
    <w:rsid w:val="00F808D3"/>
    <w:rsid w:val="00F81735"/>
    <w:rsid w:val="00F81BA8"/>
    <w:rsid w:val="00F85799"/>
    <w:rsid w:val="00F87BB9"/>
    <w:rsid w:val="00F91C08"/>
    <w:rsid w:val="00F95904"/>
    <w:rsid w:val="00F97849"/>
    <w:rsid w:val="00FA0F5B"/>
    <w:rsid w:val="00FA3023"/>
    <w:rsid w:val="00FA507E"/>
    <w:rsid w:val="00FA6688"/>
    <w:rsid w:val="00FC063C"/>
    <w:rsid w:val="00FC1616"/>
    <w:rsid w:val="00FC308B"/>
    <w:rsid w:val="00FC3C54"/>
    <w:rsid w:val="00FF1399"/>
    <w:rsid w:val="00FF2759"/>
    <w:rsid w:val="00FF289E"/>
    <w:rsid w:val="00FF2C12"/>
    <w:rsid w:val="00FF379E"/>
    <w:rsid w:val="00FF3BFA"/>
    <w:rsid w:val="00FF48E5"/>
    <w:rsid w:val="00FF5A06"/>
  </w:rsids>
  <m:mathPr>
    <m:mathFont m:val="Cambria Math"/>
    <m:brkBin m:val="before"/>
    <m:brkBinSub m:val="--"/>
    <m:smallFrac m:val="off"/>
    <m:dispDef/>
    <m:lMargin m:val="0"/>
    <m:rMargin m:val="0"/>
    <m:defJc m:val="centerGroup"/>
    <m:wrapIndent m:val="1440"/>
    <m:intLim m:val="subSup"/>
    <m:naryLim m:val="undOvr"/>
  </m:mathPr>
  <w:uiCompat97To2003/>
  <w:attachedSchema w:val="urn:schemas:contacts"/>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metricconverter"/>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1545"/>
    <w:pPr>
      <w:spacing w:after="160" w:line="259" w:lineRule="auto"/>
    </w:pPr>
    <w:rPr>
      <w:rFonts w:eastAsia="Times New Roman"/>
      <w:lang w:eastAsia="en-US"/>
    </w:rPr>
  </w:style>
  <w:style w:type="paragraph" w:styleId="Heading1">
    <w:name w:val="heading 1"/>
    <w:basedOn w:val="Normal"/>
    <w:next w:val="Normal"/>
    <w:link w:val="Heading1Char"/>
    <w:uiPriority w:val="99"/>
    <w:qFormat/>
    <w:locked/>
    <w:rsid w:val="00F62BD8"/>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locked/>
    <w:rsid w:val="00F62BD8"/>
    <w:pPr>
      <w:keepNext/>
      <w:spacing w:before="240" w:after="60"/>
      <w:outlineLvl w:val="1"/>
    </w:pPr>
    <w:rPr>
      <w:rFonts w:ascii="Arial" w:hAnsi="Arial" w:cs="Arial"/>
      <w:b/>
      <w:bCs/>
      <w:i/>
      <w:i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kern w:val="32"/>
      <w:sz w:val="32"/>
      <w:szCs w:val="32"/>
      <w:lang w:eastAsia="en-US"/>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lang w:eastAsia="en-US"/>
    </w:rPr>
  </w:style>
  <w:style w:type="paragraph" w:styleId="ListParagraph">
    <w:name w:val="List Paragraph"/>
    <w:basedOn w:val="Normal"/>
    <w:uiPriority w:val="99"/>
    <w:qFormat/>
    <w:rsid w:val="00E45060"/>
    <w:pPr>
      <w:ind w:left="720"/>
      <w:contextualSpacing/>
    </w:pPr>
  </w:style>
  <w:style w:type="paragraph" w:styleId="BalloonText">
    <w:name w:val="Balloon Text"/>
    <w:basedOn w:val="Normal"/>
    <w:link w:val="BalloonTextChar"/>
    <w:uiPriority w:val="99"/>
    <w:semiHidden/>
    <w:rsid w:val="0068213D"/>
    <w:pPr>
      <w:spacing w:after="0" w:line="240" w:lineRule="auto"/>
    </w:pPr>
    <w:rPr>
      <w:rFonts w:ascii="Tahoma" w:eastAsia="Calibri" w:hAnsi="Tahoma"/>
      <w:sz w:val="16"/>
      <w:szCs w:val="16"/>
      <w:lang w:eastAsia="nl-NL"/>
    </w:rPr>
  </w:style>
  <w:style w:type="character" w:customStyle="1" w:styleId="BalloonTextChar">
    <w:name w:val="Balloon Text Char"/>
    <w:basedOn w:val="DefaultParagraphFont"/>
    <w:link w:val="BalloonText"/>
    <w:uiPriority w:val="99"/>
    <w:semiHidden/>
    <w:locked/>
    <w:rsid w:val="0068213D"/>
    <w:rPr>
      <w:rFonts w:ascii="Tahoma" w:hAnsi="Tahoma" w:cs="Times New Roman"/>
      <w:sz w:val="16"/>
    </w:rPr>
  </w:style>
  <w:style w:type="paragraph" w:styleId="Header">
    <w:name w:val="header"/>
    <w:basedOn w:val="Normal"/>
    <w:link w:val="HeaderChar"/>
    <w:uiPriority w:val="99"/>
    <w:rsid w:val="009C6C2D"/>
    <w:pPr>
      <w:tabs>
        <w:tab w:val="center" w:pos="4513"/>
        <w:tab w:val="right" w:pos="9026"/>
      </w:tabs>
      <w:spacing w:after="0" w:line="240" w:lineRule="auto"/>
    </w:pPr>
    <w:rPr>
      <w:rFonts w:eastAsia="Calibri"/>
      <w:sz w:val="20"/>
      <w:szCs w:val="20"/>
      <w:lang w:eastAsia="nl-NL"/>
    </w:rPr>
  </w:style>
  <w:style w:type="character" w:customStyle="1" w:styleId="HeaderChar">
    <w:name w:val="Header Char"/>
    <w:basedOn w:val="DefaultParagraphFont"/>
    <w:link w:val="Header"/>
    <w:uiPriority w:val="99"/>
    <w:locked/>
    <w:rsid w:val="009C6C2D"/>
    <w:rPr>
      <w:rFonts w:cs="Times New Roman"/>
    </w:rPr>
  </w:style>
  <w:style w:type="paragraph" w:styleId="Footer">
    <w:name w:val="footer"/>
    <w:basedOn w:val="Normal"/>
    <w:link w:val="FooterChar"/>
    <w:uiPriority w:val="99"/>
    <w:rsid w:val="009C6C2D"/>
    <w:pPr>
      <w:tabs>
        <w:tab w:val="center" w:pos="4513"/>
        <w:tab w:val="right" w:pos="9026"/>
      </w:tabs>
      <w:spacing w:after="0" w:line="240" w:lineRule="auto"/>
    </w:pPr>
    <w:rPr>
      <w:rFonts w:eastAsia="Calibri"/>
      <w:sz w:val="20"/>
      <w:szCs w:val="20"/>
      <w:lang w:eastAsia="nl-NL"/>
    </w:rPr>
  </w:style>
  <w:style w:type="character" w:customStyle="1" w:styleId="FooterChar">
    <w:name w:val="Footer Char"/>
    <w:basedOn w:val="DefaultParagraphFont"/>
    <w:link w:val="Footer"/>
    <w:uiPriority w:val="99"/>
    <w:locked/>
    <w:rsid w:val="009C6C2D"/>
    <w:rPr>
      <w:rFonts w:cs="Times New Roman"/>
    </w:rPr>
  </w:style>
  <w:style w:type="table" w:styleId="TableGrid">
    <w:name w:val="Table Grid"/>
    <w:basedOn w:val="TableNormal"/>
    <w:uiPriority w:val="99"/>
    <w:rsid w:val="005D313A"/>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7D55B5"/>
    <w:rPr>
      <w:rFonts w:cs="Times New Roman"/>
      <w:sz w:val="18"/>
    </w:rPr>
  </w:style>
  <w:style w:type="paragraph" w:styleId="CommentText">
    <w:name w:val="annotation text"/>
    <w:basedOn w:val="Normal"/>
    <w:link w:val="CommentTextChar"/>
    <w:uiPriority w:val="99"/>
    <w:semiHidden/>
    <w:rsid w:val="007D55B5"/>
    <w:pPr>
      <w:spacing w:line="240" w:lineRule="auto"/>
    </w:pPr>
    <w:rPr>
      <w:rFonts w:eastAsia="Calibri"/>
      <w:sz w:val="24"/>
      <w:szCs w:val="24"/>
      <w:lang w:eastAsia="nl-NL"/>
    </w:rPr>
  </w:style>
  <w:style w:type="character" w:customStyle="1" w:styleId="CommentTextChar">
    <w:name w:val="Comment Text Char"/>
    <w:basedOn w:val="DefaultParagraphFont"/>
    <w:link w:val="CommentText"/>
    <w:uiPriority w:val="99"/>
    <w:semiHidden/>
    <w:locked/>
    <w:rsid w:val="007D55B5"/>
    <w:rPr>
      <w:rFonts w:cs="Times New Roman"/>
      <w:sz w:val="24"/>
    </w:rPr>
  </w:style>
  <w:style w:type="paragraph" w:styleId="CommentSubject">
    <w:name w:val="annotation subject"/>
    <w:basedOn w:val="CommentText"/>
    <w:next w:val="CommentText"/>
    <w:link w:val="CommentSubjectChar"/>
    <w:uiPriority w:val="99"/>
    <w:semiHidden/>
    <w:rsid w:val="007D55B5"/>
    <w:rPr>
      <w:b/>
      <w:bCs/>
      <w:sz w:val="20"/>
      <w:szCs w:val="20"/>
    </w:rPr>
  </w:style>
  <w:style w:type="character" w:customStyle="1" w:styleId="CommentSubjectChar">
    <w:name w:val="Comment Subject Char"/>
    <w:basedOn w:val="CommentTextChar"/>
    <w:link w:val="CommentSubject"/>
    <w:uiPriority w:val="99"/>
    <w:semiHidden/>
    <w:locked/>
    <w:rsid w:val="007D55B5"/>
    <w:rPr>
      <w:b/>
      <w:sz w:val="20"/>
    </w:rPr>
  </w:style>
  <w:style w:type="paragraph" w:customStyle="1" w:styleId="Default">
    <w:name w:val="Default"/>
    <w:uiPriority w:val="99"/>
    <w:rsid w:val="00856035"/>
    <w:pPr>
      <w:autoSpaceDE w:val="0"/>
      <w:autoSpaceDN w:val="0"/>
      <w:adjustRightInd w:val="0"/>
    </w:pPr>
    <w:rPr>
      <w:rFonts w:ascii="Arial" w:eastAsia="Times New Roman" w:hAnsi="Arial" w:cs="Arial"/>
      <w:color w:val="000000"/>
      <w:sz w:val="24"/>
      <w:szCs w:val="24"/>
      <w:lang w:val="en-US" w:eastAsia="en-US"/>
    </w:rPr>
  </w:style>
  <w:style w:type="character" w:styleId="Hyperlink">
    <w:name w:val="Hyperlink"/>
    <w:basedOn w:val="DefaultParagraphFont"/>
    <w:uiPriority w:val="99"/>
    <w:rsid w:val="00AC3DB1"/>
    <w:rPr>
      <w:rFonts w:cs="Times New Roman"/>
      <w:color w:val="0000FF"/>
      <w:u w:val="single"/>
    </w:rPr>
  </w:style>
  <w:style w:type="character" w:styleId="FollowedHyperlink">
    <w:name w:val="FollowedHyperlink"/>
    <w:basedOn w:val="DefaultParagraphFont"/>
    <w:uiPriority w:val="99"/>
    <w:semiHidden/>
    <w:rsid w:val="00627E8A"/>
    <w:rPr>
      <w:rFonts w:cs="Times New Roman"/>
      <w:color w:val="800080"/>
      <w:u w:val="single"/>
    </w:rPr>
  </w:style>
  <w:style w:type="paragraph" w:styleId="List">
    <w:name w:val="List"/>
    <w:basedOn w:val="Normal"/>
    <w:uiPriority w:val="99"/>
    <w:rsid w:val="00F62BD8"/>
    <w:pPr>
      <w:ind w:left="283" w:hanging="283"/>
    </w:pPr>
  </w:style>
  <w:style w:type="paragraph" w:styleId="Date">
    <w:name w:val="Date"/>
    <w:basedOn w:val="Normal"/>
    <w:next w:val="Normal"/>
    <w:link w:val="DateChar"/>
    <w:uiPriority w:val="99"/>
    <w:rsid w:val="00F62BD8"/>
  </w:style>
  <w:style w:type="character" w:customStyle="1" w:styleId="DateChar">
    <w:name w:val="Date Char"/>
    <w:basedOn w:val="DefaultParagraphFont"/>
    <w:link w:val="Date"/>
    <w:uiPriority w:val="99"/>
    <w:semiHidden/>
    <w:locked/>
    <w:rPr>
      <w:rFonts w:eastAsia="Times New Roman" w:cs="Times New Roman"/>
      <w:lang w:eastAsia="en-US"/>
    </w:rPr>
  </w:style>
  <w:style w:type="paragraph" w:styleId="ListBullet2">
    <w:name w:val="List Bullet 2"/>
    <w:basedOn w:val="Normal"/>
    <w:uiPriority w:val="99"/>
    <w:rsid w:val="00F62BD8"/>
    <w:pPr>
      <w:numPr>
        <w:numId w:val="22"/>
      </w:numPr>
      <w:tabs>
        <w:tab w:val="clear" w:pos="360"/>
        <w:tab w:val="num" w:pos="643"/>
      </w:tabs>
      <w:ind w:left="643"/>
    </w:pPr>
  </w:style>
  <w:style w:type="paragraph" w:styleId="BodyText">
    <w:name w:val="Body Text"/>
    <w:basedOn w:val="Normal"/>
    <w:link w:val="BodyTextChar"/>
    <w:uiPriority w:val="99"/>
    <w:rsid w:val="00F62BD8"/>
    <w:pPr>
      <w:spacing w:after="120"/>
    </w:pPr>
  </w:style>
  <w:style w:type="character" w:customStyle="1" w:styleId="BodyTextChar">
    <w:name w:val="Body Text Char"/>
    <w:basedOn w:val="DefaultParagraphFont"/>
    <w:link w:val="BodyText"/>
    <w:uiPriority w:val="99"/>
    <w:semiHidden/>
    <w:locked/>
    <w:rPr>
      <w:rFonts w:eastAsia="Times New Roman" w:cs="Times New Roman"/>
      <w:lang w:eastAsia="en-US"/>
    </w:rPr>
  </w:style>
  <w:style w:type="paragraph" w:styleId="BodyTextFirstIndent">
    <w:name w:val="Body Text First Indent"/>
    <w:basedOn w:val="BodyText"/>
    <w:link w:val="BodyTextFirstIndentChar"/>
    <w:uiPriority w:val="99"/>
    <w:rsid w:val="00F62BD8"/>
    <w:pPr>
      <w:ind w:firstLine="210"/>
    </w:pPr>
  </w:style>
  <w:style w:type="character" w:customStyle="1" w:styleId="BodyTextFirstIndentChar">
    <w:name w:val="Body Text First Indent Char"/>
    <w:basedOn w:val="BodyTextChar"/>
    <w:link w:val="BodyTextFirstIndent"/>
    <w:uiPriority w:val="99"/>
    <w:semiHidden/>
    <w:locked/>
  </w:style>
  <w:style w:type="paragraph" w:styleId="BodyTextIndent">
    <w:name w:val="Body Text Indent"/>
    <w:basedOn w:val="Normal"/>
    <w:link w:val="BodyTextIndentChar"/>
    <w:uiPriority w:val="99"/>
    <w:rsid w:val="00F62BD8"/>
    <w:pPr>
      <w:spacing w:after="120"/>
      <w:ind w:left="283"/>
    </w:pPr>
  </w:style>
  <w:style w:type="character" w:customStyle="1" w:styleId="BodyTextIndentChar">
    <w:name w:val="Body Text Indent Char"/>
    <w:basedOn w:val="DefaultParagraphFont"/>
    <w:link w:val="BodyTextIndent"/>
    <w:uiPriority w:val="99"/>
    <w:semiHidden/>
    <w:locked/>
    <w:rPr>
      <w:rFonts w:eastAsia="Times New Roman" w:cs="Times New Roman"/>
      <w:lang w:eastAsia="en-US"/>
    </w:rPr>
  </w:style>
  <w:style w:type="paragraph" w:styleId="BodyTextFirstIndent2">
    <w:name w:val="Body Text First Indent 2"/>
    <w:basedOn w:val="BodyTextIndent"/>
    <w:link w:val="BodyTextFirstIndent2Char"/>
    <w:uiPriority w:val="99"/>
    <w:rsid w:val="00F62BD8"/>
    <w:pPr>
      <w:ind w:firstLine="210"/>
    </w:pPr>
  </w:style>
  <w:style w:type="character" w:customStyle="1" w:styleId="BodyTextFirstIndent2Char">
    <w:name w:val="Body Text First Indent 2 Char"/>
    <w:basedOn w:val="BodyTextIndentChar"/>
    <w:link w:val="BodyTextFirstIndent2"/>
    <w:uiPriority w:val="99"/>
    <w:semiHidden/>
    <w:locked/>
  </w:style>
  <w:style w:type="paragraph" w:styleId="Revision">
    <w:name w:val="Revision"/>
    <w:hidden/>
    <w:uiPriority w:val="99"/>
    <w:semiHidden/>
    <w:rsid w:val="00E7495C"/>
    <w:rPr>
      <w:rFonts w:eastAsia="Times New Roman"/>
      <w:lang w:eastAsia="en-US"/>
    </w:rPr>
  </w:style>
</w:styles>
</file>

<file path=word/webSettings.xml><?xml version="1.0" encoding="utf-8"?>
<w:webSettings xmlns:r="http://schemas.openxmlformats.org/officeDocument/2006/relationships" xmlns:w="http://schemas.openxmlformats.org/wordprocessingml/2006/main">
  <w:divs>
    <w:div w:id="327483669">
      <w:marLeft w:val="0"/>
      <w:marRight w:val="0"/>
      <w:marTop w:val="0"/>
      <w:marBottom w:val="0"/>
      <w:divBdr>
        <w:top w:val="none" w:sz="0" w:space="0" w:color="auto"/>
        <w:left w:val="none" w:sz="0" w:space="0" w:color="auto"/>
        <w:bottom w:val="none" w:sz="0" w:space="0" w:color="auto"/>
        <w:right w:val="none" w:sz="0" w:space="0" w:color="auto"/>
      </w:divBdr>
    </w:div>
    <w:div w:id="327483684">
      <w:marLeft w:val="0"/>
      <w:marRight w:val="0"/>
      <w:marTop w:val="0"/>
      <w:marBottom w:val="0"/>
      <w:divBdr>
        <w:top w:val="none" w:sz="0" w:space="0" w:color="auto"/>
        <w:left w:val="none" w:sz="0" w:space="0" w:color="auto"/>
        <w:bottom w:val="none" w:sz="0" w:space="0" w:color="auto"/>
        <w:right w:val="none" w:sz="0" w:space="0" w:color="auto"/>
      </w:divBdr>
      <w:divsChild>
        <w:div w:id="327483683">
          <w:marLeft w:val="0"/>
          <w:marRight w:val="1"/>
          <w:marTop w:val="0"/>
          <w:marBottom w:val="0"/>
          <w:divBdr>
            <w:top w:val="none" w:sz="0" w:space="0" w:color="auto"/>
            <w:left w:val="none" w:sz="0" w:space="0" w:color="auto"/>
            <w:bottom w:val="none" w:sz="0" w:space="0" w:color="auto"/>
            <w:right w:val="none" w:sz="0" w:space="0" w:color="auto"/>
          </w:divBdr>
          <w:divsChild>
            <w:div w:id="327483678">
              <w:marLeft w:val="0"/>
              <w:marRight w:val="0"/>
              <w:marTop w:val="0"/>
              <w:marBottom w:val="0"/>
              <w:divBdr>
                <w:top w:val="none" w:sz="0" w:space="0" w:color="auto"/>
                <w:left w:val="none" w:sz="0" w:space="0" w:color="auto"/>
                <w:bottom w:val="none" w:sz="0" w:space="0" w:color="auto"/>
                <w:right w:val="none" w:sz="0" w:space="0" w:color="auto"/>
              </w:divBdr>
              <w:divsChild>
                <w:div w:id="327483707">
                  <w:marLeft w:val="0"/>
                  <w:marRight w:val="1"/>
                  <w:marTop w:val="0"/>
                  <w:marBottom w:val="0"/>
                  <w:divBdr>
                    <w:top w:val="none" w:sz="0" w:space="0" w:color="auto"/>
                    <w:left w:val="none" w:sz="0" w:space="0" w:color="auto"/>
                    <w:bottom w:val="none" w:sz="0" w:space="0" w:color="auto"/>
                    <w:right w:val="none" w:sz="0" w:space="0" w:color="auto"/>
                  </w:divBdr>
                  <w:divsChild>
                    <w:div w:id="327483714">
                      <w:marLeft w:val="0"/>
                      <w:marRight w:val="0"/>
                      <w:marTop w:val="0"/>
                      <w:marBottom w:val="0"/>
                      <w:divBdr>
                        <w:top w:val="none" w:sz="0" w:space="0" w:color="auto"/>
                        <w:left w:val="none" w:sz="0" w:space="0" w:color="auto"/>
                        <w:bottom w:val="none" w:sz="0" w:space="0" w:color="auto"/>
                        <w:right w:val="none" w:sz="0" w:space="0" w:color="auto"/>
                      </w:divBdr>
                      <w:divsChild>
                        <w:div w:id="327483705">
                          <w:marLeft w:val="0"/>
                          <w:marRight w:val="0"/>
                          <w:marTop w:val="0"/>
                          <w:marBottom w:val="0"/>
                          <w:divBdr>
                            <w:top w:val="none" w:sz="0" w:space="0" w:color="auto"/>
                            <w:left w:val="none" w:sz="0" w:space="0" w:color="auto"/>
                            <w:bottom w:val="none" w:sz="0" w:space="0" w:color="auto"/>
                            <w:right w:val="none" w:sz="0" w:space="0" w:color="auto"/>
                          </w:divBdr>
                          <w:divsChild>
                            <w:div w:id="327483718">
                              <w:marLeft w:val="0"/>
                              <w:marRight w:val="0"/>
                              <w:marTop w:val="120"/>
                              <w:marBottom w:val="360"/>
                              <w:divBdr>
                                <w:top w:val="none" w:sz="0" w:space="0" w:color="auto"/>
                                <w:left w:val="none" w:sz="0" w:space="0" w:color="auto"/>
                                <w:bottom w:val="none" w:sz="0" w:space="0" w:color="auto"/>
                                <w:right w:val="none" w:sz="0" w:space="0" w:color="auto"/>
                              </w:divBdr>
                              <w:divsChild>
                                <w:div w:id="32748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7483689">
      <w:marLeft w:val="0"/>
      <w:marRight w:val="0"/>
      <w:marTop w:val="0"/>
      <w:marBottom w:val="0"/>
      <w:divBdr>
        <w:top w:val="none" w:sz="0" w:space="0" w:color="auto"/>
        <w:left w:val="none" w:sz="0" w:space="0" w:color="auto"/>
        <w:bottom w:val="none" w:sz="0" w:space="0" w:color="auto"/>
        <w:right w:val="none" w:sz="0" w:space="0" w:color="auto"/>
      </w:divBdr>
      <w:divsChild>
        <w:div w:id="327483691">
          <w:marLeft w:val="0"/>
          <w:marRight w:val="0"/>
          <w:marTop w:val="0"/>
          <w:marBottom w:val="0"/>
          <w:divBdr>
            <w:top w:val="none" w:sz="0" w:space="0" w:color="auto"/>
            <w:left w:val="none" w:sz="0" w:space="0" w:color="auto"/>
            <w:bottom w:val="none" w:sz="0" w:space="0" w:color="auto"/>
            <w:right w:val="none" w:sz="0" w:space="0" w:color="auto"/>
          </w:divBdr>
          <w:divsChild>
            <w:div w:id="327483708">
              <w:marLeft w:val="0"/>
              <w:marRight w:val="0"/>
              <w:marTop w:val="0"/>
              <w:marBottom w:val="0"/>
              <w:divBdr>
                <w:top w:val="none" w:sz="0" w:space="0" w:color="auto"/>
                <w:left w:val="none" w:sz="0" w:space="0" w:color="auto"/>
                <w:bottom w:val="none" w:sz="0" w:space="0" w:color="auto"/>
                <w:right w:val="none" w:sz="0" w:space="0" w:color="auto"/>
              </w:divBdr>
              <w:divsChild>
                <w:div w:id="327483679">
                  <w:marLeft w:val="0"/>
                  <w:marRight w:val="0"/>
                  <w:marTop w:val="0"/>
                  <w:marBottom w:val="0"/>
                  <w:divBdr>
                    <w:top w:val="none" w:sz="0" w:space="0" w:color="auto"/>
                    <w:left w:val="none" w:sz="0" w:space="0" w:color="auto"/>
                    <w:bottom w:val="none" w:sz="0" w:space="0" w:color="auto"/>
                    <w:right w:val="none" w:sz="0" w:space="0" w:color="auto"/>
                  </w:divBdr>
                  <w:divsChild>
                    <w:div w:id="327483715">
                      <w:marLeft w:val="0"/>
                      <w:marRight w:val="0"/>
                      <w:marTop w:val="0"/>
                      <w:marBottom w:val="0"/>
                      <w:divBdr>
                        <w:top w:val="none" w:sz="0" w:space="0" w:color="auto"/>
                        <w:left w:val="none" w:sz="0" w:space="0" w:color="auto"/>
                        <w:bottom w:val="none" w:sz="0" w:space="0" w:color="auto"/>
                        <w:right w:val="none" w:sz="0" w:space="0" w:color="auto"/>
                      </w:divBdr>
                      <w:divsChild>
                        <w:div w:id="327483680">
                          <w:marLeft w:val="0"/>
                          <w:marRight w:val="0"/>
                          <w:marTop w:val="0"/>
                          <w:marBottom w:val="0"/>
                          <w:divBdr>
                            <w:top w:val="none" w:sz="0" w:space="0" w:color="auto"/>
                            <w:left w:val="none" w:sz="0" w:space="0" w:color="auto"/>
                            <w:bottom w:val="none" w:sz="0" w:space="0" w:color="auto"/>
                            <w:right w:val="none" w:sz="0" w:space="0" w:color="auto"/>
                          </w:divBdr>
                          <w:divsChild>
                            <w:div w:id="327483907">
                              <w:marLeft w:val="0"/>
                              <w:marRight w:val="0"/>
                              <w:marTop w:val="0"/>
                              <w:marBottom w:val="0"/>
                              <w:divBdr>
                                <w:top w:val="none" w:sz="0" w:space="0" w:color="auto"/>
                                <w:left w:val="none" w:sz="0" w:space="0" w:color="auto"/>
                                <w:bottom w:val="none" w:sz="0" w:space="0" w:color="auto"/>
                                <w:right w:val="none" w:sz="0" w:space="0" w:color="auto"/>
                              </w:divBdr>
                              <w:divsChild>
                                <w:div w:id="32748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7483703">
      <w:marLeft w:val="0"/>
      <w:marRight w:val="0"/>
      <w:marTop w:val="0"/>
      <w:marBottom w:val="0"/>
      <w:divBdr>
        <w:top w:val="none" w:sz="0" w:space="0" w:color="auto"/>
        <w:left w:val="none" w:sz="0" w:space="0" w:color="auto"/>
        <w:bottom w:val="none" w:sz="0" w:space="0" w:color="auto"/>
        <w:right w:val="none" w:sz="0" w:space="0" w:color="auto"/>
      </w:divBdr>
      <w:divsChild>
        <w:div w:id="327483719">
          <w:marLeft w:val="0"/>
          <w:marRight w:val="1"/>
          <w:marTop w:val="0"/>
          <w:marBottom w:val="0"/>
          <w:divBdr>
            <w:top w:val="none" w:sz="0" w:space="0" w:color="auto"/>
            <w:left w:val="none" w:sz="0" w:space="0" w:color="auto"/>
            <w:bottom w:val="none" w:sz="0" w:space="0" w:color="auto"/>
            <w:right w:val="none" w:sz="0" w:space="0" w:color="auto"/>
          </w:divBdr>
          <w:divsChild>
            <w:div w:id="327483912">
              <w:marLeft w:val="0"/>
              <w:marRight w:val="0"/>
              <w:marTop w:val="0"/>
              <w:marBottom w:val="0"/>
              <w:divBdr>
                <w:top w:val="none" w:sz="0" w:space="0" w:color="auto"/>
                <w:left w:val="none" w:sz="0" w:space="0" w:color="auto"/>
                <w:bottom w:val="none" w:sz="0" w:space="0" w:color="auto"/>
                <w:right w:val="none" w:sz="0" w:space="0" w:color="auto"/>
              </w:divBdr>
              <w:divsChild>
                <w:div w:id="327483909">
                  <w:marLeft w:val="0"/>
                  <w:marRight w:val="1"/>
                  <w:marTop w:val="0"/>
                  <w:marBottom w:val="0"/>
                  <w:divBdr>
                    <w:top w:val="none" w:sz="0" w:space="0" w:color="auto"/>
                    <w:left w:val="none" w:sz="0" w:space="0" w:color="auto"/>
                    <w:bottom w:val="none" w:sz="0" w:space="0" w:color="auto"/>
                    <w:right w:val="none" w:sz="0" w:space="0" w:color="auto"/>
                  </w:divBdr>
                  <w:divsChild>
                    <w:div w:id="327483693">
                      <w:marLeft w:val="0"/>
                      <w:marRight w:val="0"/>
                      <w:marTop w:val="0"/>
                      <w:marBottom w:val="0"/>
                      <w:divBdr>
                        <w:top w:val="none" w:sz="0" w:space="0" w:color="auto"/>
                        <w:left w:val="none" w:sz="0" w:space="0" w:color="auto"/>
                        <w:bottom w:val="none" w:sz="0" w:space="0" w:color="auto"/>
                        <w:right w:val="none" w:sz="0" w:space="0" w:color="auto"/>
                      </w:divBdr>
                      <w:divsChild>
                        <w:div w:id="327483906">
                          <w:marLeft w:val="0"/>
                          <w:marRight w:val="0"/>
                          <w:marTop w:val="0"/>
                          <w:marBottom w:val="0"/>
                          <w:divBdr>
                            <w:top w:val="none" w:sz="0" w:space="0" w:color="auto"/>
                            <w:left w:val="none" w:sz="0" w:space="0" w:color="auto"/>
                            <w:bottom w:val="none" w:sz="0" w:space="0" w:color="auto"/>
                            <w:right w:val="none" w:sz="0" w:space="0" w:color="auto"/>
                          </w:divBdr>
                          <w:divsChild>
                            <w:div w:id="327483700">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7483711">
      <w:marLeft w:val="0"/>
      <w:marRight w:val="0"/>
      <w:marTop w:val="0"/>
      <w:marBottom w:val="0"/>
      <w:divBdr>
        <w:top w:val="none" w:sz="0" w:space="0" w:color="auto"/>
        <w:left w:val="none" w:sz="0" w:space="0" w:color="auto"/>
        <w:bottom w:val="none" w:sz="0" w:space="0" w:color="auto"/>
        <w:right w:val="none" w:sz="0" w:space="0" w:color="auto"/>
      </w:divBdr>
      <w:divsChild>
        <w:div w:id="327483677">
          <w:marLeft w:val="0"/>
          <w:marRight w:val="0"/>
          <w:marTop w:val="0"/>
          <w:marBottom w:val="0"/>
          <w:divBdr>
            <w:top w:val="none" w:sz="0" w:space="0" w:color="auto"/>
            <w:left w:val="none" w:sz="0" w:space="0" w:color="auto"/>
            <w:bottom w:val="none" w:sz="0" w:space="0" w:color="auto"/>
            <w:right w:val="none" w:sz="0" w:space="0" w:color="auto"/>
          </w:divBdr>
          <w:divsChild>
            <w:div w:id="327483676">
              <w:marLeft w:val="0"/>
              <w:marRight w:val="0"/>
              <w:marTop w:val="0"/>
              <w:marBottom w:val="0"/>
              <w:divBdr>
                <w:top w:val="none" w:sz="0" w:space="0" w:color="auto"/>
                <w:left w:val="none" w:sz="0" w:space="0" w:color="auto"/>
                <w:bottom w:val="none" w:sz="0" w:space="0" w:color="auto"/>
                <w:right w:val="none" w:sz="0" w:space="0" w:color="auto"/>
              </w:divBdr>
              <w:divsChild>
                <w:div w:id="327483682">
                  <w:marLeft w:val="0"/>
                  <w:marRight w:val="0"/>
                  <w:marTop w:val="0"/>
                  <w:marBottom w:val="0"/>
                  <w:divBdr>
                    <w:top w:val="none" w:sz="0" w:space="0" w:color="auto"/>
                    <w:left w:val="none" w:sz="0" w:space="0" w:color="auto"/>
                    <w:bottom w:val="none" w:sz="0" w:space="0" w:color="auto"/>
                    <w:right w:val="none" w:sz="0" w:space="0" w:color="auto"/>
                  </w:divBdr>
                  <w:divsChild>
                    <w:div w:id="327483672">
                      <w:marLeft w:val="0"/>
                      <w:marRight w:val="0"/>
                      <w:marTop w:val="0"/>
                      <w:marBottom w:val="0"/>
                      <w:divBdr>
                        <w:top w:val="none" w:sz="0" w:space="0" w:color="auto"/>
                        <w:left w:val="none" w:sz="0" w:space="0" w:color="auto"/>
                        <w:bottom w:val="none" w:sz="0" w:space="0" w:color="auto"/>
                        <w:right w:val="none" w:sz="0" w:space="0" w:color="auto"/>
                      </w:divBdr>
                      <w:divsChild>
                        <w:div w:id="327483712">
                          <w:marLeft w:val="0"/>
                          <w:marRight w:val="0"/>
                          <w:marTop w:val="0"/>
                          <w:marBottom w:val="0"/>
                          <w:divBdr>
                            <w:top w:val="none" w:sz="0" w:space="0" w:color="auto"/>
                            <w:left w:val="none" w:sz="0" w:space="0" w:color="auto"/>
                            <w:bottom w:val="none" w:sz="0" w:space="0" w:color="auto"/>
                            <w:right w:val="none" w:sz="0" w:space="0" w:color="auto"/>
                          </w:divBdr>
                          <w:divsChild>
                            <w:div w:id="327483701">
                              <w:marLeft w:val="0"/>
                              <w:marRight w:val="0"/>
                              <w:marTop w:val="0"/>
                              <w:marBottom w:val="0"/>
                              <w:divBdr>
                                <w:top w:val="none" w:sz="0" w:space="0" w:color="auto"/>
                                <w:left w:val="none" w:sz="0" w:space="0" w:color="auto"/>
                                <w:bottom w:val="none" w:sz="0" w:space="0" w:color="auto"/>
                                <w:right w:val="none" w:sz="0" w:space="0" w:color="auto"/>
                              </w:divBdr>
                              <w:divsChild>
                                <w:div w:id="32748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7483713">
      <w:marLeft w:val="0"/>
      <w:marRight w:val="0"/>
      <w:marTop w:val="0"/>
      <w:marBottom w:val="0"/>
      <w:divBdr>
        <w:top w:val="none" w:sz="0" w:space="0" w:color="auto"/>
        <w:left w:val="none" w:sz="0" w:space="0" w:color="auto"/>
        <w:bottom w:val="none" w:sz="0" w:space="0" w:color="auto"/>
        <w:right w:val="none" w:sz="0" w:space="0" w:color="auto"/>
      </w:divBdr>
      <w:divsChild>
        <w:div w:id="327483675">
          <w:marLeft w:val="0"/>
          <w:marRight w:val="1"/>
          <w:marTop w:val="0"/>
          <w:marBottom w:val="0"/>
          <w:divBdr>
            <w:top w:val="none" w:sz="0" w:space="0" w:color="auto"/>
            <w:left w:val="none" w:sz="0" w:space="0" w:color="auto"/>
            <w:bottom w:val="none" w:sz="0" w:space="0" w:color="auto"/>
            <w:right w:val="none" w:sz="0" w:space="0" w:color="auto"/>
          </w:divBdr>
          <w:divsChild>
            <w:div w:id="327483685">
              <w:marLeft w:val="0"/>
              <w:marRight w:val="0"/>
              <w:marTop w:val="0"/>
              <w:marBottom w:val="0"/>
              <w:divBdr>
                <w:top w:val="none" w:sz="0" w:space="0" w:color="auto"/>
                <w:left w:val="none" w:sz="0" w:space="0" w:color="auto"/>
                <w:bottom w:val="none" w:sz="0" w:space="0" w:color="auto"/>
                <w:right w:val="none" w:sz="0" w:space="0" w:color="auto"/>
              </w:divBdr>
              <w:divsChild>
                <w:div w:id="327483706">
                  <w:marLeft w:val="0"/>
                  <w:marRight w:val="1"/>
                  <w:marTop w:val="0"/>
                  <w:marBottom w:val="0"/>
                  <w:divBdr>
                    <w:top w:val="none" w:sz="0" w:space="0" w:color="auto"/>
                    <w:left w:val="none" w:sz="0" w:space="0" w:color="auto"/>
                    <w:bottom w:val="none" w:sz="0" w:space="0" w:color="auto"/>
                    <w:right w:val="none" w:sz="0" w:space="0" w:color="auto"/>
                  </w:divBdr>
                  <w:divsChild>
                    <w:div w:id="327483710">
                      <w:marLeft w:val="0"/>
                      <w:marRight w:val="0"/>
                      <w:marTop w:val="0"/>
                      <w:marBottom w:val="0"/>
                      <w:divBdr>
                        <w:top w:val="none" w:sz="0" w:space="0" w:color="auto"/>
                        <w:left w:val="none" w:sz="0" w:space="0" w:color="auto"/>
                        <w:bottom w:val="none" w:sz="0" w:space="0" w:color="auto"/>
                        <w:right w:val="none" w:sz="0" w:space="0" w:color="auto"/>
                      </w:divBdr>
                      <w:divsChild>
                        <w:div w:id="327483697">
                          <w:marLeft w:val="0"/>
                          <w:marRight w:val="0"/>
                          <w:marTop w:val="0"/>
                          <w:marBottom w:val="0"/>
                          <w:divBdr>
                            <w:top w:val="none" w:sz="0" w:space="0" w:color="auto"/>
                            <w:left w:val="none" w:sz="0" w:space="0" w:color="auto"/>
                            <w:bottom w:val="none" w:sz="0" w:space="0" w:color="auto"/>
                            <w:right w:val="none" w:sz="0" w:space="0" w:color="auto"/>
                          </w:divBdr>
                          <w:divsChild>
                            <w:div w:id="327483692">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7483742">
      <w:marLeft w:val="0"/>
      <w:marRight w:val="0"/>
      <w:marTop w:val="0"/>
      <w:marBottom w:val="0"/>
      <w:divBdr>
        <w:top w:val="none" w:sz="0" w:space="0" w:color="auto"/>
        <w:left w:val="none" w:sz="0" w:space="0" w:color="auto"/>
        <w:bottom w:val="none" w:sz="0" w:space="0" w:color="auto"/>
        <w:right w:val="none" w:sz="0" w:space="0" w:color="auto"/>
      </w:divBdr>
    </w:div>
    <w:div w:id="327483754">
      <w:marLeft w:val="0"/>
      <w:marRight w:val="0"/>
      <w:marTop w:val="0"/>
      <w:marBottom w:val="0"/>
      <w:divBdr>
        <w:top w:val="none" w:sz="0" w:space="0" w:color="auto"/>
        <w:left w:val="none" w:sz="0" w:space="0" w:color="auto"/>
        <w:bottom w:val="none" w:sz="0" w:space="0" w:color="auto"/>
        <w:right w:val="none" w:sz="0" w:space="0" w:color="auto"/>
      </w:divBdr>
      <w:divsChild>
        <w:div w:id="327483831">
          <w:marLeft w:val="0"/>
          <w:marRight w:val="0"/>
          <w:marTop w:val="0"/>
          <w:marBottom w:val="0"/>
          <w:divBdr>
            <w:top w:val="none" w:sz="0" w:space="0" w:color="auto"/>
            <w:left w:val="none" w:sz="0" w:space="0" w:color="auto"/>
            <w:bottom w:val="none" w:sz="0" w:space="0" w:color="auto"/>
            <w:right w:val="none" w:sz="0" w:space="0" w:color="auto"/>
          </w:divBdr>
          <w:divsChild>
            <w:div w:id="327483847">
              <w:marLeft w:val="0"/>
              <w:marRight w:val="0"/>
              <w:marTop w:val="0"/>
              <w:marBottom w:val="0"/>
              <w:divBdr>
                <w:top w:val="none" w:sz="0" w:space="0" w:color="auto"/>
                <w:left w:val="none" w:sz="0" w:space="0" w:color="auto"/>
                <w:bottom w:val="none" w:sz="0" w:space="0" w:color="auto"/>
                <w:right w:val="none" w:sz="0" w:space="0" w:color="auto"/>
              </w:divBdr>
              <w:divsChild>
                <w:div w:id="327483878">
                  <w:marLeft w:val="0"/>
                  <w:marRight w:val="0"/>
                  <w:marTop w:val="0"/>
                  <w:marBottom w:val="0"/>
                  <w:divBdr>
                    <w:top w:val="none" w:sz="0" w:space="0" w:color="auto"/>
                    <w:left w:val="none" w:sz="0" w:space="0" w:color="auto"/>
                    <w:bottom w:val="none" w:sz="0" w:space="0" w:color="auto"/>
                    <w:right w:val="none" w:sz="0" w:space="0" w:color="auto"/>
                  </w:divBdr>
                  <w:divsChild>
                    <w:div w:id="327483833">
                      <w:marLeft w:val="0"/>
                      <w:marRight w:val="0"/>
                      <w:marTop w:val="0"/>
                      <w:marBottom w:val="0"/>
                      <w:divBdr>
                        <w:top w:val="none" w:sz="0" w:space="0" w:color="auto"/>
                        <w:left w:val="none" w:sz="0" w:space="0" w:color="auto"/>
                        <w:bottom w:val="none" w:sz="0" w:space="0" w:color="auto"/>
                        <w:right w:val="none" w:sz="0" w:space="0" w:color="auto"/>
                      </w:divBdr>
                      <w:divsChild>
                        <w:div w:id="327483722">
                          <w:marLeft w:val="0"/>
                          <w:marRight w:val="0"/>
                          <w:marTop w:val="0"/>
                          <w:marBottom w:val="0"/>
                          <w:divBdr>
                            <w:top w:val="none" w:sz="0" w:space="0" w:color="auto"/>
                            <w:left w:val="none" w:sz="0" w:space="0" w:color="auto"/>
                            <w:bottom w:val="none" w:sz="0" w:space="0" w:color="auto"/>
                            <w:right w:val="none" w:sz="0" w:space="0" w:color="auto"/>
                          </w:divBdr>
                          <w:divsChild>
                            <w:div w:id="327483817">
                              <w:marLeft w:val="0"/>
                              <w:marRight w:val="0"/>
                              <w:marTop w:val="0"/>
                              <w:marBottom w:val="0"/>
                              <w:divBdr>
                                <w:top w:val="none" w:sz="0" w:space="0" w:color="auto"/>
                                <w:left w:val="none" w:sz="0" w:space="0" w:color="auto"/>
                                <w:bottom w:val="none" w:sz="0" w:space="0" w:color="auto"/>
                                <w:right w:val="none" w:sz="0" w:space="0" w:color="auto"/>
                              </w:divBdr>
                              <w:divsChild>
                                <w:div w:id="327483768">
                                  <w:marLeft w:val="0"/>
                                  <w:marRight w:val="0"/>
                                  <w:marTop w:val="0"/>
                                  <w:marBottom w:val="0"/>
                                  <w:divBdr>
                                    <w:top w:val="none" w:sz="0" w:space="0" w:color="auto"/>
                                    <w:left w:val="none" w:sz="0" w:space="0" w:color="auto"/>
                                    <w:bottom w:val="none" w:sz="0" w:space="0" w:color="auto"/>
                                    <w:right w:val="none" w:sz="0" w:space="0" w:color="auto"/>
                                  </w:divBdr>
                                  <w:divsChild>
                                    <w:div w:id="327483756">
                                      <w:marLeft w:val="0"/>
                                      <w:marRight w:val="0"/>
                                      <w:marTop w:val="0"/>
                                      <w:marBottom w:val="0"/>
                                      <w:divBdr>
                                        <w:top w:val="none" w:sz="0" w:space="0" w:color="auto"/>
                                        <w:left w:val="none" w:sz="0" w:space="0" w:color="auto"/>
                                        <w:bottom w:val="none" w:sz="0" w:space="0" w:color="auto"/>
                                        <w:right w:val="none" w:sz="0" w:space="0" w:color="auto"/>
                                      </w:divBdr>
                                    </w:div>
                                    <w:div w:id="32748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7483763">
      <w:marLeft w:val="0"/>
      <w:marRight w:val="0"/>
      <w:marTop w:val="0"/>
      <w:marBottom w:val="0"/>
      <w:divBdr>
        <w:top w:val="none" w:sz="0" w:space="0" w:color="auto"/>
        <w:left w:val="none" w:sz="0" w:space="0" w:color="auto"/>
        <w:bottom w:val="none" w:sz="0" w:space="0" w:color="auto"/>
        <w:right w:val="none" w:sz="0" w:space="0" w:color="auto"/>
      </w:divBdr>
      <w:divsChild>
        <w:div w:id="327483723">
          <w:marLeft w:val="0"/>
          <w:marRight w:val="0"/>
          <w:marTop w:val="0"/>
          <w:marBottom w:val="0"/>
          <w:divBdr>
            <w:top w:val="none" w:sz="0" w:space="0" w:color="auto"/>
            <w:left w:val="single" w:sz="2" w:space="0" w:color="2E2E2E"/>
            <w:bottom w:val="single" w:sz="2" w:space="0" w:color="2E2E2E"/>
            <w:right w:val="single" w:sz="2" w:space="0" w:color="2E2E2E"/>
          </w:divBdr>
          <w:divsChild>
            <w:div w:id="327483802">
              <w:marLeft w:val="0"/>
              <w:marRight w:val="0"/>
              <w:marTop w:val="15"/>
              <w:marBottom w:val="0"/>
              <w:divBdr>
                <w:top w:val="none" w:sz="0" w:space="0" w:color="auto"/>
                <w:left w:val="none" w:sz="0" w:space="0" w:color="auto"/>
                <w:bottom w:val="none" w:sz="0" w:space="0" w:color="auto"/>
                <w:right w:val="none" w:sz="0" w:space="0" w:color="auto"/>
              </w:divBdr>
              <w:divsChild>
                <w:div w:id="32748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483767">
      <w:marLeft w:val="0"/>
      <w:marRight w:val="0"/>
      <w:marTop w:val="0"/>
      <w:marBottom w:val="0"/>
      <w:divBdr>
        <w:top w:val="none" w:sz="0" w:space="0" w:color="auto"/>
        <w:left w:val="none" w:sz="0" w:space="0" w:color="auto"/>
        <w:bottom w:val="none" w:sz="0" w:space="0" w:color="auto"/>
        <w:right w:val="none" w:sz="0" w:space="0" w:color="auto"/>
      </w:divBdr>
      <w:divsChild>
        <w:div w:id="327483793">
          <w:marLeft w:val="0"/>
          <w:marRight w:val="0"/>
          <w:marTop w:val="0"/>
          <w:marBottom w:val="0"/>
          <w:divBdr>
            <w:top w:val="none" w:sz="0" w:space="0" w:color="auto"/>
            <w:left w:val="none" w:sz="0" w:space="0" w:color="auto"/>
            <w:bottom w:val="none" w:sz="0" w:space="0" w:color="auto"/>
            <w:right w:val="none" w:sz="0" w:space="0" w:color="auto"/>
          </w:divBdr>
          <w:divsChild>
            <w:div w:id="327483724">
              <w:marLeft w:val="0"/>
              <w:marRight w:val="0"/>
              <w:marTop w:val="0"/>
              <w:marBottom w:val="0"/>
              <w:divBdr>
                <w:top w:val="none" w:sz="0" w:space="0" w:color="auto"/>
                <w:left w:val="none" w:sz="0" w:space="0" w:color="auto"/>
                <w:bottom w:val="none" w:sz="0" w:space="0" w:color="auto"/>
                <w:right w:val="none" w:sz="0" w:space="0" w:color="auto"/>
              </w:divBdr>
              <w:divsChild>
                <w:div w:id="327483805">
                  <w:marLeft w:val="0"/>
                  <w:marRight w:val="0"/>
                  <w:marTop w:val="0"/>
                  <w:marBottom w:val="0"/>
                  <w:divBdr>
                    <w:top w:val="none" w:sz="0" w:space="0" w:color="auto"/>
                    <w:left w:val="none" w:sz="0" w:space="0" w:color="auto"/>
                    <w:bottom w:val="none" w:sz="0" w:space="0" w:color="auto"/>
                    <w:right w:val="none" w:sz="0" w:space="0" w:color="auto"/>
                  </w:divBdr>
                  <w:divsChild>
                    <w:div w:id="327483826">
                      <w:marLeft w:val="0"/>
                      <w:marRight w:val="0"/>
                      <w:marTop w:val="0"/>
                      <w:marBottom w:val="0"/>
                      <w:divBdr>
                        <w:top w:val="none" w:sz="0" w:space="0" w:color="auto"/>
                        <w:left w:val="none" w:sz="0" w:space="0" w:color="auto"/>
                        <w:bottom w:val="none" w:sz="0" w:space="0" w:color="auto"/>
                        <w:right w:val="none" w:sz="0" w:space="0" w:color="auto"/>
                      </w:divBdr>
                      <w:divsChild>
                        <w:div w:id="327483746">
                          <w:marLeft w:val="0"/>
                          <w:marRight w:val="0"/>
                          <w:marTop w:val="0"/>
                          <w:marBottom w:val="0"/>
                          <w:divBdr>
                            <w:top w:val="none" w:sz="0" w:space="0" w:color="auto"/>
                            <w:left w:val="none" w:sz="0" w:space="0" w:color="auto"/>
                            <w:bottom w:val="none" w:sz="0" w:space="0" w:color="auto"/>
                            <w:right w:val="none" w:sz="0" w:space="0" w:color="auto"/>
                          </w:divBdr>
                          <w:divsChild>
                            <w:div w:id="327483851">
                              <w:marLeft w:val="0"/>
                              <w:marRight w:val="0"/>
                              <w:marTop w:val="0"/>
                              <w:marBottom w:val="0"/>
                              <w:divBdr>
                                <w:top w:val="none" w:sz="0" w:space="0" w:color="auto"/>
                                <w:left w:val="none" w:sz="0" w:space="0" w:color="auto"/>
                                <w:bottom w:val="none" w:sz="0" w:space="0" w:color="auto"/>
                                <w:right w:val="none" w:sz="0" w:space="0" w:color="auto"/>
                              </w:divBdr>
                              <w:divsChild>
                                <w:div w:id="327483765">
                                  <w:marLeft w:val="0"/>
                                  <w:marRight w:val="0"/>
                                  <w:marTop w:val="0"/>
                                  <w:marBottom w:val="0"/>
                                  <w:divBdr>
                                    <w:top w:val="none" w:sz="0" w:space="0" w:color="auto"/>
                                    <w:left w:val="none" w:sz="0" w:space="0" w:color="auto"/>
                                    <w:bottom w:val="none" w:sz="0" w:space="0" w:color="auto"/>
                                    <w:right w:val="none" w:sz="0" w:space="0" w:color="auto"/>
                                  </w:divBdr>
                                  <w:divsChild>
                                    <w:div w:id="327483772">
                                      <w:marLeft w:val="0"/>
                                      <w:marRight w:val="0"/>
                                      <w:marTop w:val="0"/>
                                      <w:marBottom w:val="0"/>
                                      <w:divBdr>
                                        <w:top w:val="none" w:sz="0" w:space="0" w:color="auto"/>
                                        <w:left w:val="none" w:sz="0" w:space="0" w:color="auto"/>
                                        <w:bottom w:val="none" w:sz="0" w:space="0" w:color="auto"/>
                                        <w:right w:val="none" w:sz="0" w:space="0" w:color="auto"/>
                                      </w:divBdr>
                                    </w:div>
                                    <w:div w:id="32748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7483774">
      <w:marLeft w:val="0"/>
      <w:marRight w:val="0"/>
      <w:marTop w:val="0"/>
      <w:marBottom w:val="0"/>
      <w:divBdr>
        <w:top w:val="none" w:sz="0" w:space="0" w:color="auto"/>
        <w:left w:val="none" w:sz="0" w:space="0" w:color="auto"/>
        <w:bottom w:val="none" w:sz="0" w:space="0" w:color="auto"/>
        <w:right w:val="none" w:sz="0" w:space="0" w:color="auto"/>
      </w:divBdr>
      <w:divsChild>
        <w:div w:id="327483846">
          <w:marLeft w:val="0"/>
          <w:marRight w:val="0"/>
          <w:marTop w:val="0"/>
          <w:marBottom w:val="0"/>
          <w:divBdr>
            <w:top w:val="none" w:sz="0" w:space="0" w:color="auto"/>
            <w:left w:val="none" w:sz="0" w:space="0" w:color="auto"/>
            <w:bottom w:val="none" w:sz="0" w:space="0" w:color="auto"/>
            <w:right w:val="none" w:sz="0" w:space="0" w:color="auto"/>
          </w:divBdr>
          <w:divsChild>
            <w:div w:id="327483751">
              <w:marLeft w:val="0"/>
              <w:marRight w:val="0"/>
              <w:marTop w:val="0"/>
              <w:marBottom w:val="0"/>
              <w:divBdr>
                <w:top w:val="none" w:sz="0" w:space="0" w:color="auto"/>
                <w:left w:val="none" w:sz="0" w:space="0" w:color="auto"/>
                <w:bottom w:val="none" w:sz="0" w:space="0" w:color="auto"/>
                <w:right w:val="none" w:sz="0" w:space="0" w:color="auto"/>
              </w:divBdr>
              <w:divsChild>
                <w:div w:id="327483753">
                  <w:marLeft w:val="0"/>
                  <w:marRight w:val="0"/>
                  <w:marTop w:val="0"/>
                  <w:marBottom w:val="0"/>
                  <w:divBdr>
                    <w:top w:val="none" w:sz="0" w:space="0" w:color="auto"/>
                    <w:left w:val="none" w:sz="0" w:space="0" w:color="auto"/>
                    <w:bottom w:val="none" w:sz="0" w:space="0" w:color="auto"/>
                    <w:right w:val="none" w:sz="0" w:space="0" w:color="auto"/>
                  </w:divBdr>
                  <w:divsChild>
                    <w:div w:id="327483748">
                      <w:marLeft w:val="0"/>
                      <w:marRight w:val="0"/>
                      <w:marTop w:val="0"/>
                      <w:marBottom w:val="0"/>
                      <w:divBdr>
                        <w:top w:val="none" w:sz="0" w:space="0" w:color="auto"/>
                        <w:left w:val="none" w:sz="0" w:space="0" w:color="auto"/>
                        <w:bottom w:val="none" w:sz="0" w:space="0" w:color="auto"/>
                        <w:right w:val="none" w:sz="0" w:space="0" w:color="auto"/>
                      </w:divBdr>
                      <w:divsChild>
                        <w:div w:id="327483792">
                          <w:marLeft w:val="0"/>
                          <w:marRight w:val="0"/>
                          <w:marTop w:val="0"/>
                          <w:marBottom w:val="0"/>
                          <w:divBdr>
                            <w:top w:val="none" w:sz="0" w:space="0" w:color="auto"/>
                            <w:left w:val="none" w:sz="0" w:space="0" w:color="auto"/>
                            <w:bottom w:val="none" w:sz="0" w:space="0" w:color="auto"/>
                            <w:right w:val="none" w:sz="0" w:space="0" w:color="auto"/>
                          </w:divBdr>
                          <w:divsChild>
                            <w:div w:id="327483720">
                              <w:marLeft w:val="0"/>
                              <w:marRight w:val="0"/>
                              <w:marTop w:val="0"/>
                              <w:marBottom w:val="0"/>
                              <w:divBdr>
                                <w:top w:val="none" w:sz="0" w:space="0" w:color="auto"/>
                                <w:left w:val="none" w:sz="0" w:space="0" w:color="auto"/>
                                <w:bottom w:val="none" w:sz="0" w:space="0" w:color="auto"/>
                                <w:right w:val="none" w:sz="0" w:space="0" w:color="auto"/>
                              </w:divBdr>
                              <w:divsChild>
                                <w:div w:id="327483790">
                                  <w:marLeft w:val="0"/>
                                  <w:marRight w:val="0"/>
                                  <w:marTop w:val="0"/>
                                  <w:marBottom w:val="0"/>
                                  <w:divBdr>
                                    <w:top w:val="none" w:sz="0" w:space="0" w:color="auto"/>
                                    <w:left w:val="none" w:sz="0" w:space="0" w:color="auto"/>
                                    <w:bottom w:val="none" w:sz="0" w:space="0" w:color="auto"/>
                                    <w:right w:val="none" w:sz="0" w:space="0" w:color="auto"/>
                                  </w:divBdr>
                                  <w:divsChild>
                                    <w:div w:id="327483845">
                                      <w:marLeft w:val="0"/>
                                      <w:marRight w:val="0"/>
                                      <w:marTop w:val="0"/>
                                      <w:marBottom w:val="0"/>
                                      <w:divBdr>
                                        <w:top w:val="none" w:sz="0" w:space="0" w:color="auto"/>
                                        <w:left w:val="none" w:sz="0" w:space="0" w:color="auto"/>
                                        <w:bottom w:val="none" w:sz="0" w:space="0" w:color="auto"/>
                                        <w:right w:val="none" w:sz="0" w:space="0" w:color="auto"/>
                                      </w:divBdr>
                                      <w:divsChild>
                                        <w:div w:id="327483835">
                                          <w:marLeft w:val="0"/>
                                          <w:marRight w:val="0"/>
                                          <w:marTop w:val="0"/>
                                          <w:marBottom w:val="0"/>
                                          <w:divBdr>
                                            <w:top w:val="none" w:sz="0" w:space="0" w:color="auto"/>
                                            <w:left w:val="none" w:sz="0" w:space="0" w:color="auto"/>
                                            <w:bottom w:val="none" w:sz="0" w:space="0" w:color="auto"/>
                                            <w:right w:val="none" w:sz="0" w:space="0" w:color="auto"/>
                                          </w:divBdr>
                                          <w:divsChild>
                                            <w:div w:id="32748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7483782">
      <w:marLeft w:val="0"/>
      <w:marRight w:val="0"/>
      <w:marTop w:val="0"/>
      <w:marBottom w:val="0"/>
      <w:divBdr>
        <w:top w:val="none" w:sz="0" w:space="0" w:color="auto"/>
        <w:left w:val="none" w:sz="0" w:space="0" w:color="auto"/>
        <w:bottom w:val="none" w:sz="0" w:space="0" w:color="auto"/>
        <w:right w:val="none" w:sz="0" w:space="0" w:color="auto"/>
      </w:divBdr>
      <w:divsChild>
        <w:div w:id="327483866">
          <w:marLeft w:val="0"/>
          <w:marRight w:val="0"/>
          <w:marTop w:val="0"/>
          <w:marBottom w:val="0"/>
          <w:divBdr>
            <w:top w:val="none" w:sz="0" w:space="0" w:color="auto"/>
            <w:left w:val="none" w:sz="0" w:space="0" w:color="auto"/>
            <w:bottom w:val="none" w:sz="0" w:space="0" w:color="auto"/>
            <w:right w:val="none" w:sz="0" w:space="0" w:color="auto"/>
          </w:divBdr>
          <w:divsChild>
            <w:div w:id="327483856">
              <w:marLeft w:val="0"/>
              <w:marRight w:val="0"/>
              <w:marTop w:val="0"/>
              <w:marBottom w:val="0"/>
              <w:divBdr>
                <w:top w:val="none" w:sz="0" w:space="0" w:color="auto"/>
                <w:left w:val="none" w:sz="0" w:space="0" w:color="auto"/>
                <w:bottom w:val="none" w:sz="0" w:space="0" w:color="auto"/>
                <w:right w:val="none" w:sz="0" w:space="0" w:color="auto"/>
              </w:divBdr>
              <w:divsChild>
                <w:div w:id="327483737">
                  <w:marLeft w:val="0"/>
                  <w:marRight w:val="0"/>
                  <w:marTop w:val="0"/>
                  <w:marBottom w:val="0"/>
                  <w:divBdr>
                    <w:top w:val="none" w:sz="0" w:space="0" w:color="auto"/>
                    <w:left w:val="none" w:sz="0" w:space="0" w:color="auto"/>
                    <w:bottom w:val="none" w:sz="0" w:space="0" w:color="auto"/>
                    <w:right w:val="none" w:sz="0" w:space="0" w:color="auto"/>
                  </w:divBdr>
                  <w:divsChild>
                    <w:div w:id="327483795">
                      <w:marLeft w:val="0"/>
                      <w:marRight w:val="0"/>
                      <w:marTop w:val="0"/>
                      <w:marBottom w:val="0"/>
                      <w:divBdr>
                        <w:top w:val="none" w:sz="0" w:space="0" w:color="auto"/>
                        <w:left w:val="none" w:sz="0" w:space="0" w:color="auto"/>
                        <w:bottom w:val="none" w:sz="0" w:space="0" w:color="auto"/>
                        <w:right w:val="none" w:sz="0" w:space="0" w:color="auto"/>
                      </w:divBdr>
                      <w:divsChild>
                        <w:div w:id="327483736">
                          <w:marLeft w:val="0"/>
                          <w:marRight w:val="0"/>
                          <w:marTop w:val="0"/>
                          <w:marBottom w:val="0"/>
                          <w:divBdr>
                            <w:top w:val="none" w:sz="0" w:space="0" w:color="auto"/>
                            <w:left w:val="none" w:sz="0" w:space="0" w:color="auto"/>
                            <w:bottom w:val="none" w:sz="0" w:space="0" w:color="auto"/>
                            <w:right w:val="none" w:sz="0" w:space="0" w:color="auto"/>
                          </w:divBdr>
                          <w:divsChild>
                            <w:div w:id="327483812">
                              <w:marLeft w:val="0"/>
                              <w:marRight w:val="0"/>
                              <w:marTop w:val="0"/>
                              <w:marBottom w:val="0"/>
                              <w:divBdr>
                                <w:top w:val="none" w:sz="0" w:space="0" w:color="auto"/>
                                <w:left w:val="none" w:sz="0" w:space="0" w:color="auto"/>
                                <w:bottom w:val="none" w:sz="0" w:space="0" w:color="auto"/>
                                <w:right w:val="none" w:sz="0" w:space="0" w:color="auto"/>
                              </w:divBdr>
                              <w:divsChild>
                                <w:div w:id="327483861">
                                  <w:marLeft w:val="0"/>
                                  <w:marRight w:val="0"/>
                                  <w:marTop w:val="0"/>
                                  <w:marBottom w:val="0"/>
                                  <w:divBdr>
                                    <w:top w:val="none" w:sz="0" w:space="0" w:color="auto"/>
                                    <w:left w:val="none" w:sz="0" w:space="0" w:color="auto"/>
                                    <w:bottom w:val="none" w:sz="0" w:space="0" w:color="auto"/>
                                    <w:right w:val="none" w:sz="0" w:space="0" w:color="auto"/>
                                  </w:divBdr>
                                  <w:divsChild>
                                    <w:div w:id="32748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7483783">
      <w:marLeft w:val="0"/>
      <w:marRight w:val="0"/>
      <w:marTop w:val="0"/>
      <w:marBottom w:val="0"/>
      <w:divBdr>
        <w:top w:val="none" w:sz="0" w:space="0" w:color="auto"/>
        <w:left w:val="none" w:sz="0" w:space="0" w:color="auto"/>
        <w:bottom w:val="none" w:sz="0" w:space="0" w:color="auto"/>
        <w:right w:val="none" w:sz="0" w:space="0" w:color="auto"/>
      </w:divBdr>
      <w:divsChild>
        <w:div w:id="327483873">
          <w:marLeft w:val="490"/>
          <w:marRight w:val="0"/>
          <w:marTop w:val="91"/>
          <w:marBottom w:val="0"/>
          <w:divBdr>
            <w:top w:val="none" w:sz="0" w:space="0" w:color="auto"/>
            <w:left w:val="none" w:sz="0" w:space="0" w:color="auto"/>
            <w:bottom w:val="none" w:sz="0" w:space="0" w:color="auto"/>
            <w:right w:val="none" w:sz="0" w:space="0" w:color="auto"/>
          </w:divBdr>
        </w:div>
      </w:divsChild>
    </w:div>
    <w:div w:id="327483786">
      <w:marLeft w:val="0"/>
      <w:marRight w:val="0"/>
      <w:marTop w:val="0"/>
      <w:marBottom w:val="0"/>
      <w:divBdr>
        <w:top w:val="none" w:sz="0" w:space="0" w:color="auto"/>
        <w:left w:val="none" w:sz="0" w:space="0" w:color="auto"/>
        <w:bottom w:val="none" w:sz="0" w:space="0" w:color="auto"/>
        <w:right w:val="none" w:sz="0" w:space="0" w:color="auto"/>
      </w:divBdr>
      <w:divsChild>
        <w:div w:id="327483777">
          <w:marLeft w:val="0"/>
          <w:marRight w:val="0"/>
          <w:marTop w:val="0"/>
          <w:marBottom w:val="0"/>
          <w:divBdr>
            <w:top w:val="none" w:sz="0" w:space="0" w:color="auto"/>
            <w:left w:val="none" w:sz="0" w:space="0" w:color="auto"/>
            <w:bottom w:val="none" w:sz="0" w:space="0" w:color="auto"/>
            <w:right w:val="none" w:sz="0" w:space="0" w:color="auto"/>
          </w:divBdr>
          <w:divsChild>
            <w:div w:id="327483759">
              <w:marLeft w:val="0"/>
              <w:marRight w:val="0"/>
              <w:marTop w:val="0"/>
              <w:marBottom w:val="0"/>
              <w:divBdr>
                <w:top w:val="none" w:sz="0" w:space="0" w:color="auto"/>
                <w:left w:val="none" w:sz="0" w:space="0" w:color="auto"/>
                <w:bottom w:val="none" w:sz="0" w:space="0" w:color="auto"/>
                <w:right w:val="none" w:sz="0" w:space="0" w:color="auto"/>
              </w:divBdr>
              <w:divsChild>
                <w:div w:id="327483868">
                  <w:marLeft w:val="0"/>
                  <w:marRight w:val="0"/>
                  <w:marTop w:val="0"/>
                  <w:marBottom w:val="0"/>
                  <w:divBdr>
                    <w:top w:val="none" w:sz="0" w:space="0" w:color="auto"/>
                    <w:left w:val="none" w:sz="0" w:space="0" w:color="auto"/>
                    <w:bottom w:val="none" w:sz="0" w:space="0" w:color="auto"/>
                    <w:right w:val="none" w:sz="0" w:space="0" w:color="auto"/>
                  </w:divBdr>
                  <w:divsChild>
                    <w:div w:id="327483725">
                      <w:marLeft w:val="0"/>
                      <w:marRight w:val="0"/>
                      <w:marTop w:val="0"/>
                      <w:marBottom w:val="0"/>
                      <w:divBdr>
                        <w:top w:val="none" w:sz="0" w:space="0" w:color="auto"/>
                        <w:left w:val="none" w:sz="0" w:space="0" w:color="auto"/>
                        <w:bottom w:val="none" w:sz="0" w:space="0" w:color="auto"/>
                        <w:right w:val="none" w:sz="0" w:space="0" w:color="auto"/>
                      </w:divBdr>
                      <w:divsChild>
                        <w:div w:id="327483741">
                          <w:marLeft w:val="0"/>
                          <w:marRight w:val="0"/>
                          <w:marTop w:val="0"/>
                          <w:marBottom w:val="0"/>
                          <w:divBdr>
                            <w:top w:val="none" w:sz="0" w:space="0" w:color="auto"/>
                            <w:left w:val="none" w:sz="0" w:space="0" w:color="auto"/>
                            <w:bottom w:val="none" w:sz="0" w:space="0" w:color="auto"/>
                            <w:right w:val="none" w:sz="0" w:space="0" w:color="auto"/>
                          </w:divBdr>
                          <w:divsChild>
                            <w:div w:id="327483749">
                              <w:marLeft w:val="0"/>
                              <w:marRight w:val="0"/>
                              <w:marTop w:val="0"/>
                              <w:marBottom w:val="0"/>
                              <w:divBdr>
                                <w:top w:val="none" w:sz="0" w:space="0" w:color="auto"/>
                                <w:left w:val="none" w:sz="0" w:space="0" w:color="auto"/>
                                <w:bottom w:val="none" w:sz="0" w:space="0" w:color="auto"/>
                                <w:right w:val="none" w:sz="0" w:space="0" w:color="auto"/>
                              </w:divBdr>
                              <w:divsChild>
                                <w:div w:id="32748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7483800">
      <w:marLeft w:val="0"/>
      <w:marRight w:val="0"/>
      <w:marTop w:val="0"/>
      <w:marBottom w:val="0"/>
      <w:divBdr>
        <w:top w:val="none" w:sz="0" w:space="0" w:color="auto"/>
        <w:left w:val="none" w:sz="0" w:space="0" w:color="auto"/>
        <w:bottom w:val="none" w:sz="0" w:space="0" w:color="auto"/>
        <w:right w:val="none" w:sz="0" w:space="0" w:color="auto"/>
      </w:divBdr>
      <w:divsChild>
        <w:div w:id="327483838">
          <w:marLeft w:val="0"/>
          <w:marRight w:val="0"/>
          <w:marTop w:val="0"/>
          <w:marBottom w:val="0"/>
          <w:divBdr>
            <w:top w:val="none" w:sz="0" w:space="0" w:color="auto"/>
            <w:left w:val="none" w:sz="0" w:space="0" w:color="auto"/>
            <w:bottom w:val="none" w:sz="0" w:space="0" w:color="auto"/>
            <w:right w:val="none" w:sz="0" w:space="0" w:color="auto"/>
          </w:divBdr>
          <w:divsChild>
            <w:div w:id="327483770">
              <w:marLeft w:val="0"/>
              <w:marRight w:val="0"/>
              <w:marTop w:val="0"/>
              <w:marBottom w:val="0"/>
              <w:divBdr>
                <w:top w:val="none" w:sz="0" w:space="0" w:color="auto"/>
                <w:left w:val="none" w:sz="0" w:space="0" w:color="auto"/>
                <w:bottom w:val="none" w:sz="0" w:space="0" w:color="auto"/>
                <w:right w:val="none" w:sz="0" w:space="0" w:color="auto"/>
              </w:divBdr>
              <w:divsChild>
                <w:div w:id="327483852">
                  <w:marLeft w:val="0"/>
                  <w:marRight w:val="0"/>
                  <w:marTop w:val="0"/>
                  <w:marBottom w:val="0"/>
                  <w:divBdr>
                    <w:top w:val="none" w:sz="0" w:space="0" w:color="auto"/>
                    <w:left w:val="none" w:sz="0" w:space="0" w:color="auto"/>
                    <w:bottom w:val="none" w:sz="0" w:space="0" w:color="auto"/>
                    <w:right w:val="none" w:sz="0" w:space="0" w:color="auto"/>
                  </w:divBdr>
                  <w:divsChild>
                    <w:div w:id="327483849">
                      <w:marLeft w:val="0"/>
                      <w:marRight w:val="0"/>
                      <w:marTop w:val="0"/>
                      <w:marBottom w:val="0"/>
                      <w:divBdr>
                        <w:top w:val="none" w:sz="0" w:space="0" w:color="auto"/>
                        <w:left w:val="none" w:sz="0" w:space="0" w:color="auto"/>
                        <w:bottom w:val="none" w:sz="0" w:space="0" w:color="auto"/>
                        <w:right w:val="none" w:sz="0" w:space="0" w:color="auto"/>
                      </w:divBdr>
                      <w:divsChild>
                        <w:div w:id="327483825">
                          <w:marLeft w:val="0"/>
                          <w:marRight w:val="0"/>
                          <w:marTop w:val="0"/>
                          <w:marBottom w:val="0"/>
                          <w:divBdr>
                            <w:top w:val="none" w:sz="0" w:space="0" w:color="auto"/>
                            <w:left w:val="none" w:sz="0" w:space="0" w:color="auto"/>
                            <w:bottom w:val="none" w:sz="0" w:space="0" w:color="auto"/>
                            <w:right w:val="none" w:sz="0" w:space="0" w:color="auto"/>
                          </w:divBdr>
                          <w:divsChild>
                            <w:div w:id="327483721">
                              <w:marLeft w:val="0"/>
                              <w:marRight w:val="0"/>
                              <w:marTop w:val="0"/>
                              <w:marBottom w:val="0"/>
                              <w:divBdr>
                                <w:top w:val="none" w:sz="0" w:space="0" w:color="auto"/>
                                <w:left w:val="none" w:sz="0" w:space="0" w:color="auto"/>
                                <w:bottom w:val="none" w:sz="0" w:space="0" w:color="auto"/>
                                <w:right w:val="none" w:sz="0" w:space="0" w:color="auto"/>
                              </w:divBdr>
                              <w:divsChild>
                                <w:div w:id="327483816">
                                  <w:marLeft w:val="0"/>
                                  <w:marRight w:val="0"/>
                                  <w:marTop w:val="0"/>
                                  <w:marBottom w:val="0"/>
                                  <w:divBdr>
                                    <w:top w:val="none" w:sz="0" w:space="0" w:color="auto"/>
                                    <w:left w:val="none" w:sz="0" w:space="0" w:color="auto"/>
                                    <w:bottom w:val="none" w:sz="0" w:space="0" w:color="auto"/>
                                    <w:right w:val="none" w:sz="0" w:space="0" w:color="auto"/>
                                  </w:divBdr>
                                  <w:divsChild>
                                    <w:div w:id="327483810">
                                      <w:marLeft w:val="0"/>
                                      <w:marRight w:val="0"/>
                                      <w:marTop w:val="0"/>
                                      <w:marBottom w:val="0"/>
                                      <w:divBdr>
                                        <w:top w:val="none" w:sz="0" w:space="0" w:color="auto"/>
                                        <w:left w:val="none" w:sz="0" w:space="0" w:color="auto"/>
                                        <w:bottom w:val="none" w:sz="0" w:space="0" w:color="auto"/>
                                        <w:right w:val="none" w:sz="0" w:space="0" w:color="auto"/>
                                      </w:divBdr>
                                    </w:div>
                                    <w:div w:id="32748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7483801">
      <w:marLeft w:val="0"/>
      <w:marRight w:val="0"/>
      <w:marTop w:val="0"/>
      <w:marBottom w:val="0"/>
      <w:divBdr>
        <w:top w:val="none" w:sz="0" w:space="0" w:color="auto"/>
        <w:left w:val="none" w:sz="0" w:space="0" w:color="auto"/>
        <w:bottom w:val="none" w:sz="0" w:space="0" w:color="auto"/>
        <w:right w:val="none" w:sz="0" w:space="0" w:color="auto"/>
      </w:divBdr>
      <w:divsChild>
        <w:div w:id="327483745">
          <w:marLeft w:val="0"/>
          <w:marRight w:val="0"/>
          <w:marTop w:val="0"/>
          <w:marBottom w:val="0"/>
          <w:divBdr>
            <w:top w:val="none" w:sz="0" w:space="0" w:color="auto"/>
            <w:left w:val="none" w:sz="0" w:space="0" w:color="auto"/>
            <w:bottom w:val="none" w:sz="0" w:space="0" w:color="auto"/>
            <w:right w:val="none" w:sz="0" w:space="0" w:color="auto"/>
          </w:divBdr>
          <w:divsChild>
            <w:div w:id="327483755">
              <w:marLeft w:val="0"/>
              <w:marRight w:val="0"/>
              <w:marTop w:val="0"/>
              <w:marBottom w:val="0"/>
              <w:divBdr>
                <w:top w:val="none" w:sz="0" w:space="0" w:color="auto"/>
                <w:left w:val="none" w:sz="0" w:space="0" w:color="auto"/>
                <w:bottom w:val="none" w:sz="0" w:space="0" w:color="auto"/>
                <w:right w:val="none" w:sz="0" w:space="0" w:color="auto"/>
              </w:divBdr>
              <w:divsChild>
                <w:div w:id="327483761">
                  <w:marLeft w:val="0"/>
                  <w:marRight w:val="0"/>
                  <w:marTop w:val="0"/>
                  <w:marBottom w:val="0"/>
                  <w:divBdr>
                    <w:top w:val="none" w:sz="0" w:space="0" w:color="auto"/>
                    <w:left w:val="none" w:sz="0" w:space="0" w:color="auto"/>
                    <w:bottom w:val="none" w:sz="0" w:space="0" w:color="auto"/>
                    <w:right w:val="none" w:sz="0" w:space="0" w:color="auto"/>
                  </w:divBdr>
                  <w:divsChild>
                    <w:div w:id="327483796">
                      <w:marLeft w:val="0"/>
                      <w:marRight w:val="0"/>
                      <w:marTop w:val="0"/>
                      <w:marBottom w:val="0"/>
                      <w:divBdr>
                        <w:top w:val="none" w:sz="0" w:space="0" w:color="auto"/>
                        <w:left w:val="none" w:sz="0" w:space="0" w:color="auto"/>
                        <w:bottom w:val="none" w:sz="0" w:space="0" w:color="auto"/>
                        <w:right w:val="none" w:sz="0" w:space="0" w:color="auto"/>
                      </w:divBdr>
                      <w:divsChild>
                        <w:div w:id="327483728">
                          <w:marLeft w:val="0"/>
                          <w:marRight w:val="0"/>
                          <w:marTop w:val="0"/>
                          <w:marBottom w:val="0"/>
                          <w:divBdr>
                            <w:top w:val="none" w:sz="0" w:space="0" w:color="auto"/>
                            <w:left w:val="none" w:sz="0" w:space="0" w:color="auto"/>
                            <w:bottom w:val="none" w:sz="0" w:space="0" w:color="auto"/>
                            <w:right w:val="none" w:sz="0" w:space="0" w:color="auto"/>
                          </w:divBdr>
                          <w:divsChild>
                            <w:div w:id="327483731">
                              <w:marLeft w:val="0"/>
                              <w:marRight w:val="0"/>
                              <w:marTop w:val="0"/>
                              <w:marBottom w:val="0"/>
                              <w:divBdr>
                                <w:top w:val="none" w:sz="0" w:space="0" w:color="auto"/>
                                <w:left w:val="none" w:sz="0" w:space="0" w:color="auto"/>
                                <w:bottom w:val="none" w:sz="0" w:space="0" w:color="auto"/>
                                <w:right w:val="none" w:sz="0" w:space="0" w:color="auto"/>
                              </w:divBdr>
                              <w:divsChild>
                                <w:div w:id="327483776">
                                  <w:marLeft w:val="0"/>
                                  <w:marRight w:val="0"/>
                                  <w:marTop w:val="0"/>
                                  <w:marBottom w:val="0"/>
                                  <w:divBdr>
                                    <w:top w:val="none" w:sz="0" w:space="0" w:color="auto"/>
                                    <w:left w:val="none" w:sz="0" w:space="0" w:color="auto"/>
                                    <w:bottom w:val="none" w:sz="0" w:space="0" w:color="auto"/>
                                    <w:right w:val="none" w:sz="0" w:space="0" w:color="auto"/>
                                  </w:divBdr>
                                  <w:divsChild>
                                    <w:div w:id="327483739">
                                      <w:marLeft w:val="0"/>
                                      <w:marRight w:val="0"/>
                                      <w:marTop w:val="0"/>
                                      <w:marBottom w:val="0"/>
                                      <w:divBdr>
                                        <w:top w:val="none" w:sz="0" w:space="0" w:color="auto"/>
                                        <w:left w:val="none" w:sz="0" w:space="0" w:color="auto"/>
                                        <w:bottom w:val="none" w:sz="0" w:space="0" w:color="auto"/>
                                        <w:right w:val="none" w:sz="0" w:space="0" w:color="auto"/>
                                      </w:divBdr>
                                    </w:div>
                                    <w:div w:id="327483760">
                                      <w:marLeft w:val="0"/>
                                      <w:marRight w:val="0"/>
                                      <w:marTop w:val="0"/>
                                      <w:marBottom w:val="0"/>
                                      <w:divBdr>
                                        <w:top w:val="none" w:sz="0" w:space="0" w:color="auto"/>
                                        <w:left w:val="none" w:sz="0" w:space="0" w:color="auto"/>
                                        <w:bottom w:val="none" w:sz="0" w:space="0" w:color="auto"/>
                                        <w:right w:val="none" w:sz="0" w:space="0" w:color="auto"/>
                                      </w:divBdr>
                                    </w:div>
                                    <w:div w:id="327483778">
                                      <w:marLeft w:val="0"/>
                                      <w:marRight w:val="0"/>
                                      <w:marTop w:val="0"/>
                                      <w:marBottom w:val="0"/>
                                      <w:divBdr>
                                        <w:top w:val="none" w:sz="0" w:space="0" w:color="auto"/>
                                        <w:left w:val="none" w:sz="0" w:space="0" w:color="auto"/>
                                        <w:bottom w:val="none" w:sz="0" w:space="0" w:color="auto"/>
                                        <w:right w:val="none" w:sz="0" w:space="0" w:color="auto"/>
                                      </w:divBdr>
                                    </w:div>
                                    <w:div w:id="327483803">
                                      <w:marLeft w:val="0"/>
                                      <w:marRight w:val="0"/>
                                      <w:marTop w:val="0"/>
                                      <w:marBottom w:val="0"/>
                                      <w:divBdr>
                                        <w:top w:val="none" w:sz="0" w:space="0" w:color="auto"/>
                                        <w:left w:val="none" w:sz="0" w:space="0" w:color="auto"/>
                                        <w:bottom w:val="none" w:sz="0" w:space="0" w:color="auto"/>
                                        <w:right w:val="none" w:sz="0" w:space="0" w:color="auto"/>
                                      </w:divBdr>
                                      <w:divsChild>
                                        <w:div w:id="327483758">
                                          <w:marLeft w:val="0"/>
                                          <w:marRight w:val="0"/>
                                          <w:marTop w:val="0"/>
                                          <w:marBottom w:val="0"/>
                                          <w:divBdr>
                                            <w:top w:val="none" w:sz="0" w:space="0" w:color="auto"/>
                                            <w:left w:val="none" w:sz="0" w:space="0" w:color="auto"/>
                                            <w:bottom w:val="none" w:sz="0" w:space="0" w:color="auto"/>
                                            <w:right w:val="none" w:sz="0" w:space="0" w:color="auto"/>
                                          </w:divBdr>
                                        </w:div>
                                      </w:divsChild>
                                    </w:div>
                                    <w:div w:id="327483823">
                                      <w:marLeft w:val="0"/>
                                      <w:marRight w:val="0"/>
                                      <w:marTop w:val="0"/>
                                      <w:marBottom w:val="0"/>
                                      <w:divBdr>
                                        <w:top w:val="none" w:sz="0" w:space="0" w:color="auto"/>
                                        <w:left w:val="none" w:sz="0" w:space="0" w:color="auto"/>
                                        <w:bottom w:val="none" w:sz="0" w:space="0" w:color="auto"/>
                                        <w:right w:val="none" w:sz="0" w:space="0" w:color="auto"/>
                                      </w:divBdr>
                                    </w:div>
                                    <w:div w:id="327483829">
                                      <w:marLeft w:val="0"/>
                                      <w:marRight w:val="0"/>
                                      <w:marTop w:val="0"/>
                                      <w:marBottom w:val="0"/>
                                      <w:divBdr>
                                        <w:top w:val="none" w:sz="0" w:space="0" w:color="auto"/>
                                        <w:left w:val="none" w:sz="0" w:space="0" w:color="auto"/>
                                        <w:bottom w:val="none" w:sz="0" w:space="0" w:color="auto"/>
                                        <w:right w:val="none" w:sz="0" w:space="0" w:color="auto"/>
                                      </w:divBdr>
                                    </w:div>
                                    <w:div w:id="327483869">
                                      <w:marLeft w:val="0"/>
                                      <w:marRight w:val="0"/>
                                      <w:marTop w:val="0"/>
                                      <w:marBottom w:val="0"/>
                                      <w:divBdr>
                                        <w:top w:val="none" w:sz="0" w:space="0" w:color="auto"/>
                                        <w:left w:val="none" w:sz="0" w:space="0" w:color="auto"/>
                                        <w:bottom w:val="none" w:sz="0" w:space="0" w:color="auto"/>
                                        <w:right w:val="none" w:sz="0" w:space="0" w:color="auto"/>
                                      </w:divBdr>
                                    </w:div>
                                  </w:divsChild>
                                </w:div>
                                <w:div w:id="327483814">
                                  <w:marLeft w:val="0"/>
                                  <w:marRight w:val="0"/>
                                  <w:marTop w:val="0"/>
                                  <w:marBottom w:val="0"/>
                                  <w:divBdr>
                                    <w:top w:val="none" w:sz="0" w:space="0" w:color="auto"/>
                                    <w:left w:val="none" w:sz="0" w:space="0" w:color="auto"/>
                                    <w:bottom w:val="none" w:sz="0" w:space="0" w:color="auto"/>
                                    <w:right w:val="none" w:sz="0" w:space="0" w:color="auto"/>
                                  </w:divBdr>
                                </w:div>
                              </w:divsChild>
                            </w:div>
                            <w:div w:id="327483780">
                              <w:marLeft w:val="0"/>
                              <w:marRight w:val="0"/>
                              <w:marTop w:val="0"/>
                              <w:marBottom w:val="0"/>
                              <w:divBdr>
                                <w:top w:val="none" w:sz="0" w:space="0" w:color="auto"/>
                                <w:left w:val="none" w:sz="0" w:space="0" w:color="auto"/>
                                <w:bottom w:val="none" w:sz="0" w:space="0" w:color="auto"/>
                                <w:right w:val="none" w:sz="0" w:space="0" w:color="auto"/>
                              </w:divBdr>
                              <w:divsChild>
                                <w:div w:id="327483730">
                                  <w:marLeft w:val="0"/>
                                  <w:marRight w:val="0"/>
                                  <w:marTop w:val="0"/>
                                  <w:marBottom w:val="0"/>
                                  <w:divBdr>
                                    <w:top w:val="none" w:sz="0" w:space="0" w:color="auto"/>
                                    <w:left w:val="none" w:sz="0" w:space="0" w:color="auto"/>
                                    <w:bottom w:val="none" w:sz="0" w:space="0" w:color="auto"/>
                                    <w:right w:val="none" w:sz="0" w:space="0" w:color="auto"/>
                                  </w:divBdr>
                                </w:div>
                              </w:divsChild>
                            </w:div>
                            <w:div w:id="327483797">
                              <w:marLeft w:val="0"/>
                              <w:marRight w:val="0"/>
                              <w:marTop w:val="0"/>
                              <w:marBottom w:val="0"/>
                              <w:divBdr>
                                <w:top w:val="none" w:sz="0" w:space="0" w:color="auto"/>
                                <w:left w:val="none" w:sz="0" w:space="0" w:color="auto"/>
                                <w:bottom w:val="none" w:sz="0" w:space="0" w:color="auto"/>
                                <w:right w:val="none" w:sz="0" w:space="0" w:color="auto"/>
                              </w:divBdr>
                              <w:divsChild>
                                <w:div w:id="327483750">
                                  <w:marLeft w:val="0"/>
                                  <w:marRight w:val="0"/>
                                  <w:marTop w:val="0"/>
                                  <w:marBottom w:val="0"/>
                                  <w:divBdr>
                                    <w:top w:val="none" w:sz="0" w:space="0" w:color="auto"/>
                                    <w:left w:val="none" w:sz="0" w:space="0" w:color="auto"/>
                                    <w:bottom w:val="none" w:sz="0" w:space="0" w:color="auto"/>
                                    <w:right w:val="none" w:sz="0" w:space="0" w:color="auto"/>
                                  </w:divBdr>
                                  <w:divsChild>
                                    <w:div w:id="327483727">
                                      <w:marLeft w:val="0"/>
                                      <w:marRight w:val="0"/>
                                      <w:marTop w:val="0"/>
                                      <w:marBottom w:val="0"/>
                                      <w:divBdr>
                                        <w:top w:val="none" w:sz="0" w:space="0" w:color="auto"/>
                                        <w:left w:val="none" w:sz="0" w:space="0" w:color="auto"/>
                                        <w:bottom w:val="none" w:sz="0" w:space="0" w:color="auto"/>
                                        <w:right w:val="none" w:sz="0" w:space="0" w:color="auto"/>
                                      </w:divBdr>
                                    </w:div>
                                    <w:div w:id="32748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7483822">
      <w:marLeft w:val="0"/>
      <w:marRight w:val="0"/>
      <w:marTop w:val="0"/>
      <w:marBottom w:val="0"/>
      <w:divBdr>
        <w:top w:val="none" w:sz="0" w:space="0" w:color="auto"/>
        <w:left w:val="none" w:sz="0" w:space="0" w:color="auto"/>
        <w:bottom w:val="none" w:sz="0" w:space="0" w:color="auto"/>
        <w:right w:val="none" w:sz="0" w:space="0" w:color="auto"/>
      </w:divBdr>
      <w:divsChild>
        <w:div w:id="327483824">
          <w:marLeft w:val="0"/>
          <w:marRight w:val="0"/>
          <w:marTop w:val="0"/>
          <w:marBottom w:val="0"/>
          <w:divBdr>
            <w:top w:val="none" w:sz="0" w:space="0" w:color="auto"/>
            <w:left w:val="none" w:sz="0" w:space="0" w:color="auto"/>
            <w:bottom w:val="none" w:sz="0" w:space="0" w:color="auto"/>
            <w:right w:val="none" w:sz="0" w:space="0" w:color="auto"/>
          </w:divBdr>
          <w:divsChild>
            <w:div w:id="327483738">
              <w:marLeft w:val="0"/>
              <w:marRight w:val="0"/>
              <w:marTop w:val="0"/>
              <w:marBottom w:val="0"/>
              <w:divBdr>
                <w:top w:val="none" w:sz="0" w:space="0" w:color="auto"/>
                <w:left w:val="none" w:sz="0" w:space="0" w:color="auto"/>
                <w:bottom w:val="none" w:sz="0" w:space="0" w:color="auto"/>
                <w:right w:val="none" w:sz="0" w:space="0" w:color="auto"/>
              </w:divBdr>
              <w:divsChild>
                <w:div w:id="327483832">
                  <w:marLeft w:val="0"/>
                  <w:marRight w:val="0"/>
                  <w:marTop w:val="0"/>
                  <w:marBottom w:val="0"/>
                  <w:divBdr>
                    <w:top w:val="none" w:sz="0" w:space="0" w:color="auto"/>
                    <w:left w:val="none" w:sz="0" w:space="0" w:color="auto"/>
                    <w:bottom w:val="none" w:sz="0" w:space="0" w:color="auto"/>
                    <w:right w:val="none" w:sz="0" w:space="0" w:color="auto"/>
                  </w:divBdr>
                  <w:divsChild>
                    <w:div w:id="327483784">
                      <w:marLeft w:val="0"/>
                      <w:marRight w:val="0"/>
                      <w:marTop w:val="0"/>
                      <w:marBottom w:val="0"/>
                      <w:divBdr>
                        <w:top w:val="single" w:sz="12" w:space="8" w:color="3D3D3D"/>
                        <w:left w:val="none" w:sz="0" w:space="0" w:color="auto"/>
                        <w:bottom w:val="none" w:sz="0" w:space="0" w:color="auto"/>
                        <w:right w:val="none" w:sz="0" w:space="0" w:color="auto"/>
                      </w:divBdr>
                      <w:divsChild>
                        <w:div w:id="32748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7483843">
      <w:marLeft w:val="0"/>
      <w:marRight w:val="0"/>
      <w:marTop w:val="0"/>
      <w:marBottom w:val="0"/>
      <w:divBdr>
        <w:top w:val="none" w:sz="0" w:space="0" w:color="auto"/>
        <w:left w:val="none" w:sz="0" w:space="0" w:color="auto"/>
        <w:bottom w:val="none" w:sz="0" w:space="0" w:color="auto"/>
        <w:right w:val="none" w:sz="0" w:space="0" w:color="auto"/>
      </w:divBdr>
      <w:divsChild>
        <w:div w:id="327483804">
          <w:marLeft w:val="0"/>
          <w:marRight w:val="1"/>
          <w:marTop w:val="0"/>
          <w:marBottom w:val="0"/>
          <w:divBdr>
            <w:top w:val="none" w:sz="0" w:space="0" w:color="auto"/>
            <w:left w:val="none" w:sz="0" w:space="0" w:color="auto"/>
            <w:bottom w:val="none" w:sz="0" w:space="0" w:color="auto"/>
            <w:right w:val="none" w:sz="0" w:space="0" w:color="auto"/>
          </w:divBdr>
          <w:divsChild>
            <w:div w:id="327483874">
              <w:marLeft w:val="0"/>
              <w:marRight w:val="0"/>
              <w:marTop w:val="0"/>
              <w:marBottom w:val="0"/>
              <w:divBdr>
                <w:top w:val="none" w:sz="0" w:space="0" w:color="auto"/>
                <w:left w:val="none" w:sz="0" w:space="0" w:color="auto"/>
                <w:bottom w:val="none" w:sz="0" w:space="0" w:color="auto"/>
                <w:right w:val="none" w:sz="0" w:space="0" w:color="auto"/>
              </w:divBdr>
              <w:divsChild>
                <w:div w:id="327483791">
                  <w:marLeft w:val="0"/>
                  <w:marRight w:val="1"/>
                  <w:marTop w:val="0"/>
                  <w:marBottom w:val="0"/>
                  <w:divBdr>
                    <w:top w:val="none" w:sz="0" w:space="0" w:color="auto"/>
                    <w:left w:val="none" w:sz="0" w:space="0" w:color="auto"/>
                    <w:bottom w:val="none" w:sz="0" w:space="0" w:color="auto"/>
                    <w:right w:val="none" w:sz="0" w:space="0" w:color="auto"/>
                  </w:divBdr>
                  <w:divsChild>
                    <w:div w:id="327483876">
                      <w:marLeft w:val="0"/>
                      <w:marRight w:val="0"/>
                      <w:marTop w:val="0"/>
                      <w:marBottom w:val="0"/>
                      <w:divBdr>
                        <w:top w:val="none" w:sz="0" w:space="0" w:color="auto"/>
                        <w:left w:val="none" w:sz="0" w:space="0" w:color="auto"/>
                        <w:bottom w:val="none" w:sz="0" w:space="0" w:color="auto"/>
                        <w:right w:val="none" w:sz="0" w:space="0" w:color="auto"/>
                      </w:divBdr>
                      <w:divsChild>
                        <w:div w:id="327483841">
                          <w:marLeft w:val="0"/>
                          <w:marRight w:val="0"/>
                          <w:marTop w:val="0"/>
                          <w:marBottom w:val="0"/>
                          <w:divBdr>
                            <w:top w:val="none" w:sz="0" w:space="0" w:color="auto"/>
                            <w:left w:val="none" w:sz="0" w:space="0" w:color="auto"/>
                            <w:bottom w:val="none" w:sz="0" w:space="0" w:color="auto"/>
                            <w:right w:val="none" w:sz="0" w:space="0" w:color="auto"/>
                          </w:divBdr>
                          <w:divsChild>
                            <w:div w:id="327483732">
                              <w:marLeft w:val="0"/>
                              <w:marRight w:val="0"/>
                              <w:marTop w:val="120"/>
                              <w:marBottom w:val="360"/>
                              <w:divBdr>
                                <w:top w:val="none" w:sz="0" w:space="0" w:color="auto"/>
                                <w:left w:val="none" w:sz="0" w:space="0" w:color="auto"/>
                                <w:bottom w:val="none" w:sz="0" w:space="0" w:color="auto"/>
                                <w:right w:val="none" w:sz="0" w:space="0" w:color="auto"/>
                              </w:divBdr>
                              <w:divsChild>
                                <w:div w:id="3274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7483850">
      <w:marLeft w:val="0"/>
      <w:marRight w:val="0"/>
      <w:marTop w:val="0"/>
      <w:marBottom w:val="0"/>
      <w:divBdr>
        <w:top w:val="none" w:sz="0" w:space="0" w:color="auto"/>
        <w:left w:val="none" w:sz="0" w:space="0" w:color="auto"/>
        <w:bottom w:val="none" w:sz="0" w:space="0" w:color="auto"/>
        <w:right w:val="none" w:sz="0" w:space="0" w:color="auto"/>
      </w:divBdr>
      <w:divsChild>
        <w:div w:id="327483834">
          <w:marLeft w:val="0"/>
          <w:marRight w:val="1"/>
          <w:marTop w:val="0"/>
          <w:marBottom w:val="0"/>
          <w:divBdr>
            <w:top w:val="none" w:sz="0" w:space="0" w:color="auto"/>
            <w:left w:val="none" w:sz="0" w:space="0" w:color="auto"/>
            <w:bottom w:val="none" w:sz="0" w:space="0" w:color="auto"/>
            <w:right w:val="none" w:sz="0" w:space="0" w:color="auto"/>
          </w:divBdr>
          <w:divsChild>
            <w:div w:id="327483867">
              <w:marLeft w:val="0"/>
              <w:marRight w:val="0"/>
              <w:marTop w:val="0"/>
              <w:marBottom w:val="0"/>
              <w:divBdr>
                <w:top w:val="none" w:sz="0" w:space="0" w:color="auto"/>
                <w:left w:val="none" w:sz="0" w:space="0" w:color="auto"/>
                <w:bottom w:val="none" w:sz="0" w:space="0" w:color="auto"/>
                <w:right w:val="none" w:sz="0" w:space="0" w:color="auto"/>
              </w:divBdr>
              <w:divsChild>
                <w:div w:id="327483743">
                  <w:marLeft w:val="0"/>
                  <w:marRight w:val="1"/>
                  <w:marTop w:val="0"/>
                  <w:marBottom w:val="0"/>
                  <w:divBdr>
                    <w:top w:val="none" w:sz="0" w:space="0" w:color="auto"/>
                    <w:left w:val="none" w:sz="0" w:space="0" w:color="auto"/>
                    <w:bottom w:val="none" w:sz="0" w:space="0" w:color="auto"/>
                    <w:right w:val="none" w:sz="0" w:space="0" w:color="auto"/>
                  </w:divBdr>
                  <w:divsChild>
                    <w:div w:id="327483735">
                      <w:marLeft w:val="0"/>
                      <w:marRight w:val="0"/>
                      <w:marTop w:val="0"/>
                      <w:marBottom w:val="0"/>
                      <w:divBdr>
                        <w:top w:val="none" w:sz="0" w:space="0" w:color="auto"/>
                        <w:left w:val="none" w:sz="0" w:space="0" w:color="auto"/>
                        <w:bottom w:val="none" w:sz="0" w:space="0" w:color="auto"/>
                        <w:right w:val="none" w:sz="0" w:space="0" w:color="auto"/>
                      </w:divBdr>
                      <w:divsChild>
                        <w:div w:id="327483726">
                          <w:marLeft w:val="0"/>
                          <w:marRight w:val="0"/>
                          <w:marTop w:val="0"/>
                          <w:marBottom w:val="0"/>
                          <w:divBdr>
                            <w:top w:val="none" w:sz="0" w:space="0" w:color="auto"/>
                            <w:left w:val="none" w:sz="0" w:space="0" w:color="auto"/>
                            <w:bottom w:val="none" w:sz="0" w:space="0" w:color="auto"/>
                            <w:right w:val="none" w:sz="0" w:space="0" w:color="auto"/>
                          </w:divBdr>
                          <w:divsChild>
                            <w:div w:id="327483799">
                              <w:marLeft w:val="0"/>
                              <w:marRight w:val="0"/>
                              <w:marTop w:val="120"/>
                              <w:marBottom w:val="360"/>
                              <w:divBdr>
                                <w:top w:val="none" w:sz="0" w:space="0" w:color="auto"/>
                                <w:left w:val="none" w:sz="0" w:space="0" w:color="auto"/>
                                <w:bottom w:val="none" w:sz="0" w:space="0" w:color="auto"/>
                                <w:right w:val="none" w:sz="0" w:space="0" w:color="auto"/>
                              </w:divBdr>
                              <w:divsChild>
                                <w:div w:id="327483757">
                                  <w:marLeft w:val="420"/>
                                  <w:marRight w:val="0"/>
                                  <w:marTop w:val="0"/>
                                  <w:marBottom w:val="0"/>
                                  <w:divBdr>
                                    <w:top w:val="none" w:sz="0" w:space="0" w:color="auto"/>
                                    <w:left w:val="none" w:sz="0" w:space="0" w:color="auto"/>
                                    <w:bottom w:val="none" w:sz="0" w:space="0" w:color="auto"/>
                                    <w:right w:val="none" w:sz="0" w:space="0" w:color="auto"/>
                                  </w:divBdr>
                                  <w:divsChild>
                                    <w:div w:id="327483837">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7483855">
      <w:marLeft w:val="0"/>
      <w:marRight w:val="0"/>
      <w:marTop w:val="0"/>
      <w:marBottom w:val="0"/>
      <w:divBdr>
        <w:top w:val="none" w:sz="0" w:space="0" w:color="auto"/>
        <w:left w:val="none" w:sz="0" w:space="0" w:color="auto"/>
        <w:bottom w:val="none" w:sz="0" w:space="0" w:color="auto"/>
        <w:right w:val="none" w:sz="0" w:space="0" w:color="auto"/>
      </w:divBdr>
      <w:divsChild>
        <w:div w:id="327483848">
          <w:marLeft w:val="0"/>
          <w:marRight w:val="1"/>
          <w:marTop w:val="0"/>
          <w:marBottom w:val="0"/>
          <w:divBdr>
            <w:top w:val="none" w:sz="0" w:space="0" w:color="auto"/>
            <w:left w:val="none" w:sz="0" w:space="0" w:color="auto"/>
            <w:bottom w:val="none" w:sz="0" w:space="0" w:color="auto"/>
            <w:right w:val="none" w:sz="0" w:space="0" w:color="auto"/>
          </w:divBdr>
          <w:divsChild>
            <w:div w:id="327483773">
              <w:marLeft w:val="0"/>
              <w:marRight w:val="0"/>
              <w:marTop w:val="0"/>
              <w:marBottom w:val="0"/>
              <w:divBdr>
                <w:top w:val="none" w:sz="0" w:space="0" w:color="auto"/>
                <w:left w:val="none" w:sz="0" w:space="0" w:color="auto"/>
                <w:bottom w:val="none" w:sz="0" w:space="0" w:color="auto"/>
                <w:right w:val="none" w:sz="0" w:space="0" w:color="auto"/>
              </w:divBdr>
              <w:divsChild>
                <w:div w:id="327483819">
                  <w:marLeft w:val="0"/>
                  <w:marRight w:val="1"/>
                  <w:marTop w:val="0"/>
                  <w:marBottom w:val="0"/>
                  <w:divBdr>
                    <w:top w:val="none" w:sz="0" w:space="0" w:color="auto"/>
                    <w:left w:val="none" w:sz="0" w:space="0" w:color="auto"/>
                    <w:bottom w:val="none" w:sz="0" w:space="0" w:color="auto"/>
                    <w:right w:val="none" w:sz="0" w:space="0" w:color="auto"/>
                  </w:divBdr>
                  <w:divsChild>
                    <w:div w:id="327483858">
                      <w:marLeft w:val="0"/>
                      <w:marRight w:val="0"/>
                      <w:marTop w:val="0"/>
                      <w:marBottom w:val="0"/>
                      <w:divBdr>
                        <w:top w:val="none" w:sz="0" w:space="0" w:color="auto"/>
                        <w:left w:val="none" w:sz="0" w:space="0" w:color="auto"/>
                        <w:bottom w:val="none" w:sz="0" w:space="0" w:color="auto"/>
                        <w:right w:val="none" w:sz="0" w:space="0" w:color="auto"/>
                      </w:divBdr>
                      <w:divsChild>
                        <w:div w:id="327483828">
                          <w:marLeft w:val="0"/>
                          <w:marRight w:val="0"/>
                          <w:marTop w:val="0"/>
                          <w:marBottom w:val="0"/>
                          <w:divBdr>
                            <w:top w:val="none" w:sz="0" w:space="0" w:color="auto"/>
                            <w:left w:val="none" w:sz="0" w:space="0" w:color="auto"/>
                            <w:bottom w:val="none" w:sz="0" w:space="0" w:color="auto"/>
                            <w:right w:val="none" w:sz="0" w:space="0" w:color="auto"/>
                          </w:divBdr>
                          <w:divsChild>
                            <w:div w:id="327483788">
                              <w:marLeft w:val="0"/>
                              <w:marRight w:val="0"/>
                              <w:marTop w:val="120"/>
                              <w:marBottom w:val="360"/>
                              <w:divBdr>
                                <w:top w:val="none" w:sz="0" w:space="0" w:color="auto"/>
                                <w:left w:val="none" w:sz="0" w:space="0" w:color="auto"/>
                                <w:bottom w:val="none" w:sz="0" w:space="0" w:color="auto"/>
                                <w:right w:val="none" w:sz="0" w:space="0" w:color="auto"/>
                              </w:divBdr>
                              <w:divsChild>
                                <w:div w:id="327483854">
                                  <w:marLeft w:val="0"/>
                                  <w:marRight w:val="0"/>
                                  <w:marTop w:val="0"/>
                                  <w:marBottom w:val="2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7483859">
      <w:marLeft w:val="0"/>
      <w:marRight w:val="0"/>
      <w:marTop w:val="0"/>
      <w:marBottom w:val="0"/>
      <w:divBdr>
        <w:top w:val="none" w:sz="0" w:space="0" w:color="auto"/>
        <w:left w:val="none" w:sz="0" w:space="0" w:color="auto"/>
        <w:bottom w:val="none" w:sz="0" w:space="0" w:color="auto"/>
        <w:right w:val="none" w:sz="0" w:space="0" w:color="auto"/>
      </w:divBdr>
      <w:divsChild>
        <w:div w:id="327483811">
          <w:marLeft w:val="0"/>
          <w:marRight w:val="0"/>
          <w:marTop w:val="0"/>
          <w:marBottom w:val="0"/>
          <w:divBdr>
            <w:top w:val="none" w:sz="0" w:space="0" w:color="auto"/>
            <w:left w:val="none" w:sz="0" w:space="0" w:color="auto"/>
            <w:bottom w:val="none" w:sz="0" w:space="0" w:color="auto"/>
            <w:right w:val="none" w:sz="0" w:space="0" w:color="auto"/>
          </w:divBdr>
          <w:divsChild>
            <w:div w:id="327483762">
              <w:marLeft w:val="0"/>
              <w:marRight w:val="0"/>
              <w:marTop w:val="0"/>
              <w:marBottom w:val="0"/>
              <w:divBdr>
                <w:top w:val="none" w:sz="0" w:space="0" w:color="auto"/>
                <w:left w:val="none" w:sz="0" w:space="0" w:color="auto"/>
                <w:bottom w:val="none" w:sz="0" w:space="0" w:color="auto"/>
                <w:right w:val="none" w:sz="0" w:space="0" w:color="auto"/>
              </w:divBdr>
              <w:divsChild>
                <w:div w:id="327483839">
                  <w:marLeft w:val="0"/>
                  <w:marRight w:val="0"/>
                  <w:marTop w:val="0"/>
                  <w:marBottom w:val="0"/>
                  <w:divBdr>
                    <w:top w:val="none" w:sz="0" w:space="0" w:color="auto"/>
                    <w:left w:val="none" w:sz="0" w:space="0" w:color="auto"/>
                    <w:bottom w:val="none" w:sz="0" w:space="0" w:color="auto"/>
                    <w:right w:val="none" w:sz="0" w:space="0" w:color="auto"/>
                  </w:divBdr>
                  <w:divsChild>
                    <w:div w:id="327483747">
                      <w:marLeft w:val="0"/>
                      <w:marRight w:val="0"/>
                      <w:marTop w:val="0"/>
                      <w:marBottom w:val="0"/>
                      <w:divBdr>
                        <w:top w:val="none" w:sz="0" w:space="0" w:color="auto"/>
                        <w:left w:val="none" w:sz="0" w:space="0" w:color="auto"/>
                        <w:bottom w:val="none" w:sz="0" w:space="0" w:color="auto"/>
                        <w:right w:val="none" w:sz="0" w:space="0" w:color="auto"/>
                      </w:divBdr>
                      <w:divsChild>
                        <w:div w:id="327483798">
                          <w:marLeft w:val="0"/>
                          <w:marRight w:val="0"/>
                          <w:marTop w:val="0"/>
                          <w:marBottom w:val="0"/>
                          <w:divBdr>
                            <w:top w:val="none" w:sz="0" w:space="0" w:color="auto"/>
                            <w:left w:val="none" w:sz="0" w:space="0" w:color="auto"/>
                            <w:bottom w:val="none" w:sz="0" w:space="0" w:color="auto"/>
                            <w:right w:val="none" w:sz="0" w:space="0" w:color="auto"/>
                          </w:divBdr>
                          <w:divsChild>
                            <w:div w:id="327483769">
                              <w:marLeft w:val="0"/>
                              <w:marRight w:val="0"/>
                              <w:marTop w:val="0"/>
                              <w:marBottom w:val="0"/>
                              <w:divBdr>
                                <w:top w:val="none" w:sz="0" w:space="0" w:color="auto"/>
                                <w:left w:val="none" w:sz="0" w:space="0" w:color="auto"/>
                                <w:bottom w:val="none" w:sz="0" w:space="0" w:color="auto"/>
                                <w:right w:val="none" w:sz="0" w:space="0" w:color="auto"/>
                              </w:divBdr>
                              <w:divsChild>
                                <w:div w:id="327483794">
                                  <w:marLeft w:val="0"/>
                                  <w:marRight w:val="0"/>
                                  <w:marTop w:val="0"/>
                                  <w:marBottom w:val="0"/>
                                  <w:divBdr>
                                    <w:top w:val="none" w:sz="0" w:space="0" w:color="auto"/>
                                    <w:left w:val="none" w:sz="0" w:space="0" w:color="auto"/>
                                    <w:bottom w:val="none" w:sz="0" w:space="0" w:color="auto"/>
                                    <w:right w:val="none" w:sz="0" w:space="0" w:color="auto"/>
                                  </w:divBdr>
                                </w:div>
                                <w:div w:id="327483809">
                                  <w:marLeft w:val="0"/>
                                  <w:marRight w:val="0"/>
                                  <w:marTop w:val="0"/>
                                  <w:marBottom w:val="0"/>
                                  <w:divBdr>
                                    <w:top w:val="none" w:sz="0" w:space="0" w:color="auto"/>
                                    <w:left w:val="none" w:sz="0" w:space="0" w:color="auto"/>
                                    <w:bottom w:val="none" w:sz="0" w:space="0" w:color="auto"/>
                                    <w:right w:val="none" w:sz="0" w:space="0" w:color="auto"/>
                                  </w:divBdr>
                                  <w:divsChild>
                                    <w:div w:id="327483729">
                                      <w:marLeft w:val="0"/>
                                      <w:marRight w:val="0"/>
                                      <w:marTop w:val="0"/>
                                      <w:marBottom w:val="0"/>
                                      <w:divBdr>
                                        <w:top w:val="none" w:sz="0" w:space="0" w:color="auto"/>
                                        <w:left w:val="none" w:sz="0" w:space="0" w:color="auto"/>
                                        <w:bottom w:val="none" w:sz="0" w:space="0" w:color="auto"/>
                                        <w:right w:val="none" w:sz="0" w:space="0" w:color="auto"/>
                                      </w:divBdr>
                                    </w:div>
                                    <w:div w:id="327483744">
                                      <w:marLeft w:val="0"/>
                                      <w:marRight w:val="0"/>
                                      <w:marTop w:val="0"/>
                                      <w:marBottom w:val="0"/>
                                      <w:divBdr>
                                        <w:top w:val="none" w:sz="0" w:space="0" w:color="auto"/>
                                        <w:left w:val="none" w:sz="0" w:space="0" w:color="auto"/>
                                        <w:bottom w:val="none" w:sz="0" w:space="0" w:color="auto"/>
                                        <w:right w:val="none" w:sz="0" w:space="0" w:color="auto"/>
                                      </w:divBdr>
                                    </w:div>
                                    <w:div w:id="327483779">
                                      <w:marLeft w:val="0"/>
                                      <w:marRight w:val="0"/>
                                      <w:marTop w:val="0"/>
                                      <w:marBottom w:val="0"/>
                                      <w:divBdr>
                                        <w:top w:val="none" w:sz="0" w:space="0" w:color="auto"/>
                                        <w:left w:val="none" w:sz="0" w:space="0" w:color="auto"/>
                                        <w:bottom w:val="none" w:sz="0" w:space="0" w:color="auto"/>
                                        <w:right w:val="none" w:sz="0" w:space="0" w:color="auto"/>
                                      </w:divBdr>
                                    </w:div>
                                    <w:div w:id="327483781">
                                      <w:marLeft w:val="0"/>
                                      <w:marRight w:val="0"/>
                                      <w:marTop w:val="0"/>
                                      <w:marBottom w:val="0"/>
                                      <w:divBdr>
                                        <w:top w:val="none" w:sz="0" w:space="0" w:color="auto"/>
                                        <w:left w:val="none" w:sz="0" w:space="0" w:color="auto"/>
                                        <w:bottom w:val="none" w:sz="0" w:space="0" w:color="auto"/>
                                        <w:right w:val="none" w:sz="0" w:space="0" w:color="auto"/>
                                      </w:divBdr>
                                    </w:div>
                                    <w:div w:id="327483827">
                                      <w:marLeft w:val="0"/>
                                      <w:marRight w:val="0"/>
                                      <w:marTop w:val="0"/>
                                      <w:marBottom w:val="0"/>
                                      <w:divBdr>
                                        <w:top w:val="none" w:sz="0" w:space="0" w:color="auto"/>
                                        <w:left w:val="none" w:sz="0" w:space="0" w:color="auto"/>
                                        <w:bottom w:val="none" w:sz="0" w:space="0" w:color="auto"/>
                                        <w:right w:val="none" w:sz="0" w:space="0" w:color="auto"/>
                                      </w:divBdr>
                                    </w:div>
                                    <w:div w:id="327483865">
                                      <w:marLeft w:val="0"/>
                                      <w:marRight w:val="0"/>
                                      <w:marTop w:val="0"/>
                                      <w:marBottom w:val="0"/>
                                      <w:divBdr>
                                        <w:top w:val="none" w:sz="0" w:space="0" w:color="auto"/>
                                        <w:left w:val="none" w:sz="0" w:space="0" w:color="auto"/>
                                        <w:bottom w:val="none" w:sz="0" w:space="0" w:color="auto"/>
                                        <w:right w:val="none" w:sz="0" w:space="0" w:color="auto"/>
                                      </w:divBdr>
                                    </w:div>
                                    <w:div w:id="327483875">
                                      <w:marLeft w:val="0"/>
                                      <w:marRight w:val="0"/>
                                      <w:marTop w:val="0"/>
                                      <w:marBottom w:val="0"/>
                                      <w:divBdr>
                                        <w:top w:val="none" w:sz="0" w:space="0" w:color="auto"/>
                                        <w:left w:val="none" w:sz="0" w:space="0" w:color="auto"/>
                                        <w:bottom w:val="none" w:sz="0" w:space="0" w:color="auto"/>
                                        <w:right w:val="none" w:sz="0" w:space="0" w:color="auto"/>
                                      </w:divBdr>
                                      <w:divsChild>
                                        <w:div w:id="32748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483806">
                              <w:marLeft w:val="0"/>
                              <w:marRight w:val="0"/>
                              <w:marTop w:val="0"/>
                              <w:marBottom w:val="0"/>
                              <w:divBdr>
                                <w:top w:val="none" w:sz="0" w:space="0" w:color="auto"/>
                                <w:left w:val="none" w:sz="0" w:space="0" w:color="auto"/>
                                <w:bottom w:val="none" w:sz="0" w:space="0" w:color="auto"/>
                                <w:right w:val="none" w:sz="0" w:space="0" w:color="auto"/>
                              </w:divBdr>
                              <w:divsChild>
                                <w:div w:id="327483860">
                                  <w:marLeft w:val="0"/>
                                  <w:marRight w:val="0"/>
                                  <w:marTop w:val="0"/>
                                  <w:marBottom w:val="0"/>
                                  <w:divBdr>
                                    <w:top w:val="none" w:sz="0" w:space="0" w:color="auto"/>
                                    <w:left w:val="none" w:sz="0" w:space="0" w:color="auto"/>
                                    <w:bottom w:val="none" w:sz="0" w:space="0" w:color="auto"/>
                                    <w:right w:val="none" w:sz="0" w:space="0" w:color="auto"/>
                                  </w:divBdr>
                                </w:div>
                              </w:divsChild>
                            </w:div>
                            <w:div w:id="327483815">
                              <w:marLeft w:val="0"/>
                              <w:marRight w:val="0"/>
                              <w:marTop w:val="0"/>
                              <w:marBottom w:val="0"/>
                              <w:divBdr>
                                <w:top w:val="none" w:sz="0" w:space="0" w:color="auto"/>
                                <w:left w:val="none" w:sz="0" w:space="0" w:color="auto"/>
                                <w:bottom w:val="none" w:sz="0" w:space="0" w:color="auto"/>
                                <w:right w:val="none" w:sz="0" w:space="0" w:color="auto"/>
                              </w:divBdr>
                              <w:divsChild>
                                <w:div w:id="327483818">
                                  <w:marLeft w:val="0"/>
                                  <w:marRight w:val="0"/>
                                  <w:marTop w:val="0"/>
                                  <w:marBottom w:val="0"/>
                                  <w:divBdr>
                                    <w:top w:val="none" w:sz="0" w:space="0" w:color="auto"/>
                                    <w:left w:val="none" w:sz="0" w:space="0" w:color="auto"/>
                                    <w:bottom w:val="none" w:sz="0" w:space="0" w:color="auto"/>
                                    <w:right w:val="none" w:sz="0" w:space="0" w:color="auto"/>
                                  </w:divBdr>
                                  <w:divsChild>
                                    <w:div w:id="327483752">
                                      <w:marLeft w:val="0"/>
                                      <w:marRight w:val="0"/>
                                      <w:marTop w:val="0"/>
                                      <w:marBottom w:val="0"/>
                                      <w:divBdr>
                                        <w:top w:val="none" w:sz="0" w:space="0" w:color="auto"/>
                                        <w:left w:val="none" w:sz="0" w:space="0" w:color="auto"/>
                                        <w:bottom w:val="none" w:sz="0" w:space="0" w:color="auto"/>
                                        <w:right w:val="none" w:sz="0" w:space="0" w:color="auto"/>
                                      </w:divBdr>
                                    </w:div>
                                    <w:div w:id="32748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7483862">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sChild>
            <w:div w:id="327483813">
              <w:marLeft w:val="0"/>
              <w:marRight w:val="0"/>
              <w:marTop w:val="0"/>
              <w:marBottom w:val="0"/>
              <w:divBdr>
                <w:top w:val="none" w:sz="0" w:space="0" w:color="auto"/>
                <w:left w:val="none" w:sz="0" w:space="0" w:color="auto"/>
                <w:bottom w:val="none" w:sz="0" w:space="0" w:color="auto"/>
                <w:right w:val="none" w:sz="0" w:space="0" w:color="auto"/>
              </w:divBdr>
              <w:divsChild>
                <w:div w:id="327483807">
                  <w:marLeft w:val="0"/>
                  <w:marRight w:val="0"/>
                  <w:marTop w:val="0"/>
                  <w:marBottom w:val="0"/>
                  <w:divBdr>
                    <w:top w:val="none" w:sz="0" w:space="0" w:color="auto"/>
                    <w:left w:val="none" w:sz="0" w:space="0" w:color="auto"/>
                    <w:bottom w:val="none" w:sz="0" w:space="0" w:color="auto"/>
                    <w:right w:val="none" w:sz="0" w:space="0" w:color="auto"/>
                  </w:divBdr>
                  <w:divsChild>
                    <w:div w:id="327483740">
                      <w:marLeft w:val="0"/>
                      <w:marRight w:val="0"/>
                      <w:marTop w:val="0"/>
                      <w:marBottom w:val="0"/>
                      <w:divBdr>
                        <w:top w:val="none" w:sz="0" w:space="0" w:color="auto"/>
                        <w:left w:val="none" w:sz="0" w:space="0" w:color="auto"/>
                        <w:bottom w:val="none" w:sz="0" w:space="0" w:color="auto"/>
                        <w:right w:val="none" w:sz="0" w:space="0" w:color="auto"/>
                      </w:divBdr>
                      <w:divsChild>
                        <w:div w:id="327483820">
                          <w:marLeft w:val="0"/>
                          <w:marRight w:val="0"/>
                          <w:marTop w:val="0"/>
                          <w:marBottom w:val="0"/>
                          <w:divBdr>
                            <w:top w:val="none" w:sz="0" w:space="0" w:color="auto"/>
                            <w:left w:val="none" w:sz="0" w:space="0" w:color="auto"/>
                            <w:bottom w:val="none" w:sz="0" w:space="0" w:color="auto"/>
                            <w:right w:val="none" w:sz="0" w:space="0" w:color="auto"/>
                          </w:divBdr>
                          <w:divsChild>
                            <w:div w:id="327483733">
                              <w:marLeft w:val="0"/>
                              <w:marRight w:val="0"/>
                              <w:marTop w:val="0"/>
                              <w:marBottom w:val="0"/>
                              <w:divBdr>
                                <w:top w:val="none" w:sz="0" w:space="0" w:color="auto"/>
                                <w:left w:val="none" w:sz="0" w:space="0" w:color="auto"/>
                                <w:bottom w:val="none" w:sz="0" w:space="0" w:color="auto"/>
                                <w:right w:val="none" w:sz="0" w:space="0" w:color="auto"/>
                              </w:divBdr>
                              <w:divsChild>
                                <w:div w:id="327483842">
                                  <w:marLeft w:val="0"/>
                                  <w:marRight w:val="0"/>
                                  <w:marTop w:val="0"/>
                                  <w:marBottom w:val="0"/>
                                  <w:divBdr>
                                    <w:top w:val="none" w:sz="0" w:space="0" w:color="auto"/>
                                    <w:left w:val="none" w:sz="0" w:space="0" w:color="auto"/>
                                    <w:bottom w:val="none" w:sz="0" w:space="0" w:color="auto"/>
                                    <w:right w:val="none" w:sz="0" w:space="0" w:color="auto"/>
                                  </w:divBdr>
                                  <w:divsChild>
                                    <w:div w:id="327483734">
                                      <w:marLeft w:val="0"/>
                                      <w:marRight w:val="0"/>
                                      <w:marTop w:val="0"/>
                                      <w:marBottom w:val="0"/>
                                      <w:divBdr>
                                        <w:top w:val="none" w:sz="0" w:space="0" w:color="auto"/>
                                        <w:left w:val="none" w:sz="0" w:space="0" w:color="auto"/>
                                        <w:bottom w:val="none" w:sz="0" w:space="0" w:color="auto"/>
                                        <w:right w:val="none" w:sz="0" w:space="0" w:color="auto"/>
                                      </w:divBdr>
                                    </w:div>
                                    <w:div w:id="32748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7483872">
      <w:marLeft w:val="0"/>
      <w:marRight w:val="0"/>
      <w:marTop w:val="0"/>
      <w:marBottom w:val="0"/>
      <w:divBdr>
        <w:top w:val="none" w:sz="0" w:space="0" w:color="auto"/>
        <w:left w:val="none" w:sz="0" w:space="0" w:color="auto"/>
        <w:bottom w:val="none" w:sz="0" w:space="0" w:color="auto"/>
        <w:right w:val="none" w:sz="0" w:space="0" w:color="auto"/>
      </w:divBdr>
      <w:divsChild>
        <w:div w:id="327483771">
          <w:marLeft w:val="0"/>
          <w:marRight w:val="0"/>
          <w:marTop w:val="0"/>
          <w:marBottom w:val="0"/>
          <w:divBdr>
            <w:top w:val="none" w:sz="0" w:space="0" w:color="auto"/>
            <w:left w:val="none" w:sz="0" w:space="0" w:color="auto"/>
            <w:bottom w:val="none" w:sz="0" w:space="0" w:color="auto"/>
            <w:right w:val="none" w:sz="0" w:space="0" w:color="auto"/>
          </w:divBdr>
          <w:divsChild>
            <w:div w:id="327483863">
              <w:marLeft w:val="0"/>
              <w:marRight w:val="0"/>
              <w:marTop w:val="0"/>
              <w:marBottom w:val="0"/>
              <w:divBdr>
                <w:top w:val="none" w:sz="0" w:space="0" w:color="auto"/>
                <w:left w:val="none" w:sz="0" w:space="0" w:color="auto"/>
                <w:bottom w:val="none" w:sz="0" w:space="0" w:color="auto"/>
                <w:right w:val="none" w:sz="0" w:space="0" w:color="auto"/>
              </w:divBdr>
              <w:divsChild>
                <w:div w:id="327483836">
                  <w:marLeft w:val="0"/>
                  <w:marRight w:val="0"/>
                  <w:marTop w:val="0"/>
                  <w:marBottom w:val="0"/>
                  <w:divBdr>
                    <w:top w:val="none" w:sz="0" w:space="0" w:color="auto"/>
                    <w:left w:val="none" w:sz="0" w:space="0" w:color="auto"/>
                    <w:bottom w:val="none" w:sz="0" w:space="0" w:color="auto"/>
                    <w:right w:val="none" w:sz="0" w:space="0" w:color="auto"/>
                  </w:divBdr>
                  <w:divsChild>
                    <w:div w:id="327483870">
                      <w:marLeft w:val="0"/>
                      <w:marRight w:val="0"/>
                      <w:marTop w:val="0"/>
                      <w:marBottom w:val="0"/>
                      <w:divBdr>
                        <w:top w:val="none" w:sz="0" w:space="0" w:color="auto"/>
                        <w:left w:val="none" w:sz="0" w:space="0" w:color="auto"/>
                        <w:bottom w:val="none" w:sz="0" w:space="0" w:color="auto"/>
                        <w:right w:val="none" w:sz="0" w:space="0" w:color="auto"/>
                      </w:divBdr>
                      <w:divsChild>
                        <w:div w:id="327483775">
                          <w:marLeft w:val="0"/>
                          <w:marRight w:val="0"/>
                          <w:marTop w:val="0"/>
                          <w:marBottom w:val="0"/>
                          <w:divBdr>
                            <w:top w:val="none" w:sz="0" w:space="0" w:color="auto"/>
                            <w:left w:val="none" w:sz="0" w:space="0" w:color="auto"/>
                            <w:bottom w:val="none" w:sz="0" w:space="0" w:color="auto"/>
                            <w:right w:val="none" w:sz="0" w:space="0" w:color="auto"/>
                          </w:divBdr>
                          <w:divsChild>
                            <w:div w:id="327483879">
                              <w:marLeft w:val="0"/>
                              <w:marRight w:val="0"/>
                              <w:marTop w:val="0"/>
                              <w:marBottom w:val="0"/>
                              <w:divBdr>
                                <w:top w:val="none" w:sz="0" w:space="0" w:color="auto"/>
                                <w:left w:val="none" w:sz="0" w:space="0" w:color="auto"/>
                                <w:bottom w:val="none" w:sz="0" w:space="0" w:color="auto"/>
                                <w:right w:val="none" w:sz="0" w:space="0" w:color="auto"/>
                              </w:divBdr>
                              <w:divsChild>
                                <w:div w:id="3274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7483883">
      <w:marLeft w:val="0"/>
      <w:marRight w:val="0"/>
      <w:marTop w:val="0"/>
      <w:marBottom w:val="0"/>
      <w:divBdr>
        <w:top w:val="none" w:sz="0" w:space="0" w:color="auto"/>
        <w:left w:val="none" w:sz="0" w:space="0" w:color="auto"/>
        <w:bottom w:val="none" w:sz="0" w:space="0" w:color="auto"/>
        <w:right w:val="none" w:sz="0" w:space="0" w:color="auto"/>
      </w:divBdr>
      <w:divsChild>
        <w:div w:id="327483882">
          <w:marLeft w:val="0"/>
          <w:marRight w:val="0"/>
          <w:marTop w:val="0"/>
          <w:marBottom w:val="0"/>
          <w:divBdr>
            <w:top w:val="none" w:sz="0" w:space="0" w:color="auto"/>
            <w:left w:val="none" w:sz="0" w:space="0" w:color="auto"/>
            <w:bottom w:val="none" w:sz="0" w:space="0" w:color="auto"/>
            <w:right w:val="none" w:sz="0" w:space="0" w:color="auto"/>
          </w:divBdr>
          <w:divsChild>
            <w:div w:id="327483905">
              <w:marLeft w:val="0"/>
              <w:marRight w:val="0"/>
              <w:marTop w:val="0"/>
              <w:marBottom w:val="0"/>
              <w:divBdr>
                <w:top w:val="none" w:sz="0" w:space="0" w:color="auto"/>
                <w:left w:val="none" w:sz="0" w:space="0" w:color="auto"/>
                <w:bottom w:val="none" w:sz="0" w:space="0" w:color="auto"/>
                <w:right w:val="none" w:sz="0" w:space="0" w:color="auto"/>
              </w:divBdr>
              <w:divsChild>
                <w:div w:id="327483887">
                  <w:marLeft w:val="0"/>
                  <w:marRight w:val="0"/>
                  <w:marTop w:val="0"/>
                  <w:marBottom w:val="0"/>
                  <w:divBdr>
                    <w:top w:val="none" w:sz="0" w:space="0" w:color="auto"/>
                    <w:left w:val="none" w:sz="0" w:space="0" w:color="auto"/>
                    <w:bottom w:val="none" w:sz="0" w:space="0" w:color="auto"/>
                    <w:right w:val="none" w:sz="0" w:space="0" w:color="auto"/>
                  </w:divBdr>
                  <w:divsChild>
                    <w:div w:id="327483901">
                      <w:marLeft w:val="0"/>
                      <w:marRight w:val="0"/>
                      <w:marTop w:val="0"/>
                      <w:marBottom w:val="0"/>
                      <w:divBdr>
                        <w:top w:val="none" w:sz="0" w:space="0" w:color="auto"/>
                        <w:left w:val="none" w:sz="0" w:space="0" w:color="auto"/>
                        <w:bottom w:val="none" w:sz="0" w:space="0" w:color="auto"/>
                        <w:right w:val="none" w:sz="0" w:space="0" w:color="auto"/>
                      </w:divBdr>
                      <w:divsChild>
                        <w:div w:id="327483880">
                          <w:marLeft w:val="0"/>
                          <w:marRight w:val="0"/>
                          <w:marTop w:val="0"/>
                          <w:marBottom w:val="0"/>
                          <w:divBdr>
                            <w:top w:val="none" w:sz="0" w:space="0" w:color="auto"/>
                            <w:left w:val="none" w:sz="0" w:space="0" w:color="auto"/>
                            <w:bottom w:val="none" w:sz="0" w:space="0" w:color="auto"/>
                            <w:right w:val="none" w:sz="0" w:space="0" w:color="auto"/>
                          </w:divBdr>
                          <w:divsChild>
                            <w:div w:id="327483900">
                              <w:marLeft w:val="0"/>
                              <w:marRight w:val="0"/>
                              <w:marTop w:val="0"/>
                              <w:marBottom w:val="0"/>
                              <w:divBdr>
                                <w:top w:val="none" w:sz="0" w:space="0" w:color="auto"/>
                                <w:left w:val="none" w:sz="0" w:space="0" w:color="auto"/>
                                <w:bottom w:val="none" w:sz="0" w:space="0" w:color="auto"/>
                                <w:right w:val="none" w:sz="0" w:space="0" w:color="auto"/>
                              </w:divBdr>
                              <w:divsChild>
                                <w:div w:id="327483902">
                                  <w:marLeft w:val="0"/>
                                  <w:marRight w:val="0"/>
                                  <w:marTop w:val="0"/>
                                  <w:marBottom w:val="0"/>
                                  <w:divBdr>
                                    <w:top w:val="none" w:sz="0" w:space="0" w:color="auto"/>
                                    <w:left w:val="none" w:sz="0" w:space="0" w:color="auto"/>
                                    <w:bottom w:val="none" w:sz="0" w:space="0" w:color="auto"/>
                                    <w:right w:val="none" w:sz="0" w:space="0" w:color="auto"/>
                                  </w:divBdr>
                                  <w:divsChild>
                                    <w:div w:id="32748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7483890">
      <w:marLeft w:val="0"/>
      <w:marRight w:val="0"/>
      <w:marTop w:val="0"/>
      <w:marBottom w:val="0"/>
      <w:divBdr>
        <w:top w:val="none" w:sz="0" w:space="0" w:color="auto"/>
        <w:left w:val="none" w:sz="0" w:space="0" w:color="auto"/>
        <w:bottom w:val="none" w:sz="0" w:space="0" w:color="auto"/>
        <w:right w:val="none" w:sz="0" w:space="0" w:color="auto"/>
      </w:divBdr>
      <w:divsChild>
        <w:div w:id="327483889">
          <w:marLeft w:val="0"/>
          <w:marRight w:val="0"/>
          <w:marTop w:val="0"/>
          <w:marBottom w:val="0"/>
          <w:divBdr>
            <w:top w:val="none" w:sz="0" w:space="0" w:color="auto"/>
            <w:left w:val="none" w:sz="0" w:space="0" w:color="auto"/>
            <w:bottom w:val="none" w:sz="0" w:space="0" w:color="auto"/>
            <w:right w:val="none" w:sz="0" w:space="0" w:color="auto"/>
          </w:divBdr>
          <w:divsChild>
            <w:div w:id="327483892">
              <w:marLeft w:val="0"/>
              <w:marRight w:val="0"/>
              <w:marTop w:val="0"/>
              <w:marBottom w:val="0"/>
              <w:divBdr>
                <w:top w:val="none" w:sz="0" w:space="0" w:color="auto"/>
                <w:left w:val="none" w:sz="0" w:space="0" w:color="auto"/>
                <w:bottom w:val="none" w:sz="0" w:space="0" w:color="auto"/>
                <w:right w:val="none" w:sz="0" w:space="0" w:color="auto"/>
              </w:divBdr>
              <w:divsChild>
                <w:div w:id="327483904">
                  <w:marLeft w:val="0"/>
                  <w:marRight w:val="0"/>
                  <w:marTop w:val="0"/>
                  <w:marBottom w:val="0"/>
                  <w:divBdr>
                    <w:top w:val="none" w:sz="0" w:space="0" w:color="auto"/>
                    <w:left w:val="none" w:sz="0" w:space="0" w:color="auto"/>
                    <w:bottom w:val="none" w:sz="0" w:space="0" w:color="auto"/>
                    <w:right w:val="none" w:sz="0" w:space="0" w:color="auto"/>
                  </w:divBdr>
                  <w:divsChild>
                    <w:div w:id="327483899">
                      <w:marLeft w:val="0"/>
                      <w:marRight w:val="0"/>
                      <w:marTop w:val="0"/>
                      <w:marBottom w:val="0"/>
                      <w:divBdr>
                        <w:top w:val="none" w:sz="0" w:space="0" w:color="auto"/>
                        <w:left w:val="none" w:sz="0" w:space="0" w:color="auto"/>
                        <w:bottom w:val="none" w:sz="0" w:space="0" w:color="auto"/>
                        <w:right w:val="none" w:sz="0" w:space="0" w:color="auto"/>
                      </w:divBdr>
                      <w:divsChild>
                        <w:div w:id="327483881">
                          <w:marLeft w:val="0"/>
                          <w:marRight w:val="0"/>
                          <w:marTop w:val="0"/>
                          <w:marBottom w:val="0"/>
                          <w:divBdr>
                            <w:top w:val="none" w:sz="0" w:space="0" w:color="auto"/>
                            <w:left w:val="none" w:sz="0" w:space="0" w:color="auto"/>
                            <w:bottom w:val="none" w:sz="0" w:space="0" w:color="auto"/>
                            <w:right w:val="none" w:sz="0" w:space="0" w:color="auto"/>
                          </w:divBdr>
                          <w:divsChild>
                            <w:div w:id="327483885">
                              <w:marLeft w:val="0"/>
                              <w:marRight w:val="0"/>
                              <w:marTop w:val="0"/>
                              <w:marBottom w:val="0"/>
                              <w:divBdr>
                                <w:top w:val="none" w:sz="0" w:space="0" w:color="auto"/>
                                <w:left w:val="none" w:sz="0" w:space="0" w:color="auto"/>
                                <w:bottom w:val="none" w:sz="0" w:space="0" w:color="auto"/>
                                <w:right w:val="none" w:sz="0" w:space="0" w:color="auto"/>
                              </w:divBdr>
                              <w:divsChild>
                                <w:div w:id="32748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7483903">
      <w:marLeft w:val="0"/>
      <w:marRight w:val="0"/>
      <w:marTop w:val="0"/>
      <w:marBottom w:val="0"/>
      <w:divBdr>
        <w:top w:val="none" w:sz="0" w:space="0" w:color="auto"/>
        <w:left w:val="none" w:sz="0" w:space="0" w:color="auto"/>
        <w:bottom w:val="none" w:sz="0" w:space="0" w:color="auto"/>
        <w:right w:val="none" w:sz="0" w:space="0" w:color="auto"/>
      </w:divBdr>
      <w:divsChild>
        <w:div w:id="327483886">
          <w:marLeft w:val="0"/>
          <w:marRight w:val="0"/>
          <w:marTop w:val="0"/>
          <w:marBottom w:val="0"/>
          <w:divBdr>
            <w:top w:val="none" w:sz="0" w:space="0" w:color="auto"/>
            <w:left w:val="none" w:sz="0" w:space="0" w:color="auto"/>
            <w:bottom w:val="none" w:sz="0" w:space="0" w:color="auto"/>
            <w:right w:val="none" w:sz="0" w:space="0" w:color="auto"/>
          </w:divBdr>
          <w:divsChild>
            <w:div w:id="327483898">
              <w:marLeft w:val="0"/>
              <w:marRight w:val="0"/>
              <w:marTop w:val="0"/>
              <w:marBottom w:val="0"/>
              <w:divBdr>
                <w:top w:val="none" w:sz="0" w:space="0" w:color="auto"/>
                <w:left w:val="none" w:sz="0" w:space="0" w:color="auto"/>
                <w:bottom w:val="none" w:sz="0" w:space="0" w:color="auto"/>
                <w:right w:val="none" w:sz="0" w:space="0" w:color="auto"/>
              </w:divBdr>
              <w:divsChild>
                <w:div w:id="327483884">
                  <w:marLeft w:val="0"/>
                  <w:marRight w:val="0"/>
                  <w:marTop w:val="0"/>
                  <w:marBottom w:val="0"/>
                  <w:divBdr>
                    <w:top w:val="none" w:sz="0" w:space="0" w:color="auto"/>
                    <w:left w:val="none" w:sz="0" w:space="0" w:color="auto"/>
                    <w:bottom w:val="none" w:sz="0" w:space="0" w:color="auto"/>
                    <w:right w:val="none" w:sz="0" w:space="0" w:color="auto"/>
                  </w:divBdr>
                  <w:divsChild>
                    <w:div w:id="327483891">
                      <w:marLeft w:val="0"/>
                      <w:marRight w:val="0"/>
                      <w:marTop w:val="0"/>
                      <w:marBottom w:val="0"/>
                      <w:divBdr>
                        <w:top w:val="none" w:sz="0" w:space="0" w:color="auto"/>
                        <w:left w:val="none" w:sz="0" w:space="0" w:color="auto"/>
                        <w:bottom w:val="none" w:sz="0" w:space="0" w:color="auto"/>
                        <w:right w:val="none" w:sz="0" w:space="0" w:color="auto"/>
                      </w:divBdr>
                      <w:divsChild>
                        <w:div w:id="327483888">
                          <w:marLeft w:val="0"/>
                          <w:marRight w:val="0"/>
                          <w:marTop w:val="0"/>
                          <w:marBottom w:val="0"/>
                          <w:divBdr>
                            <w:top w:val="none" w:sz="0" w:space="0" w:color="auto"/>
                            <w:left w:val="none" w:sz="0" w:space="0" w:color="auto"/>
                            <w:bottom w:val="none" w:sz="0" w:space="0" w:color="auto"/>
                            <w:right w:val="none" w:sz="0" w:space="0" w:color="auto"/>
                          </w:divBdr>
                          <w:divsChild>
                            <w:div w:id="327483895">
                              <w:marLeft w:val="0"/>
                              <w:marRight w:val="0"/>
                              <w:marTop w:val="0"/>
                              <w:marBottom w:val="0"/>
                              <w:divBdr>
                                <w:top w:val="none" w:sz="0" w:space="0" w:color="auto"/>
                                <w:left w:val="none" w:sz="0" w:space="0" w:color="auto"/>
                                <w:bottom w:val="none" w:sz="0" w:space="0" w:color="auto"/>
                                <w:right w:val="none" w:sz="0" w:space="0" w:color="auto"/>
                              </w:divBdr>
                              <w:divsChild>
                                <w:div w:id="327483893">
                                  <w:marLeft w:val="0"/>
                                  <w:marRight w:val="0"/>
                                  <w:marTop w:val="0"/>
                                  <w:marBottom w:val="0"/>
                                  <w:divBdr>
                                    <w:top w:val="none" w:sz="0" w:space="0" w:color="auto"/>
                                    <w:left w:val="none" w:sz="0" w:space="0" w:color="auto"/>
                                    <w:bottom w:val="none" w:sz="0" w:space="0" w:color="auto"/>
                                    <w:right w:val="none" w:sz="0" w:space="0" w:color="auto"/>
                                  </w:divBdr>
                                  <w:divsChild>
                                    <w:div w:id="32748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7483908">
      <w:marLeft w:val="0"/>
      <w:marRight w:val="0"/>
      <w:marTop w:val="0"/>
      <w:marBottom w:val="0"/>
      <w:divBdr>
        <w:top w:val="none" w:sz="0" w:space="0" w:color="auto"/>
        <w:left w:val="none" w:sz="0" w:space="0" w:color="auto"/>
        <w:bottom w:val="none" w:sz="0" w:space="0" w:color="auto"/>
        <w:right w:val="none" w:sz="0" w:space="0" w:color="auto"/>
      </w:divBdr>
      <w:divsChild>
        <w:div w:id="327483702">
          <w:marLeft w:val="0"/>
          <w:marRight w:val="1"/>
          <w:marTop w:val="0"/>
          <w:marBottom w:val="0"/>
          <w:divBdr>
            <w:top w:val="none" w:sz="0" w:space="0" w:color="auto"/>
            <w:left w:val="none" w:sz="0" w:space="0" w:color="auto"/>
            <w:bottom w:val="none" w:sz="0" w:space="0" w:color="auto"/>
            <w:right w:val="none" w:sz="0" w:space="0" w:color="auto"/>
          </w:divBdr>
          <w:divsChild>
            <w:div w:id="327483686">
              <w:marLeft w:val="0"/>
              <w:marRight w:val="0"/>
              <w:marTop w:val="0"/>
              <w:marBottom w:val="0"/>
              <w:divBdr>
                <w:top w:val="none" w:sz="0" w:space="0" w:color="auto"/>
                <w:left w:val="none" w:sz="0" w:space="0" w:color="auto"/>
                <w:bottom w:val="none" w:sz="0" w:space="0" w:color="auto"/>
                <w:right w:val="none" w:sz="0" w:space="0" w:color="auto"/>
              </w:divBdr>
              <w:divsChild>
                <w:div w:id="327483717">
                  <w:marLeft w:val="0"/>
                  <w:marRight w:val="1"/>
                  <w:marTop w:val="0"/>
                  <w:marBottom w:val="0"/>
                  <w:divBdr>
                    <w:top w:val="none" w:sz="0" w:space="0" w:color="auto"/>
                    <w:left w:val="none" w:sz="0" w:space="0" w:color="auto"/>
                    <w:bottom w:val="none" w:sz="0" w:space="0" w:color="auto"/>
                    <w:right w:val="none" w:sz="0" w:space="0" w:color="auto"/>
                  </w:divBdr>
                  <w:divsChild>
                    <w:div w:id="327483911">
                      <w:marLeft w:val="0"/>
                      <w:marRight w:val="0"/>
                      <w:marTop w:val="0"/>
                      <w:marBottom w:val="0"/>
                      <w:divBdr>
                        <w:top w:val="none" w:sz="0" w:space="0" w:color="auto"/>
                        <w:left w:val="none" w:sz="0" w:space="0" w:color="auto"/>
                        <w:bottom w:val="none" w:sz="0" w:space="0" w:color="auto"/>
                        <w:right w:val="none" w:sz="0" w:space="0" w:color="auto"/>
                      </w:divBdr>
                      <w:divsChild>
                        <w:div w:id="327483690">
                          <w:marLeft w:val="0"/>
                          <w:marRight w:val="0"/>
                          <w:marTop w:val="0"/>
                          <w:marBottom w:val="0"/>
                          <w:divBdr>
                            <w:top w:val="none" w:sz="0" w:space="0" w:color="auto"/>
                            <w:left w:val="none" w:sz="0" w:space="0" w:color="auto"/>
                            <w:bottom w:val="none" w:sz="0" w:space="0" w:color="auto"/>
                            <w:right w:val="none" w:sz="0" w:space="0" w:color="auto"/>
                          </w:divBdr>
                          <w:divsChild>
                            <w:div w:id="327483688">
                              <w:marLeft w:val="0"/>
                              <w:marRight w:val="0"/>
                              <w:marTop w:val="120"/>
                              <w:marBottom w:val="360"/>
                              <w:divBdr>
                                <w:top w:val="none" w:sz="0" w:space="0" w:color="auto"/>
                                <w:left w:val="none" w:sz="0" w:space="0" w:color="auto"/>
                                <w:bottom w:val="none" w:sz="0" w:space="0" w:color="auto"/>
                                <w:right w:val="none" w:sz="0" w:space="0" w:color="auto"/>
                              </w:divBdr>
                              <w:divsChild>
                                <w:div w:id="32748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7483910">
      <w:marLeft w:val="0"/>
      <w:marRight w:val="0"/>
      <w:marTop w:val="0"/>
      <w:marBottom w:val="0"/>
      <w:divBdr>
        <w:top w:val="none" w:sz="0" w:space="0" w:color="auto"/>
        <w:left w:val="none" w:sz="0" w:space="0" w:color="auto"/>
        <w:bottom w:val="none" w:sz="0" w:space="0" w:color="auto"/>
        <w:right w:val="none" w:sz="0" w:space="0" w:color="auto"/>
      </w:divBdr>
      <w:divsChild>
        <w:div w:id="327483681">
          <w:marLeft w:val="0"/>
          <w:marRight w:val="0"/>
          <w:marTop w:val="0"/>
          <w:marBottom w:val="0"/>
          <w:divBdr>
            <w:top w:val="none" w:sz="0" w:space="0" w:color="auto"/>
            <w:left w:val="none" w:sz="0" w:space="0" w:color="auto"/>
            <w:bottom w:val="none" w:sz="0" w:space="0" w:color="auto"/>
            <w:right w:val="none" w:sz="0" w:space="0" w:color="auto"/>
          </w:divBdr>
          <w:divsChild>
            <w:div w:id="327483687">
              <w:marLeft w:val="0"/>
              <w:marRight w:val="0"/>
              <w:marTop w:val="0"/>
              <w:marBottom w:val="0"/>
              <w:divBdr>
                <w:top w:val="none" w:sz="0" w:space="0" w:color="auto"/>
                <w:left w:val="none" w:sz="0" w:space="0" w:color="auto"/>
                <w:bottom w:val="none" w:sz="0" w:space="0" w:color="auto"/>
                <w:right w:val="none" w:sz="0" w:space="0" w:color="auto"/>
              </w:divBdr>
              <w:divsChild>
                <w:div w:id="327483716">
                  <w:marLeft w:val="0"/>
                  <w:marRight w:val="0"/>
                  <w:marTop w:val="0"/>
                  <w:marBottom w:val="0"/>
                  <w:divBdr>
                    <w:top w:val="none" w:sz="0" w:space="0" w:color="auto"/>
                    <w:left w:val="none" w:sz="0" w:space="0" w:color="auto"/>
                    <w:bottom w:val="none" w:sz="0" w:space="0" w:color="auto"/>
                    <w:right w:val="none" w:sz="0" w:space="0" w:color="auto"/>
                  </w:divBdr>
                  <w:divsChild>
                    <w:div w:id="327483696">
                      <w:marLeft w:val="0"/>
                      <w:marRight w:val="0"/>
                      <w:marTop w:val="0"/>
                      <w:marBottom w:val="0"/>
                      <w:divBdr>
                        <w:top w:val="none" w:sz="0" w:space="0" w:color="auto"/>
                        <w:left w:val="none" w:sz="0" w:space="0" w:color="auto"/>
                        <w:bottom w:val="none" w:sz="0" w:space="0" w:color="auto"/>
                        <w:right w:val="none" w:sz="0" w:space="0" w:color="auto"/>
                      </w:divBdr>
                      <w:divsChild>
                        <w:div w:id="327483674">
                          <w:marLeft w:val="0"/>
                          <w:marRight w:val="0"/>
                          <w:marTop w:val="0"/>
                          <w:marBottom w:val="0"/>
                          <w:divBdr>
                            <w:top w:val="none" w:sz="0" w:space="0" w:color="auto"/>
                            <w:left w:val="none" w:sz="0" w:space="0" w:color="auto"/>
                            <w:bottom w:val="none" w:sz="0" w:space="0" w:color="auto"/>
                            <w:right w:val="none" w:sz="0" w:space="0" w:color="auto"/>
                          </w:divBdr>
                          <w:divsChild>
                            <w:div w:id="327483698">
                              <w:marLeft w:val="0"/>
                              <w:marRight w:val="0"/>
                              <w:marTop w:val="0"/>
                              <w:marBottom w:val="0"/>
                              <w:divBdr>
                                <w:top w:val="none" w:sz="0" w:space="0" w:color="auto"/>
                                <w:left w:val="none" w:sz="0" w:space="0" w:color="auto"/>
                                <w:bottom w:val="none" w:sz="0" w:space="0" w:color="auto"/>
                                <w:right w:val="none" w:sz="0" w:space="0" w:color="auto"/>
                              </w:divBdr>
                              <w:divsChild>
                                <w:div w:id="327483695">
                                  <w:marLeft w:val="0"/>
                                  <w:marRight w:val="0"/>
                                  <w:marTop w:val="0"/>
                                  <w:marBottom w:val="0"/>
                                  <w:divBdr>
                                    <w:top w:val="none" w:sz="0" w:space="0" w:color="auto"/>
                                    <w:left w:val="none" w:sz="0" w:space="0" w:color="auto"/>
                                    <w:bottom w:val="none" w:sz="0" w:space="0" w:color="auto"/>
                                    <w:right w:val="none" w:sz="0" w:space="0" w:color="auto"/>
                                  </w:divBdr>
                                  <w:divsChild>
                                    <w:div w:id="32748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7483920">
      <w:marLeft w:val="0"/>
      <w:marRight w:val="0"/>
      <w:marTop w:val="0"/>
      <w:marBottom w:val="0"/>
      <w:divBdr>
        <w:top w:val="none" w:sz="0" w:space="0" w:color="auto"/>
        <w:left w:val="none" w:sz="0" w:space="0" w:color="auto"/>
        <w:bottom w:val="none" w:sz="0" w:space="0" w:color="auto"/>
        <w:right w:val="none" w:sz="0" w:space="0" w:color="auto"/>
      </w:divBdr>
      <w:divsChild>
        <w:div w:id="327483952">
          <w:marLeft w:val="0"/>
          <w:marRight w:val="0"/>
          <w:marTop w:val="0"/>
          <w:marBottom w:val="0"/>
          <w:divBdr>
            <w:top w:val="none" w:sz="0" w:space="0" w:color="auto"/>
            <w:left w:val="none" w:sz="0" w:space="0" w:color="auto"/>
            <w:bottom w:val="none" w:sz="0" w:space="0" w:color="auto"/>
            <w:right w:val="none" w:sz="0" w:space="0" w:color="auto"/>
          </w:divBdr>
          <w:divsChild>
            <w:div w:id="327483925">
              <w:marLeft w:val="0"/>
              <w:marRight w:val="0"/>
              <w:marTop w:val="0"/>
              <w:marBottom w:val="0"/>
              <w:divBdr>
                <w:top w:val="none" w:sz="0" w:space="0" w:color="auto"/>
                <w:left w:val="none" w:sz="0" w:space="0" w:color="auto"/>
                <w:bottom w:val="none" w:sz="0" w:space="0" w:color="auto"/>
                <w:right w:val="none" w:sz="0" w:space="0" w:color="auto"/>
              </w:divBdr>
              <w:divsChild>
                <w:div w:id="327483932">
                  <w:marLeft w:val="0"/>
                  <w:marRight w:val="0"/>
                  <w:marTop w:val="0"/>
                  <w:marBottom w:val="0"/>
                  <w:divBdr>
                    <w:top w:val="none" w:sz="0" w:space="0" w:color="auto"/>
                    <w:left w:val="none" w:sz="0" w:space="0" w:color="auto"/>
                    <w:bottom w:val="none" w:sz="0" w:space="0" w:color="auto"/>
                    <w:right w:val="none" w:sz="0" w:space="0" w:color="auto"/>
                  </w:divBdr>
                  <w:divsChild>
                    <w:div w:id="327483914">
                      <w:marLeft w:val="0"/>
                      <w:marRight w:val="0"/>
                      <w:marTop w:val="0"/>
                      <w:marBottom w:val="0"/>
                      <w:divBdr>
                        <w:top w:val="none" w:sz="0" w:space="0" w:color="auto"/>
                        <w:left w:val="none" w:sz="0" w:space="0" w:color="auto"/>
                        <w:bottom w:val="none" w:sz="0" w:space="0" w:color="auto"/>
                        <w:right w:val="none" w:sz="0" w:space="0" w:color="auto"/>
                      </w:divBdr>
                      <w:divsChild>
                        <w:div w:id="327483947">
                          <w:marLeft w:val="0"/>
                          <w:marRight w:val="0"/>
                          <w:marTop w:val="0"/>
                          <w:marBottom w:val="0"/>
                          <w:divBdr>
                            <w:top w:val="none" w:sz="0" w:space="0" w:color="auto"/>
                            <w:left w:val="none" w:sz="0" w:space="0" w:color="auto"/>
                            <w:bottom w:val="none" w:sz="0" w:space="0" w:color="auto"/>
                            <w:right w:val="none" w:sz="0" w:space="0" w:color="auto"/>
                          </w:divBdr>
                          <w:divsChild>
                            <w:div w:id="327483960">
                              <w:marLeft w:val="0"/>
                              <w:marRight w:val="0"/>
                              <w:marTop w:val="0"/>
                              <w:marBottom w:val="0"/>
                              <w:divBdr>
                                <w:top w:val="none" w:sz="0" w:space="0" w:color="auto"/>
                                <w:left w:val="none" w:sz="0" w:space="0" w:color="auto"/>
                                <w:bottom w:val="none" w:sz="0" w:space="0" w:color="auto"/>
                                <w:right w:val="none" w:sz="0" w:space="0" w:color="auto"/>
                              </w:divBdr>
                              <w:divsChild>
                                <w:div w:id="327483946">
                                  <w:marLeft w:val="0"/>
                                  <w:marRight w:val="0"/>
                                  <w:marTop w:val="0"/>
                                  <w:marBottom w:val="0"/>
                                  <w:divBdr>
                                    <w:top w:val="none" w:sz="0" w:space="0" w:color="auto"/>
                                    <w:left w:val="none" w:sz="0" w:space="0" w:color="auto"/>
                                    <w:bottom w:val="none" w:sz="0" w:space="0" w:color="auto"/>
                                    <w:right w:val="none" w:sz="0" w:space="0" w:color="auto"/>
                                  </w:divBdr>
                                  <w:divsChild>
                                    <w:div w:id="32748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7483927">
      <w:marLeft w:val="0"/>
      <w:marRight w:val="0"/>
      <w:marTop w:val="0"/>
      <w:marBottom w:val="0"/>
      <w:divBdr>
        <w:top w:val="none" w:sz="0" w:space="0" w:color="auto"/>
        <w:left w:val="none" w:sz="0" w:space="0" w:color="auto"/>
        <w:bottom w:val="none" w:sz="0" w:space="0" w:color="auto"/>
        <w:right w:val="none" w:sz="0" w:space="0" w:color="auto"/>
      </w:divBdr>
      <w:divsChild>
        <w:div w:id="327483940">
          <w:marLeft w:val="0"/>
          <w:marRight w:val="0"/>
          <w:marTop w:val="0"/>
          <w:marBottom w:val="0"/>
          <w:divBdr>
            <w:top w:val="none" w:sz="0" w:space="0" w:color="auto"/>
            <w:left w:val="none" w:sz="0" w:space="0" w:color="auto"/>
            <w:bottom w:val="none" w:sz="0" w:space="0" w:color="auto"/>
            <w:right w:val="none" w:sz="0" w:space="0" w:color="auto"/>
          </w:divBdr>
          <w:divsChild>
            <w:div w:id="327483959">
              <w:marLeft w:val="0"/>
              <w:marRight w:val="0"/>
              <w:marTop w:val="0"/>
              <w:marBottom w:val="0"/>
              <w:divBdr>
                <w:top w:val="none" w:sz="0" w:space="0" w:color="auto"/>
                <w:left w:val="none" w:sz="0" w:space="0" w:color="auto"/>
                <w:bottom w:val="none" w:sz="0" w:space="0" w:color="auto"/>
                <w:right w:val="none" w:sz="0" w:space="0" w:color="auto"/>
              </w:divBdr>
              <w:divsChild>
                <w:div w:id="327483933">
                  <w:marLeft w:val="0"/>
                  <w:marRight w:val="0"/>
                  <w:marTop w:val="0"/>
                  <w:marBottom w:val="0"/>
                  <w:divBdr>
                    <w:top w:val="none" w:sz="0" w:space="0" w:color="auto"/>
                    <w:left w:val="none" w:sz="0" w:space="0" w:color="auto"/>
                    <w:bottom w:val="none" w:sz="0" w:space="0" w:color="auto"/>
                    <w:right w:val="none" w:sz="0" w:space="0" w:color="auto"/>
                  </w:divBdr>
                  <w:divsChild>
                    <w:div w:id="327483938">
                      <w:marLeft w:val="0"/>
                      <w:marRight w:val="0"/>
                      <w:marTop w:val="0"/>
                      <w:marBottom w:val="0"/>
                      <w:divBdr>
                        <w:top w:val="none" w:sz="0" w:space="0" w:color="auto"/>
                        <w:left w:val="none" w:sz="0" w:space="0" w:color="auto"/>
                        <w:bottom w:val="none" w:sz="0" w:space="0" w:color="auto"/>
                        <w:right w:val="none" w:sz="0" w:space="0" w:color="auto"/>
                      </w:divBdr>
                      <w:divsChild>
                        <w:div w:id="327483929">
                          <w:marLeft w:val="0"/>
                          <w:marRight w:val="0"/>
                          <w:marTop w:val="0"/>
                          <w:marBottom w:val="0"/>
                          <w:divBdr>
                            <w:top w:val="none" w:sz="0" w:space="0" w:color="auto"/>
                            <w:left w:val="none" w:sz="0" w:space="0" w:color="auto"/>
                            <w:bottom w:val="none" w:sz="0" w:space="0" w:color="auto"/>
                            <w:right w:val="none" w:sz="0" w:space="0" w:color="auto"/>
                          </w:divBdr>
                          <w:divsChild>
                            <w:div w:id="327483944">
                              <w:marLeft w:val="0"/>
                              <w:marRight w:val="0"/>
                              <w:marTop w:val="0"/>
                              <w:marBottom w:val="0"/>
                              <w:divBdr>
                                <w:top w:val="none" w:sz="0" w:space="0" w:color="auto"/>
                                <w:left w:val="none" w:sz="0" w:space="0" w:color="auto"/>
                                <w:bottom w:val="none" w:sz="0" w:space="0" w:color="auto"/>
                                <w:right w:val="none" w:sz="0" w:space="0" w:color="auto"/>
                              </w:divBdr>
                              <w:divsChild>
                                <w:div w:id="327483921">
                                  <w:marLeft w:val="0"/>
                                  <w:marRight w:val="0"/>
                                  <w:marTop w:val="0"/>
                                  <w:marBottom w:val="0"/>
                                  <w:divBdr>
                                    <w:top w:val="none" w:sz="0" w:space="0" w:color="auto"/>
                                    <w:left w:val="none" w:sz="0" w:space="0" w:color="auto"/>
                                    <w:bottom w:val="none" w:sz="0" w:space="0" w:color="auto"/>
                                    <w:right w:val="none" w:sz="0" w:space="0" w:color="auto"/>
                                  </w:divBdr>
                                  <w:divsChild>
                                    <w:div w:id="32748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7483948">
      <w:marLeft w:val="0"/>
      <w:marRight w:val="0"/>
      <w:marTop w:val="0"/>
      <w:marBottom w:val="0"/>
      <w:divBdr>
        <w:top w:val="none" w:sz="0" w:space="0" w:color="auto"/>
        <w:left w:val="none" w:sz="0" w:space="0" w:color="auto"/>
        <w:bottom w:val="none" w:sz="0" w:space="0" w:color="auto"/>
        <w:right w:val="none" w:sz="0" w:space="0" w:color="auto"/>
      </w:divBdr>
      <w:divsChild>
        <w:div w:id="327483949">
          <w:marLeft w:val="0"/>
          <w:marRight w:val="0"/>
          <w:marTop w:val="0"/>
          <w:marBottom w:val="0"/>
          <w:divBdr>
            <w:top w:val="none" w:sz="0" w:space="0" w:color="auto"/>
            <w:left w:val="none" w:sz="0" w:space="0" w:color="auto"/>
            <w:bottom w:val="none" w:sz="0" w:space="0" w:color="auto"/>
            <w:right w:val="none" w:sz="0" w:space="0" w:color="auto"/>
          </w:divBdr>
          <w:divsChild>
            <w:div w:id="327483928">
              <w:marLeft w:val="0"/>
              <w:marRight w:val="0"/>
              <w:marTop w:val="0"/>
              <w:marBottom w:val="0"/>
              <w:divBdr>
                <w:top w:val="none" w:sz="0" w:space="0" w:color="auto"/>
                <w:left w:val="none" w:sz="0" w:space="0" w:color="auto"/>
                <w:bottom w:val="none" w:sz="0" w:space="0" w:color="auto"/>
                <w:right w:val="none" w:sz="0" w:space="0" w:color="auto"/>
              </w:divBdr>
              <w:divsChild>
                <w:div w:id="327483951">
                  <w:marLeft w:val="0"/>
                  <w:marRight w:val="0"/>
                  <w:marTop w:val="0"/>
                  <w:marBottom w:val="0"/>
                  <w:divBdr>
                    <w:top w:val="none" w:sz="0" w:space="0" w:color="auto"/>
                    <w:left w:val="none" w:sz="0" w:space="0" w:color="auto"/>
                    <w:bottom w:val="none" w:sz="0" w:space="0" w:color="auto"/>
                    <w:right w:val="none" w:sz="0" w:space="0" w:color="auto"/>
                  </w:divBdr>
                  <w:divsChild>
                    <w:div w:id="327483950">
                      <w:marLeft w:val="0"/>
                      <w:marRight w:val="0"/>
                      <w:marTop w:val="0"/>
                      <w:marBottom w:val="0"/>
                      <w:divBdr>
                        <w:top w:val="none" w:sz="0" w:space="0" w:color="auto"/>
                        <w:left w:val="none" w:sz="0" w:space="0" w:color="auto"/>
                        <w:bottom w:val="none" w:sz="0" w:space="0" w:color="auto"/>
                        <w:right w:val="none" w:sz="0" w:space="0" w:color="auto"/>
                      </w:divBdr>
                      <w:divsChild>
                        <w:div w:id="327483954">
                          <w:marLeft w:val="0"/>
                          <w:marRight w:val="0"/>
                          <w:marTop w:val="0"/>
                          <w:marBottom w:val="0"/>
                          <w:divBdr>
                            <w:top w:val="none" w:sz="0" w:space="0" w:color="auto"/>
                            <w:left w:val="none" w:sz="0" w:space="0" w:color="auto"/>
                            <w:bottom w:val="none" w:sz="0" w:space="0" w:color="auto"/>
                            <w:right w:val="none" w:sz="0" w:space="0" w:color="auto"/>
                          </w:divBdr>
                          <w:divsChild>
                            <w:div w:id="32748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7483956">
      <w:marLeft w:val="0"/>
      <w:marRight w:val="0"/>
      <w:marTop w:val="0"/>
      <w:marBottom w:val="0"/>
      <w:divBdr>
        <w:top w:val="none" w:sz="0" w:space="0" w:color="auto"/>
        <w:left w:val="none" w:sz="0" w:space="0" w:color="auto"/>
        <w:bottom w:val="none" w:sz="0" w:space="0" w:color="auto"/>
        <w:right w:val="none" w:sz="0" w:space="0" w:color="auto"/>
      </w:divBdr>
      <w:divsChild>
        <w:div w:id="327483923">
          <w:marLeft w:val="0"/>
          <w:marRight w:val="0"/>
          <w:marTop w:val="0"/>
          <w:marBottom w:val="0"/>
          <w:divBdr>
            <w:top w:val="none" w:sz="0" w:space="0" w:color="auto"/>
            <w:left w:val="none" w:sz="0" w:space="0" w:color="auto"/>
            <w:bottom w:val="none" w:sz="0" w:space="0" w:color="auto"/>
            <w:right w:val="none" w:sz="0" w:space="0" w:color="auto"/>
          </w:divBdr>
          <w:divsChild>
            <w:div w:id="327483916">
              <w:marLeft w:val="0"/>
              <w:marRight w:val="0"/>
              <w:marTop w:val="0"/>
              <w:marBottom w:val="0"/>
              <w:divBdr>
                <w:top w:val="none" w:sz="0" w:space="0" w:color="auto"/>
                <w:left w:val="none" w:sz="0" w:space="0" w:color="auto"/>
                <w:bottom w:val="none" w:sz="0" w:space="0" w:color="auto"/>
                <w:right w:val="none" w:sz="0" w:space="0" w:color="auto"/>
              </w:divBdr>
              <w:divsChild>
                <w:div w:id="327483961">
                  <w:marLeft w:val="0"/>
                  <w:marRight w:val="0"/>
                  <w:marTop w:val="0"/>
                  <w:marBottom w:val="0"/>
                  <w:divBdr>
                    <w:top w:val="none" w:sz="0" w:space="0" w:color="auto"/>
                    <w:left w:val="none" w:sz="0" w:space="0" w:color="auto"/>
                    <w:bottom w:val="none" w:sz="0" w:space="0" w:color="auto"/>
                    <w:right w:val="none" w:sz="0" w:space="0" w:color="auto"/>
                  </w:divBdr>
                  <w:divsChild>
                    <w:div w:id="327483926">
                      <w:marLeft w:val="0"/>
                      <w:marRight w:val="0"/>
                      <w:marTop w:val="0"/>
                      <w:marBottom w:val="0"/>
                      <w:divBdr>
                        <w:top w:val="none" w:sz="0" w:space="0" w:color="auto"/>
                        <w:left w:val="none" w:sz="0" w:space="0" w:color="auto"/>
                        <w:bottom w:val="none" w:sz="0" w:space="0" w:color="auto"/>
                        <w:right w:val="none" w:sz="0" w:space="0" w:color="auto"/>
                      </w:divBdr>
                      <w:divsChild>
                        <w:div w:id="327483931">
                          <w:marLeft w:val="0"/>
                          <w:marRight w:val="0"/>
                          <w:marTop w:val="0"/>
                          <w:marBottom w:val="0"/>
                          <w:divBdr>
                            <w:top w:val="none" w:sz="0" w:space="0" w:color="auto"/>
                            <w:left w:val="none" w:sz="0" w:space="0" w:color="auto"/>
                            <w:bottom w:val="none" w:sz="0" w:space="0" w:color="auto"/>
                            <w:right w:val="none" w:sz="0" w:space="0" w:color="auto"/>
                          </w:divBdr>
                          <w:divsChild>
                            <w:div w:id="327483937">
                              <w:marLeft w:val="0"/>
                              <w:marRight w:val="0"/>
                              <w:marTop w:val="0"/>
                              <w:marBottom w:val="0"/>
                              <w:divBdr>
                                <w:top w:val="none" w:sz="0" w:space="0" w:color="auto"/>
                                <w:left w:val="none" w:sz="0" w:space="0" w:color="auto"/>
                                <w:bottom w:val="none" w:sz="0" w:space="0" w:color="auto"/>
                                <w:right w:val="none" w:sz="0" w:space="0" w:color="auto"/>
                              </w:divBdr>
                              <w:divsChild>
                                <w:div w:id="32748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7483957">
      <w:marLeft w:val="0"/>
      <w:marRight w:val="0"/>
      <w:marTop w:val="0"/>
      <w:marBottom w:val="0"/>
      <w:divBdr>
        <w:top w:val="none" w:sz="0" w:space="0" w:color="auto"/>
        <w:left w:val="none" w:sz="0" w:space="0" w:color="auto"/>
        <w:bottom w:val="none" w:sz="0" w:space="0" w:color="auto"/>
        <w:right w:val="none" w:sz="0" w:space="0" w:color="auto"/>
      </w:divBdr>
      <w:divsChild>
        <w:div w:id="327483918">
          <w:marLeft w:val="0"/>
          <w:marRight w:val="0"/>
          <w:marTop w:val="0"/>
          <w:marBottom w:val="0"/>
          <w:divBdr>
            <w:top w:val="none" w:sz="0" w:space="0" w:color="auto"/>
            <w:left w:val="none" w:sz="0" w:space="0" w:color="auto"/>
            <w:bottom w:val="none" w:sz="0" w:space="0" w:color="auto"/>
            <w:right w:val="none" w:sz="0" w:space="0" w:color="auto"/>
          </w:divBdr>
          <w:divsChild>
            <w:div w:id="327483939">
              <w:marLeft w:val="0"/>
              <w:marRight w:val="0"/>
              <w:marTop w:val="0"/>
              <w:marBottom w:val="0"/>
              <w:divBdr>
                <w:top w:val="none" w:sz="0" w:space="0" w:color="auto"/>
                <w:left w:val="none" w:sz="0" w:space="0" w:color="auto"/>
                <w:bottom w:val="none" w:sz="0" w:space="0" w:color="auto"/>
                <w:right w:val="none" w:sz="0" w:space="0" w:color="auto"/>
              </w:divBdr>
              <w:divsChild>
                <w:div w:id="327483934">
                  <w:marLeft w:val="0"/>
                  <w:marRight w:val="0"/>
                  <w:marTop w:val="0"/>
                  <w:marBottom w:val="0"/>
                  <w:divBdr>
                    <w:top w:val="none" w:sz="0" w:space="0" w:color="auto"/>
                    <w:left w:val="none" w:sz="0" w:space="0" w:color="auto"/>
                    <w:bottom w:val="none" w:sz="0" w:space="0" w:color="auto"/>
                    <w:right w:val="none" w:sz="0" w:space="0" w:color="auto"/>
                  </w:divBdr>
                  <w:divsChild>
                    <w:div w:id="327483917">
                      <w:marLeft w:val="0"/>
                      <w:marRight w:val="0"/>
                      <w:marTop w:val="0"/>
                      <w:marBottom w:val="0"/>
                      <w:divBdr>
                        <w:top w:val="none" w:sz="0" w:space="0" w:color="auto"/>
                        <w:left w:val="none" w:sz="0" w:space="0" w:color="auto"/>
                        <w:bottom w:val="none" w:sz="0" w:space="0" w:color="auto"/>
                        <w:right w:val="none" w:sz="0" w:space="0" w:color="auto"/>
                      </w:divBdr>
                      <w:divsChild>
                        <w:div w:id="327483924">
                          <w:marLeft w:val="0"/>
                          <w:marRight w:val="0"/>
                          <w:marTop w:val="0"/>
                          <w:marBottom w:val="0"/>
                          <w:divBdr>
                            <w:top w:val="none" w:sz="0" w:space="0" w:color="auto"/>
                            <w:left w:val="none" w:sz="0" w:space="0" w:color="auto"/>
                            <w:bottom w:val="none" w:sz="0" w:space="0" w:color="auto"/>
                            <w:right w:val="none" w:sz="0" w:space="0" w:color="auto"/>
                          </w:divBdr>
                          <w:divsChild>
                            <w:div w:id="327483922">
                              <w:marLeft w:val="0"/>
                              <w:marRight w:val="0"/>
                              <w:marTop w:val="0"/>
                              <w:marBottom w:val="0"/>
                              <w:divBdr>
                                <w:top w:val="none" w:sz="0" w:space="0" w:color="auto"/>
                                <w:left w:val="none" w:sz="0" w:space="0" w:color="auto"/>
                                <w:bottom w:val="none" w:sz="0" w:space="0" w:color="auto"/>
                                <w:right w:val="none" w:sz="0" w:space="0" w:color="auto"/>
                              </w:divBdr>
                              <w:divsChild>
                                <w:div w:id="32748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7483958">
      <w:marLeft w:val="0"/>
      <w:marRight w:val="0"/>
      <w:marTop w:val="0"/>
      <w:marBottom w:val="0"/>
      <w:divBdr>
        <w:top w:val="none" w:sz="0" w:space="0" w:color="auto"/>
        <w:left w:val="none" w:sz="0" w:space="0" w:color="auto"/>
        <w:bottom w:val="none" w:sz="0" w:space="0" w:color="auto"/>
        <w:right w:val="none" w:sz="0" w:space="0" w:color="auto"/>
      </w:divBdr>
      <w:divsChild>
        <w:div w:id="327483943">
          <w:marLeft w:val="0"/>
          <w:marRight w:val="0"/>
          <w:marTop w:val="0"/>
          <w:marBottom w:val="0"/>
          <w:divBdr>
            <w:top w:val="none" w:sz="0" w:space="0" w:color="auto"/>
            <w:left w:val="none" w:sz="0" w:space="0" w:color="auto"/>
            <w:bottom w:val="none" w:sz="0" w:space="0" w:color="auto"/>
            <w:right w:val="none" w:sz="0" w:space="0" w:color="auto"/>
          </w:divBdr>
          <w:divsChild>
            <w:div w:id="327483945">
              <w:marLeft w:val="0"/>
              <w:marRight w:val="0"/>
              <w:marTop w:val="0"/>
              <w:marBottom w:val="0"/>
              <w:divBdr>
                <w:top w:val="none" w:sz="0" w:space="0" w:color="auto"/>
                <w:left w:val="none" w:sz="0" w:space="0" w:color="auto"/>
                <w:bottom w:val="none" w:sz="0" w:space="0" w:color="auto"/>
                <w:right w:val="none" w:sz="0" w:space="0" w:color="auto"/>
              </w:divBdr>
              <w:divsChild>
                <w:div w:id="327483942">
                  <w:marLeft w:val="0"/>
                  <w:marRight w:val="0"/>
                  <w:marTop w:val="0"/>
                  <w:marBottom w:val="0"/>
                  <w:divBdr>
                    <w:top w:val="none" w:sz="0" w:space="0" w:color="auto"/>
                    <w:left w:val="none" w:sz="0" w:space="0" w:color="auto"/>
                    <w:bottom w:val="none" w:sz="0" w:space="0" w:color="auto"/>
                    <w:right w:val="none" w:sz="0" w:space="0" w:color="auto"/>
                  </w:divBdr>
                  <w:divsChild>
                    <w:div w:id="327483941">
                      <w:marLeft w:val="0"/>
                      <w:marRight w:val="0"/>
                      <w:marTop w:val="0"/>
                      <w:marBottom w:val="0"/>
                      <w:divBdr>
                        <w:top w:val="none" w:sz="0" w:space="0" w:color="auto"/>
                        <w:left w:val="none" w:sz="0" w:space="0" w:color="auto"/>
                        <w:bottom w:val="none" w:sz="0" w:space="0" w:color="auto"/>
                        <w:right w:val="none" w:sz="0" w:space="0" w:color="auto"/>
                      </w:divBdr>
                      <w:divsChild>
                        <w:div w:id="327483913">
                          <w:marLeft w:val="0"/>
                          <w:marRight w:val="0"/>
                          <w:marTop w:val="0"/>
                          <w:marBottom w:val="0"/>
                          <w:divBdr>
                            <w:top w:val="none" w:sz="0" w:space="0" w:color="auto"/>
                            <w:left w:val="none" w:sz="0" w:space="0" w:color="auto"/>
                            <w:bottom w:val="none" w:sz="0" w:space="0" w:color="auto"/>
                            <w:right w:val="none" w:sz="0" w:space="0" w:color="auto"/>
                          </w:divBdr>
                          <w:divsChild>
                            <w:div w:id="327483936">
                              <w:marLeft w:val="0"/>
                              <w:marRight w:val="0"/>
                              <w:marTop w:val="0"/>
                              <w:marBottom w:val="0"/>
                              <w:divBdr>
                                <w:top w:val="none" w:sz="0" w:space="0" w:color="auto"/>
                                <w:left w:val="none" w:sz="0" w:space="0" w:color="auto"/>
                                <w:bottom w:val="none" w:sz="0" w:space="0" w:color="auto"/>
                                <w:right w:val="none" w:sz="0" w:space="0" w:color="auto"/>
                              </w:divBdr>
                              <w:divsChild>
                                <w:div w:id="32748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7483970">
      <w:marLeft w:val="0"/>
      <w:marRight w:val="0"/>
      <w:marTop w:val="0"/>
      <w:marBottom w:val="0"/>
      <w:divBdr>
        <w:top w:val="none" w:sz="0" w:space="0" w:color="auto"/>
        <w:left w:val="none" w:sz="0" w:space="0" w:color="auto"/>
        <w:bottom w:val="none" w:sz="0" w:space="0" w:color="auto"/>
        <w:right w:val="none" w:sz="0" w:space="0" w:color="auto"/>
      </w:divBdr>
      <w:divsChild>
        <w:div w:id="327483963">
          <w:marLeft w:val="0"/>
          <w:marRight w:val="0"/>
          <w:marTop w:val="0"/>
          <w:marBottom w:val="0"/>
          <w:divBdr>
            <w:top w:val="none" w:sz="0" w:space="0" w:color="auto"/>
            <w:left w:val="none" w:sz="0" w:space="0" w:color="auto"/>
            <w:bottom w:val="none" w:sz="0" w:space="0" w:color="auto"/>
            <w:right w:val="none" w:sz="0" w:space="0" w:color="auto"/>
          </w:divBdr>
          <w:divsChild>
            <w:div w:id="327484035">
              <w:marLeft w:val="0"/>
              <w:marRight w:val="0"/>
              <w:marTop w:val="0"/>
              <w:marBottom w:val="0"/>
              <w:divBdr>
                <w:top w:val="none" w:sz="0" w:space="0" w:color="auto"/>
                <w:left w:val="none" w:sz="0" w:space="0" w:color="auto"/>
                <w:bottom w:val="none" w:sz="0" w:space="0" w:color="auto"/>
                <w:right w:val="none" w:sz="0" w:space="0" w:color="auto"/>
              </w:divBdr>
              <w:divsChild>
                <w:div w:id="327484028">
                  <w:marLeft w:val="0"/>
                  <w:marRight w:val="0"/>
                  <w:marTop w:val="0"/>
                  <w:marBottom w:val="0"/>
                  <w:divBdr>
                    <w:top w:val="none" w:sz="0" w:space="0" w:color="auto"/>
                    <w:left w:val="none" w:sz="0" w:space="0" w:color="auto"/>
                    <w:bottom w:val="none" w:sz="0" w:space="0" w:color="auto"/>
                    <w:right w:val="none" w:sz="0" w:space="0" w:color="auto"/>
                  </w:divBdr>
                  <w:divsChild>
                    <w:div w:id="327484038">
                      <w:marLeft w:val="0"/>
                      <w:marRight w:val="0"/>
                      <w:marTop w:val="0"/>
                      <w:marBottom w:val="0"/>
                      <w:divBdr>
                        <w:top w:val="none" w:sz="0" w:space="0" w:color="auto"/>
                        <w:left w:val="none" w:sz="0" w:space="0" w:color="auto"/>
                        <w:bottom w:val="none" w:sz="0" w:space="0" w:color="auto"/>
                        <w:right w:val="none" w:sz="0" w:space="0" w:color="auto"/>
                      </w:divBdr>
                      <w:divsChild>
                        <w:div w:id="327483974">
                          <w:marLeft w:val="0"/>
                          <w:marRight w:val="0"/>
                          <w:marTop w:val="0"/>
                          <w:marBottom w:val="0"/>
                          <w:divBdr>
                            <w:top w:val="none" w:sz="0" w:space="0" w:color="auto"/>
                            <w:left w:val="none" w:sz="0" w:space="0" w:color="auto"/>
                            <w:bottom w:val="none" w:sz="0" w:space="0" w:color="auto"/>
                            <w:right w:val="none" w:sz="0" w:space="0" w:color="auto"/>
                          </w:divBdr>
                          <w:divsChild>
                            <w:div w:id="327484017">
                              <w:marLeft w:val="0"/>
                              <w:marRight w:val="0"/>
                              <w:marTop w:val="0"/>
                              <w:marBottom w:val="0"/>
                              <w:divBdr>
                                <w:top w:val="none" w:sz="0" w:space="0" w:color="auto"/>
                                <w:left w:val="none" w:sz="0" w:space="0" w:color="auto"/>
                                <w:bottom w:val="none" w:sz="0" w:space="0" w:color="auto"/>
                                <w:right w:val="none" w:sz="0" w:space="0" w:color="auto"/>
                              </w:divBdr>
                              <w:divsChild>
                                <w:div w:id="327484024">
                                  <w:marLeft w:val="0"/>
                                  <w:marRight w:val="0"/>
                                  <w:marTop w:val="0"/>
                                  <w:marBottom w:val="0"/>
                                  <w:divBdr>
                                    <w:top w:val="none" w:sz="0" w:space="0" w:color="auto"/>
                                    <w:left w:val="none" w:sz="0" w:space="0" w:color="auto"/>
                                    <w:bottom w:val="none" w:sz="0" w:space="0" w:color="auto"/>
                                    <w:right w:val="none" w:sz="0" w:space="0" w:color="auto"/>
                                  </w:divBdr>
                                  <w:divsChild>
                                    <w:div w:id="32748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7483972">
      <w:marLeft w:val="0"/>
      <w:marRight w:val="0"/>
      <w:marTop w:val="0"/>
      <w:marBottom w:val="0"/>
      <w:divBdr>
        <w:top w:val="none" w:sz="0" w:space="0" w:color="auto"/>
        <w:left w:val="none" w:sz="0" w:space="0" w:color="auto"/>
        <w:bottom w:val="none" w:sz="0" w:space="0" w:color="auto"/>
        <w:right w:val="none" w:sz="0" w:space="0" w:color="auto"/>
      </w:divBdr>
      <w:divsChild>
        <w:div w:id="327483996">
          <w:marLeft w:val="0"/>
          <w:marRight w:val="0"/>
          <w:marTop w:val="0"/>
          <w:marBottom w:val="0"/>
          <w:divBdr>
            <w:top w:val="none" w:sz="0" w:space="0" w:color="auto"/>
            <w:left w:val="none" w:sz="0" w:space="0" w:color="auto"/>
            <w:bottom w:val="none" w:sz="0" w:space="0" w:color="auto"/>
            <w:right w:val="none" w:sz="0" w:space="0" w:color="auto"/>
          </w:divBdr>
          <w:divsChild>
            <w:div w:id="327484016">
              <w:marLeft w:val="0"/>
              <w:marRight w:val="0"/>
              <w:marTop w:val="0"/>
              <w:marBottom w:val="0"/>
              <w:divBdr>
                <w:top w:val="none" w:sz="0" w:space="0" w:color="auto"/>
                <w:left w:val="none" w:sz="0" w:space="0" w:color="auto"/>
                <w:bottom w:val="none" w:sz="0" w:space="0" w:color="auto"/>
                <w:right w:val="none" w:sz="0" w:space="0" w:color="auto"/>
              </w:divBdr>
              <w:divsChild>
                <w:div w:id="327483987">
                  <w:marLeft w:val="0"/>
                  <w:marRight w:val="0"/>
                  <w:marTop w:val="0"/>
                  <w:marBottom w:val="0"/>
                  <w:divBdr>
                    <w:top w:val="none" w:sz="0" w:space="0" w:color="auto"/>
                    <w:left w:val="none" w:sz="0" w:space="0" w:color="auto"/>
                    <w:bottom w:val="none" w:sz="0" w:space="0" w:color="auto"/>
                    <w:right w:val="none" w:sz="0" w:space="0" w:color="auto"/>
                  </w:divBdr>
                  <w:divsChild>
                    <w:div w:id="327484040">
                      <w:marLeft w:val="0"/>
                      <w:marRight w:val="0"/>
                      <w:marTop w:val="0"/>
                      <w:marBottom w:val="0"/>
                      <w:divBdr>
                        <w:top w:val="none" w:sz="0" w:space="0" w:color="auto"/>
                        <w:left w:val="none" w:sz="0" w:space="0" w:color="auto"/>
                        <w:bottom w:val="none" w:sz="0" w:space="0" w:color="auto"/>
                        <w:right w:val="none" w:sz="0" w:space="0" w:color="auto"/>
                      </w:divBdr>
                      <w:divsChild>
                        <w:div w:id="327484013">
                          <w:marLeft w:val="0"/>
                          <w:marRight w:val="0"/>
                          <w:marTop w:val="0"/>
                          <w:marBottom w:val="0"/>
                          <w:divBdr>
                            <w:top w:val="none" w:sz="0" w:space="0" w:color="auto"/>
                            <w:left w:val="none" w:sz="0" w:space="0" w:color="auto"/>
                            <w:bottom w:val="none" w:sz="0" w:space="0" w:color="auto"/>
                            <w:right w:val="none" w:sz="0" w:space="0" w:color="auto"/>
                          </w:divBdr>
                          <w:divsChild>
                            <w:div w:id="327484005">
                              <w:marLeft w:val="0"/>
                              <w:marRight w:val="0"/>
                              <w:marTop w:val="0"/>
                              <w:marBottom w:val="0"/>
                              <w:divBdr>
                                <w:top w:val="none" w:sz="0" w:space="0" w:color="auto"/>
                                <w:left w:val="none" w:sz="0" w:space="0" w:color="auto"/>
                                <w:bottom w:val="none" w:sz="0" w:space="0" w:color="auto"/>
                                <w:right w:val="none" w:sz="0" w:space="0" w:color="auto"/>
                              </w:divBdr>
                              <w:divsChild>
                                <w:div w:id="327483968">
                                  <w:marLeft w:val="0"/>
                                  <w:marRight w:val="0"/>
                                  <w:marTop w:val="0"/>
                                  <w:marBottom w:val="0"/>
                                  <w:divBdr>
                                    <w:top w:val="none" w:sz="0" w:space="0" w:color="auto"/>
                                    <w:left w:val="none" w:sz="0" w:space="0" w:color="auto"/>
                                    <w:bottom w:val="none" w:sz="0" w:space="0" w:color="auto"/>
                                    <w:right w:val="none" w:sz="0" w:space="0" w:color="auto"/>
                                  </w:divBdr>
                                  <w:divsChild>
                                    <w:div w:id="32748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7483976">
      <w:marLeft w:val="0"/>
      <w:marRight w:val="0"/>
      <w:marTop w:val="0"/>
      <w:marBottom w:val="0"/>
      <w:divBdr>
        <w:top w:val="none" w:sz="0" w:space="0" w:color="auto"/>
        <w:left w:val="none" w:sz="0" w:space="0" w:color="auto"/>
        <w:bottom w:val="none" w:sz="0" w:space="0" w:color="auto"/>
        <w:right w:val="none" w:sz="0" w:space="0" w:color="auto"/>
      </w:divBdr>
      <w:divsChild>
        <w:div w:id="327483986">
          <w:marLeft w:val="0"/>
          <w:marRight w:val="0"/>
          <w:marTop w:val="0"/>
          <w:marBottom w:val="0"/>
          <w:divBdr>
            <w:top w:val="none" w:sz="0" w:space="0" w:color="auto"/>
            <w:left w:val="none" w:sz="0" w:space="0" w:color="auto"/>
            <w:bottom w:val="none" w:sz="0" w:space="0" w:color="auto"/>
            <w:right w:val="none" w:sz="0" w:space="0" w:color="auto"/>
          </w:divBdr>
          <w:divsChild>
            <w:div w:id="327484014">
              <w:marLeft w:val="0"/>
              <w:marRight w:val="0"/>
              <w:marTop w:val="0"/>
              <w:marBottom w:val="0"/>
              <w:divBdr>
                <w:top w:val="none" w:sz="0" w:space="0" w:color="auto"/>
                <w:left w:val="none" w:sz="0" w:space="0" w:color="auto"/>
                <w:bottom w:val="none" w:sz="0" w:space="0" w:color="auto"/>
                <w:right w:val="none" w:sz="0" w:space="0" w:color="auto"/>
              </w:divBdr>
              <w:divsChild>
                <w:div w:id="327484000">
                  <w:marLeft w:val="0"/>
                  <w:marRight w:val="0"/>
                  <w:marTop w:val="0"/>
                  <w:marBottom w:val="0"/>
                  <w:divBdr>
                    <w:top w:val="none" w:sz="0" w:space="0" w:color="auto"/>
                    <w:left w:val="none" w:sz="0" w:space="0" w:color="auto"/>
                    <w:bottom w:val="none" w:sz="0" w:space="0" w:color="auto"/>
                    <w:right w:val="none" w:sz="0" w:space="0" w:color="auto"/>
                  </w:divBdr>
                  <w:divsChild>
                    <w:div w:id="327483988">
                      <w:marLeft w:val="0"/>
                      <w:marRight w:val="0"/>
                      <w:marTop w:val="0"/>
                      <w:marBottom w:val="0"/>
                      <w:divBdr>
                        <w:top w:val="none" w:sz="0" w:space="0" w:color="auto"/>
                        <w:left w:val="none" w:sz="0" w:space="0" w:color="auto"/>
                        <w:bottom w:val="none" w:sz="0" w:space="0" w:color="auto"/>
                        <w:right w:val="none" w:sz="0" w:space="0" w:color="auto"/>
                      </w:divBdr>
                      <w:divsChild>
                        <w:div w:id="327483985">
                          <w:marLeft w:val="0"/>
                          <w:marRight w:val="0"/>
                          <w:marTop w:val="0"/>
                          <w:marBottom w:val="0"/>
                          <w:divBdr>
                            <w:top w:val="none" w:sz="0" w:space="0" w:color="auto"/>
                            <w:left w:val="none" w:sz="0" w:space="0" w:color="auto"/>
                            <w:bottom w:val="none" w:sz="0" w:space="0" w:color="auto"/>
                            <w:right w:val="none" w:sz="0" w:space="0" w:color="auto"/>
                          </w:divBdr>
                          <w:divsChild>
                            <w:div w:id="327484019">
                              <w:marLeft w:val="0"/>
                              <w:marRight w:val="0"/>
                              <w:marTop w:val="0"/>
                              <w:marBottom w:val="0"/>
                              <w:divBdr>
                                <w:top w:val="none" w:sz="0" w:space="0" w:color="auto"/>
                                <w:left w:val="none" w:sz="0" w:space="0" w:color="auto"/>
                                <w:bottom w:val="none" w:sz="0" w:space="0" w:color="auto"/>
                                <w:right w:val="none" w:sz="0" w:space="0" w:color="auto"/>
                              </w:divBdr>
                              <w:divsChild>
                                <w:div w:id="32748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7483994">
      <w:marLeft w:val="0"/>
      <w:marRight w:val="0"/>
      <w:marTop w:val="0"/>
      <w:marBottom w:val="0"/>
      <w:divBdr>
        <w:top w:val="none" w:sz="0" w:space="0" w:color="auto"/>
        <w:left w:val="none" w:sz="0" w:space="0" w:color="auto"/>
        <w:bottom w:val="none" w:sz="0" w:space="0" w:color="auto"/>
        <w:right w:val="none" w:sz="0" w:space="0" w:color="auto"/>
      </w:divBdr>
      <w:divsChild>
        <w:div w:id="327484030">
          <w:marLeft w:val="0"/>
          <w:marRight w:val="0"/>
          <w:marTop w:val="0"/>
          <w:marBottom w:val="0"/>
          <w:divBdr>
            <w:top w:val="none" w:sz="0" w:space="0" w:color="auto"/>
            <w:left w:val="none" w:sz="0" w:space="0" w:color="auto"/>
            <w:bottom w:val="none" w:sz="0" w:space="0" w:color="auto"/>
            <w:right w:val="none" w:sz="0" w:space="0" w:color="auto"/>
          </w:divBdr>
          <w:divsChild>
            <w:div w:id="327483998">
              <w:marLeft w:val="0"/>
              <w:marRight w:val="0"/>
              <w:marTop w:val="0"/>
              <w:marBottom w:val="0"/>
              <w:divBdr>
                <w:top w:val="none" w:sz="0" w:space="0" w:color="auto"/>
                <w:left w:val="none" w:sz="0" w:space="0" w:color="auto"/>
                <w:bottom w:val="none" w:sz="0" w:space="0" w:color="auto"/>
                <w:right w:val="none" w:sz="0" w:space="0" w:color="auto"/>
              </w:divBdr>
              <w:divsChild>
                <w:div w:id="327484044">
                  <w:marLeft w:val="0"/>
                  <w:marRight w:val="0"/>
                  <w:marTop w:val="0"/>
                  <w:marBottom w:val="0"/>
                  <w:divBdr>
                    <w:top w:val="none" w:sz="0" w:space="0" w:color="auto"/>
                    <w:left w:val="none" w:sz="0" w:space="0" w:color="auto"/>
                    <w:bottom w:val="none" w:sz="0" w:space="0" w:color="auto"/>
                    <w:right w:val="none" w:sz="0" w:space="0" w:color="auto"/>
                  </w:divBdr>
                  <w:divsChild>
                    <w:div w:id="327483999">
                      <w:marLeft w:val="0"/>
                      <w:marRight w:val="0"/>
                      <w:marTop w:val="0"/>
                      <w:marBottom w:val="0"/>
                      <w:divBdr>
                        <w:top w:val="none" w:sz="0" w:space="0" w:color="auto"/>
                        <w:left w:val="none" w:sz="0" w:space="0" w:color="auto"/>
                        <w:bottom w:val="none" w:sz="0" w:space="0" w:color="auto"/>
                        <w:right w:val="none" w:sz="0" w:space="0" w:color="auto"/>
                      </w:divBdr>
                      <w:divsChild>
                        <w:div w:id="327484015">
                          <w:marLeft w:val="0"/>
                          <w:marRight w:val="0"/>
                          <w:marTop w:val="0"/>
                          <w:marBottom w:val="0"/>
                          <w:divBdr>
                            <w:top w:val="none" w:sz="0" w:space="0" w:color="auto"/>
                            <w:left w:val="none" w:sz="0" w:space="0" w:color="auto"/>
                            <w:bottom w:val="none" w:sz="0" w:space="0" w:color="auto"/>
                            <w:right w:val="none" w:sz="0" w:space="0" w:color="auto"/>
                          </w:divBdr>
                          <w:divsChild>
                            <w:div w:id="327484032">
                              <w:marLeft w:val="0"/>
                              <w:marRight w:val="0"/>
                              <w:marTop w:val="0"/>
                              <w:marBottom w:val="0"/>
                              <w:divBdr>
                                <w:top w:val="none" w:sz="0" w:space="0" w:color="auto"/>
                                <w:left w:val="none" w:sz="0" w:space="0" w:color="auto"/>
                                <w:bottom w:val="none" w:sz="0" w:space="0" w:color="auto"/>
                                <w:right w:val="none" w:sz="0" w:space="0" w:color="auto"/>
                              </w:divBdr>
                              <w:divsChild>
                                <w:div w:id="327484046">
                                  <w:marLeft w:val="0"/>
                                  <w:marRight w:val="0"/>
                                  <w:marTop w:val="0"/>
                                  <w:marBottom w:val="0"/>
                                  <w:divBdr>
                                    <w:top w:val="none" w:sz="0" w:space="0" w:color="auto"/>
                                    <w:left w:val="none" w:sz="0" w:space="0" w:color="auto"/>
                                    <w:bottom w:val="none" w:sz="0" w:space="0" w:color="auto"/>
                                    <w:right w:val="none" w:sz="0" w:space="0" w:color="auto"/>
                                  </w:divBdr>
                                  <w:divsChild>
                                    <w:div w:id="32748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7484002">
      <w:marLeft w:val="0"/>
      <w:marRight w:val="0"/>
      <w:marTop w:val="0"/>
      <w:marBottom w:val="0"/>
      <w:divBdr>
        <w:top w:val="none" w:sz="0" w:space="0" w:color="auto"/>
        <w:left w:val="none" w:sz="0" w:space="0" w:color="auto"/>
        <w:bottom w:val="none" w:sz="0" w:space="0" w:color="auto"/>
        <w:right w:val="none" w:sz="0" w:space="0" w:color="auto"/>
      </w:divBdr>
      <w:divsChild>
        <w:div w:id="327484008">
          <w:marLeft w:val="0"/>
          <w:marRight w:val="0"/>
          <w:marTop w:val="0"/>
          <w:marBottom w:val="0"/>
          <w:divBdr>
            <w:top w:val="none" w:sz="0" w:space="0" w:color="auto"/>
            <w:left w:val="none" w:sz="0" w:space="0" w:color="auto"/>
            <w:bottom w:val="none" w:sz="0" w:space="0" w:color="auto"/>
            <w:right w:val="none" w:sz="0" w:space="0" w:color="auto"/>
          </w:divBdr>
          <w:divsChild>
            <w:div w:id="327484049">
              <w:marLeft w:val="0"/>
              <w:marRight w:val="0"/>
              <w:marTop w:val="0"/>
              <w:marBottom w:val="0"/>
              <w:divBdr>
                <w:top w:val="none" w:sz="0" w:space="0" w:color="auto"/>
                <w:left w:val="none" w:sz="0" w:space="0" w:color="auto"/>
                <w:bottom w:val="none" w:sz="0" w:space="0" w:color="auto"/>
                <w:right w:val="none" w:sz="0" w:space="0" w:color="auto"/>
              </w:divBdr>
              <w:divsChild>
                <w:div w:id="327483966">
                  <w:marLeft w:val="0"/>
                  <w:marRight w:val="0"/>
                  <w:marTop w:val="0"/>
                  <w:marBottom w:val="0"/>
                  <w:divBdr>
                    <w:top w:val="none" w:sz="0" w:space="0" w:color="auto"/>
                    <w:left w:val="none" w:sz="0" w:space="0" w:color="auto"/>
                    <w:bottom w:val="none" w:sz="0" w:space="0" w:color="auto"/>
                    <w:right w:val="none" w:sz="0" w:space="0" w:color="auto"/>
                  </w:divBdr>
                  <w:divsChild>
                    <w:div w:id="327484051">
                      <w:marLeft w:val="0"/>
                      <w:marRight w:val="0"/>
                      <w:marTop w:val="0"/>
                      <w:marBottom w:val="0"/>
                      <w:divBdr>
                        <w:top w:val="none" w:sz="0" w:space="0" w:color="auto"/>
                        <w:left w:val="none" w:sz="0" w:space="0" w:color="auto"/>
                        <w:bottom w:val="none" w:sz="0" w:space="0" w:color="auto"/>
                        <w:right w:val="none" w:sz="0" w:space="0" w:color="auto"/>
                      </w:divBdr>
                      <w:divsChild>
                        <w:div w:id="327483969">
                          <w:marLeft w:val="0"/>
                          <w:marRight w:val="0"/>
                          <w:marTop w:val="0"/>
                          <w:marBottom w:val="0"/>
                          <w:divBdr>
                            <w:top w:val="none" w:sz="0" w:space="0" w:color="auto"/>
                            <w:left w:val="none" w:sz="0" w:space="0" w:color="auto"/>
                            <w:bottom w:val="none" w:sz="0" w:space="0" w:color="auto"/>
                            <w:right w:val="none" w:sz="0" w:space="0" w:color="auto"/>
                          </w:divBdr>
                          <w:divsChild>
                            <w:div w:id="327483965">
                              <w:marLeft w:val="0"/>
                              <w:marRight w:val="0"/>
                              <w:marTop w:val="0"/>
                              <w:marBottom w:val="0"/>
                              <w:divBdr>
                                <w:top w:val="none" w:sz="0" w:space="0" w:color="auto"/>
                                <w:left w:val="none" w:sz="0" w:space="0" w:color="auto"/>
                                <w:bottom w:val="none" w:sz="0" w:space="0" w:color="auto"/>
                                <w:right w:val="none" w:sz="0" w:space="0" w:color="auto"/>
                              </w:divBdr>
                              <w:divsChild>
                                <w:div w:id="32748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7484007">
      <w:marLeft w:val="0"/>
      <w:marRight w:val="0"/>
      <w:marTop w:val="0"/>
      <w:marBottom w:val="0"/>
      <w:divBdr>
        <w:top w:val="none" w:sz="0" w:space="0" w:color="auto"/>
        <w:left w:val="none" w:sz="0" w:space="0" w:color="auto"/>
        <w:bottom w:val="none" w:sz="0" w:space="0" w:color="auto"/>
        <w:right w:val="none" w:sz="0" w:space="0" w:color="auto"/>
      </w:divBdr>
      <w:divsChild>
        <w:div w:id="327483984">
          <w:marLeft w:val="0"/>
          <w:marRight w:val="0"/>
          <w:marTop w:val="0"/>
          <w:marBottom w:val="0"/>
          <w:divBdr>
            <w:top w:val="none" w:sz="0" w:space="0" w:color="auto"/>
            <w:left w:val="none" w:sz="0" w:space="0" w:color="auto"/>
            <w:bottom w:val="none" w:sz="0" w:space="0" w:color="auto"/>
            <w:right w:val="none" w:sz="0" w:space="0" w:color="auto"/>
          </w:divBdr>
          <w:divsChild>
            <w:div w:id="327484011">
              <w:marLeft w:val="0"/>
              <w:marRight w:val="0"/>
              <w:marTop w:val="0"/>
              <w:marBottom w:val="0"/>
              <w:divBdr>
                <w:top w:val="none" w:sz="0" w:space="0" w:color="auto"/>
                <w:left w:val="none" w:sz="0" w:space="0" w:color="auto"/>
                <w:bottom w:val="none" w:sz="0" w:space="0" w:color="auto"/>
                <w:right w:val="none" w:sz="0" w:space="0" w:color="auto"/>
              </w:divBdr>
              <w:divsChild>
                <w:div w:id="327484022">
                  <w:marLeft w:val="0"/>
                  <w:marRight w:val="0"/>
                  <w:marTop w:val="0"/>
                  <w:marBottom w:val="0"/>
                  <w:divBdr>
                    <w:top w:val="none" w:sz="0" w:space="0" w:color="auto"/>
                    <w:left w:val="none" w:sz="0" w:space="0" w:color="auto"/>
                    <w:bottom w:val="none" w:sz="0" w:space="0" w:color="auto"/>
                    <w:right w:val="none" w:sz="0" w:space="0" w:color="auto"/>
                  </w:divBdr>
                  <w:divsChild>
                    <w:div w:id="327484048">
                      <w:marLeft w:val="0"/>
                      <w:marRight w:val="0"/>
                      <w:marTop w:val="0"/>
                      <w:marBottom w:val="0"/>
                      <w:divBdr>
                        <w:top w:val="none" w:sz="0" w:space="0" w:color="auto"/>
                        <w:left w:val="none" w:sz="0" w:space="0" w:color="auto"/>
                        <w:bottom w:val="none" w:sz="0" w:space="0" w:color="auto"/>
                        <w:right w:val="none" w:sz="0" w:space="0" w:color="auto"/>
                      </w:divBdr>
                      <w:divsChild>
                        <w:div w:id="327484006">
                          <w:marLeft w:val="0"/>
                          <w:marRight w:val="0"/>
                          <w:marTop w:val="0"/>
                          <w:marBottom w:val="0"/>
                          <w:divBdr>
                            <w:top w:val="none" w:sz="0" w:space="0" w:color="auto"/>
                            <w:left w:val="none" w:sz="0" w:space="0" w:color="auto"/>
                            <w:bottom w:val="none" w:sz="0" w:space="0" w:color="auto"/>
                            <w:right w:val="none" w:sz="0" w:space="0" w:color="auto"/>
                          </w:divBdr>
                          <w:divsChild>
                            <w:div w:id="327484012">
                              <w:marLeft w:val="0"/>
                              <w:marRight w:val="0"/>
                              <w:marTop w:val="0"/>
                              <w:marBottom w:val="0"/>
                              <w:divBdr>
                                <w:top w:val="none" w:sz="0" w:space="0" w:color="auto"/>
                                <w:left w:val="none" w:sz="0" w:space="0" w:color="auto"/>
                                <w:bottom w:val="none" w:sz="0" w:space="0" w:color="auto"/>
                                <w:right w:val="none" w:sz="0" w:space="0" w:color="auto"/>
                              </w:divBdr>
                              <w:divsChild>
                                <w:div w:id="327484026">
                                  <w:marLeft w:val="0"/>
                                  <w:marRight w:val="0"/>
                                  <w:marTop w:val="0"/>
                                  <w:marBottom w:val="0"/>
                                  <w:divBdr>
                                    <w:top w:val="none" w:sz="0" w:space="0" w:color="auto"/>
                                    <w:left w:val="none" w:sz="0" w:space="0" w:color="auto"/>
                                    <w:bottom w:val="none" w:sz="0" w:space="0" w:color="auto"/>
                                    <w:right w:val="none" w:sz="0" w:space="0" w:color="auto"/>
                                  </w:divBdr>
                                  <w:divsChild>
                                    <w:div w:id="32748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7484009">
      <w:marLeft w:val="0"/>
      <w:marRight w:val="0"/>
      <w:marTop w:val="0"/>
      <w:marBottom w:val="0"/>
      <w:divBdr>
        <w:top w:val="none" w:sz="0" w:space="0" w:color="auto"/>
        <w:left w:val="none" w:sz="0" w:space="0" w:color="auto"/>
        <w:bottom w:val="none" w:sz="0" w:space="0" w:color="auto"/>
        <w:right w:val="none" w:sz="0" w:space="0" w:color="auto"/>
      </w:divBdr>
      <w:divsChild>
        <w:div w:id="327483982">
          <w:marLeft w:val="0"/>
          <w:marRight w:val="0"/>
          <w:marTop w:val="0"/>
          <w:marBottom w:val="0"/>
          <w:divBdr>
            <w:top w:val="none" w:sz="0" w:space="0" w:color="auto"/>
            <w:left w:val="none" w:sz="0" w:space="0" w:color="auto"/>
            <w:bottom w:val="none" w:sz="0" w:space="0" w:color="auto"/>
            <w:right w:val="none" w:sz="0" w:space="0" w:color="auto"/>
          </w:divBdr>
          <w:divsChild>
            <w:div w:id="327483978">
              <w:marLeft w:val="0"/>
              <w:marRight w:val="0"/>
              <w:marTop w:val="0"/>
              <w:marBottom w:val="0"/>
              <w:divBdr>
                <w:top w:val="none" w:sz="0" w:space="0" w:color="auto"/>
                <w:left w:val="none" w:sz="0" w:space="0" w:color="auto"/>
                <w:bottom w:val="none" w:sz="0" w:space="0" w:color="auto"/>
                <w:right w:val="none" w:sz="0" w:space="0" w:color="auto"/>
              </w:divBdr>
              <w:divsChild>
                <w:div w:id="327483989">
                  <w:marLeft w:val="0"/>
                  <w:marRight w:val="0"/>
                  <w:marTop w:val="0"/>
                  <w:marBottom w:val="0"/>
                  <w:divBdr>
                    <w:top w:val="none" w:sz="0" w:space="0" w:color="auto"/>
                    <w:left w:val="none" w:sz="0" w:space="0" w:color="auto"/>
                    <w:bottom w:val="none" w:sz="0" w:space="0" w:color="auto"/>
                    <w:right w:val="none" w:sz="0" w:space="0" w:color="auto"/>
                  </w:divBdr>
                  <w:divsChild>
                    <w:div w:id="327483991">
                      <w:marLeft w:val="0"/>
                      <w:marRight w:val="0"/>
                      <w:marTop w:val="0"/>
                      <w:marBottom w:val="0"/>
                      <w:divBdr>
                        <w:top w:val="none" w:sz="0" w:space="0" w:color="auto"/>
                        <w:left w:val="none" w:sz="0" w:space="0" w:color="auto"/>
                        <w:bottom w:val="none" w:sz="0" w:space="0" w:color="auto"/>
                        <w:right w:val="none" w:sz="0" w:space="0" w:color="auto"/>
                      </w:divBdr>
                      <w:divsChild>
                        <w:div w:id="327484039">
                          <w:marLeft w:val="0"/>
                          <w:marRight w:val="0"/>
                          <w:marTop w:val="0"/>
                          <w:marBottom w:val="0"/>
                          <w:divBdr>
                            <w:top w:val="none" w:sz="0" w:space="0" w:color="auto"/>
                            <w:left w:val="none" w:sz="0" w:space="0" w:color="auto"/>
                            <w:bottom w:val="none" w:sz="0" w:space="0" w:color="auto"/>
                            <w:right w:val="none" w:sz="0" w:space="0" w:color="auto"/>
                          </w:divBdr>
                          <w:divsChild>
                            <w:div w:id="327484034">
                              <w:marLeft w:val="0"/>
                              <w:marRight w:val="0"/>
                              <w:marTop w:val="0"/>
                              <w:marBottom w:val="0"/>
                              <w:divBdr>
                                <w:top w:val="none" w:sz="0" w:space="0" w:color="auto"/>
                                <w:left w:val="none" w:sz="0" w:space="0" w:color="auto"/>
                                <w:bottom w:val="none" w:sz="0" w:space="0" w:color="auto"/>
                                <w:right w:val="none" w:sz="0" w:space="0" w:color="auto"/>
                              </w:divBdr>
                              <w:divsChild>
                                <w:div w:id="327483979">
                                  <w:marLeft w:val="0"/>
                                  <w:marRight w:val="0"/>
                                  <w:marTop w:val="0"/>
                                  <w:marBottom w:val="0"/>
                                  <w:divBdr>
                                    <w:top w:val="none" w:sz="0" w:space="0" w:color="auto"/>
                                    <w:left w:val="none" w:sz="0" w:space="0" w:color="auto"/>
                                    <w:bottom w:val="none" w:sz="0" w:space="0" w:color="auto"/>
                                    <w:right w:val="none" w:sz="0" w:space="0" w:color="auto"/>
                                  </w:divBdr>
                                  <w:divsChild>
                                    <w:div w:id="32748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7484023">
      <w:marLeft w:val="0"/>
      <w:marRight w:val="0"/>
      <w:marTop w:val="0"/>
      <w:marBottom w:val="0"/>
      <w:divBdr>
        <w:top w:val="none" w:sz="0" w:space="0" w:color="auto"/>
        <w:left w:val="none" w:sz="0" w:space="0" w:color="auto"/>
        <w:bottom w:val="none" w:sz="0" w:space="0" w:color="auto"/>
        <w:right w:val="none" w:sz="0" w:space="0" w:color="auto"/>
      </w:divBdr>
      <w:divsChild>
        <w:div w:id="327484047">
          <w:marLeft w:val="0"/>
          <w:marRight w:val="0"/>
          <w:marTop w:val="0"/>
          <w:marBottom w:val="0"/>
          <w:divBdr>
            <w:top w:val="none" w:sz="0" w:space="0" w:color="auto"/>
            <w:left w:val="none" w:sz="0" w:space="0" w:color="auto"/>
            <w:bottom w:val="none" w:sz="0" w:space="0" w:color="auto"/>
            <w:right w:val="none" w:sz="0" w:space="0" w:color="auto"/>
          </w:divBdr>
          <w:divsChild>
            <w:div w:id="327483993">
              <w:marLeft w:val="0"/>
              <w:marRight w:val="0"/>
              <w:marTop w:val="0"/>
              <w:marBottom w:val="0"/>
              <w:divBdr>
                <w:top w:val="none" w:sz="0" w:space="0" w:color="auto"/>
                <w:left w:val="none" w:sz="0" w:space="0" w:color="auto"/>
                <w:bottom w:val="none" w:sz="0" w:space="0" w:color="auto"/>
                <w:right w:val="none" w:sz="0" w:space="0" w:color="auto"/>
              </w:divBdr>
              <w:divsChild>
                <w:div w:id="327484042">
                  <w:marLeft w:val="0"/>
                  <w:marRight w:val="0"/>
                  <w:marTop w:val="0"/>
                  <w:marBottom w:val="0"/>
                  <w:divBdr>
                    <w:top w:val="none" w:sz="0" w:space="0" w:color="auto"/>
                    <w:left w:val="none" w:sz="0" w:space="0" w:color="auto"/>
                    <w:bottom w:val="none" w:sz="0" w:space="0" w:color="auto"/>
                    <w:right w:val="none" w:sz="0" w:space="0" w:color="auto"/>
                  </w:divBdr>
                  <w:divsChild>
                    <w:div w:id="327484003">
                      <w:marLeft w:val="0"/>
                      <w:marRight w:val="0"/>
                      <w:marTop w:val="0"/>
                      <w:marBottom w:val="0"/>
                      <w:divBdr>
                        <w:top w:val="none" w:sz="0" w:space="0" w:color="auto"/>
                        <w:left w:val="none" w:sz="0" w:space="0" w:color="auto"/>
                        <w:bottom w:val="none" w:sz="0" w:space="0" w:color="auto"/>
                        <w:right w:val="none" w:sz="0" w:space="0" w:color="auto"/>
                      </w:divBdr>
                      <w:divsChild>
                        <w:div w:id="327484031">
                          <w:marLeft w:val="0"/>
                          <w:marRight w:val="0"/>
                          <w:marTop w:val="0"/>
                          <w:marBottom w:val="0"/>
                          <w:divBdr>
                            <w:top w:val="none" w:sz="0" w:space="0" w:color="auto"/>
                            <w:left w:val="none" w:sz="0" w:space="0" w:color="auto"/>
                            <w:bottom w:val="none" w:sz="0" w:space="0" w:color="auto"/>
                            <w:right w:val="none" w:sz="0" w:space="0" w:color="auto"/>
                          </w:divBdr>
                          <w:divsChild>
                            <w:div w:id="32748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7484036">
      <w:marLeft w:val="0"/>
      <w:marRight w:val="0"/>
      <w:marTop w:val="0"/>
      <w:marBottom w:val="0"/>
      <w:divBdr>
        <w:top w:val="none" w:sz="0" w:space="0" w:color="auto"/>
        <w:left w:val="none" w:sz="0" w:space="0" w:color="auto"/>
        <w:bottom w:val="none" w:sz="0" w:space="0" w:color="auto"/>
        <w:right w:val="none" w:sz="0" w:space="0" w:color="auto"/>
      </w:divBdr>
      <w:divsChild>
        <w:div w:id="327484041">
          <w:marLeft w:val="0"/>
          <w:marRight w:val="0"/>
          <w:marTop w:val="0"/>
          <w:marBottom w:val="0"/>
          <w:divBdr>
            <w:top w:val="none" w:sz="0" w:space="0" w:color="auto"/>
            <w:left w:val="none" w:sz="0" w:space="0" w:color="auto"/>
            <w:bottom w:val="none" w:sz="0" w:space="0" w:color="auto"/>
            <w:right w:val="none" w:sz="0" w:space="0" w:color="auto"/>
          </w:divBdr>
          <w:divsChild>
            <w:div w:id="327484054">
              <w:marLeft w:val="0"/>
              <w:marRight w:val="0"/>
              <w:marTop w:val="0"/>
              <w:marBottom w:val="0"/>
              <w:divBdr>
                <w:top w:val="none" w:sz="0" w:space="0" w:color="auto"/>
                <w:left w:val="none" w:sz="0" w:space="0" w:color="auto"/>
                <w:bottom w:val="none" w:sz="0" w:space="0" w:color="auto"/>
                <w:right w:val="none" w:sz="0" w:space="0" w:color="auto"/>
              </w:divBdr>
              <w:divsChild>
                <w:div w:id="327484001">
                  <w:marLeft w:val="0"/>
                  <w:marRight w:val="0"/>
                  <w:marTop w:val="0"/>
                  <w:marBottom w:val="0"/>
                  <w:divBdr>
                    <w:top w:val="none" w:sz="0" w:space="0" w:color="auto"/>
                    <w:left w:val="none" w:sz="0" w:space="0" w:color="auto"/>
                    <w:bottom w:val="none" w:sz="0" w:space="0" w:color="auto"/>
                    <w:right w:val="none" w:sz="0" w:space="0" w:color="auto"/>
                  </w:divBdr>
                  <w:divsChild>
                    <w:div w:id="327484025">
                      <w:marLeft w:val="0"/>
                      <w:marRight w:val="0"/>
                      <w:marTop w:val="0"/>
                      <w:marBottom w:val="0"/>
                      <w:divBdr>
                        <w:top w:val="none" w:sz="0" w:space="0" w:color="auto"/>
                        <w:left w:val="none" w:sz="0" w:space="0" w:color="auto"/>
                        <w:bottom w:val="none" w:sz="0" w:space="0" w:color="auto"/>
                        <w:right w:val="none" w:sz="0" w:space="0" w:color="auto"/>
                      </w:divBdr>
                      <w:divsChild>
                        <w:div w:id="327483964">
                          <w:marLeft w:val="0"/>
                          <w:marRight w:val="0"/>
                          <w:marTop w:val="0"/>
                          <w:marBottom w:val="0"/>
                          <w:divBdr>
                            <w:top w:val="none" w:sz="0" w:space="0" w:color="auto"/>
                            <w:left w:val="none" w:sz="0" w:space="0" w:color="auto"/>
                            <w:bottom w:val="none" w:sz="0" w:space="0" w:color="auto"/>
                            <w:right w:val="none" w:sz="0" w:space="0" w:color="auto"/>
                          </w:divBdr>
                          <w:divsChild>
                            <w:div w:id="327483971">
                              <w:marLeft w:val="0"/>
                              <w:marRight w:val="0"/>
                              <w:marTop w:val="0"/>
                              <w:marBottom w:val="0"/>
                              <w:divBdr>
                                <w:top w:val="none" w:sz="0" w:space="0" w:color="auto"/>
                                <w:left w:val="none" w:sz="0" w:space="0" w:color="auto"/>
                                <w:bottom w:val="none" w:sz="0" w:space="0" w:color="auto"/>
                                <w:right w:val="none" w:sz="0" w:space="0" w:color="auto"/>
                              </w:divBdr>
                              <w:divsChild>
                                <w:div w:id="327484033">
                                  <w:marLeft w:val="0"/>
                                  <w:marRight w:val="0"/>
                                  <w:marTop w:val="0"/>
                                  <w:marBottom w:val="0"/>
                                  <w:divBdr>
                                    <w:top w:val="none" w:sz="0" w:space="0" w:color="auto"/>
                                    <w:left w:val="none" w:sz="0" w:space="0" w:color="auto"/>
                                    <w:bottom w:val="none" w:sz="0" w:space="0" w:color="auto"/>
                                    <w:right w:val="none" w:sz="0" w:space="0" w:color="auto"/>
                                  </w:divBdr>
                                  <w:divsChild>
                                    <w:div w:id="32748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7484037">
      <w:marLeft w:val="0"/>
      <w:marRight w:val="0"/>
      <w:marTop w:val="0"/>
      <w:marBottom w:val="0"/>
      <w:divBdr>
        <w:top w:val="none" w:sz="0" w:space="0" w:color="auto"/>
        <w:left w:val="none" w:sz="0" w:space="0" w:color="auto"/>
        <w:bottom w:val="none" w:sz="0" w:space="0" w:color="auto"/>
        <w:right w:val="none" w:sz="0" w:space="0" w:color="auto"/>
      </w:divBdr>
      <w:divsChild>
        <w:div w:id="327483992">
          <w:marLeft w:val="0"/>
          <w:marRight w:val="0"/>
          <w:marTop w:val="0"/>
          <w:marBottom w:val="0"/>
          <w:divBdr>
            <w:top w:val="none" w:sz="0" w:space="0" w:color="auto"/>
            <w:left w:val="none" w:sz="0" w:space="0" w:color="auto"/>
            <w:bottom w:val="none" w:sz="0" w:space="0" w:color="auto"/>
            <w:right w:val="none" w:sz="0" w:space="0" w:color="auto"/>
          </w:divBdr>
          <w:divsChild>
            <w:div w:id="327483983">
              <w:marLeft w:val="0"/>
              <w:marRight w:val="0"/>
              <w:marTop w:val="0"/>
              <w:marBottom w:val="0"/>
              <w:divBdr>
                <w:top w:val="none" w:sz="0" w:space="0" w:color="auto"/>
                <w:left w:val="none" w:sz="0" w:space="0" w:color="auto"/>
                <w:bottom w:val="none" w:sz="0" w:space="0" w:color="auto"/>
                <w:right w:val="none" w:sz="0" w:space="0" w:color="auto"/>
              </w:divBdr>
              <w:divsChild>
                <w:div w:id="327484027">
                  <w:marLeft w:val="0"/>
                  <w:marRight w:val="0"/>
                  <w:marTop w:val="0"/>
                  <w:marBottom w:val="0"/>
                  <w:divBdr>
                    <w:top w:val="none" w:sz="0" w:space="0" w:color="auto"/>
                    <w:left w:val="none" w:sz="0" w:space="0" w:color="auto"/>
                    <w:bottom w:val="none" w:sz="0" w:space="0" w:color="auto"/>
                    <w:right w:val="none" w:sz="0" w:space="0" w:color="auto"/>
                  </w:divBdr>
                  <w:divsChild>
                    <w:div w:id="327484050">
                      <w:marLeft w:val="0"/>
                      <w:marRight w:val="0"/>
                      <w:marTop w:val="0"/>
                      <w:marBottom w:val="0"/>
                      <w:divBdr>
                        <w:top w:val="none" w:sz="0" w:space="0" w:color="auto"/>
                        <w:left w:val="none" w:sz="0" w:space="0" w:color="auto"/>
                        <w:bottom w:val="none" w:sz="0" w:space="0" w:color="auto"/>
                        <w:right w:val="none" w:sz="0" w:space="0" w:color="auto"/>
                      </w:divBdr>
                      <w:divsChild>
                        <w:div w:id="327483995">
                          <w:marLeft w:val="0"/>
                          <w:marRight w:val="0"/>
                          <w:marTop w:val="0"/>
                          <w:marBottom w:val="0"/>
                          <w:divBdr>
                            <w:top w:val="none" w:sz="0" w:space="0" w:color="auto"/>
                            <w:left w:val="none" w:sz="0" w:space="0" w:color="auto"/>
                            <w:bottom w:val="none" w:sz="0" w:space="0" w:color="auto"/>
                            <w:right w:val="none" w:sz="0" w:space="0" w:color="auto"/>
                          </w:divBdr>
                          <w:divsChild>
                            <w:div w:id="327483990">
                              <w:marLeft w:val="0"/>
                              <w:marRight w:val="0"/>
                              <w:marTop w:val="0"/>
                              <w:marBottom w:val="0"/>
                              <w:divBdr>
                                <w:top w:val="none" w:sz="0" w:space="0" w:color="auto"/>
                                <w:left w:val="none" w:sz="0" w:space="0" w:color="auto"/>
                                <w:bottom w:val="none" w:sz="0" w:space="0" w:color="auto"/>
                                <w:right w:val="none" w:sz="0" w:space="0" w:color="auto"/>
                              </w:divBdr>
                              <w:divsChild>
                                <w:div w:id="32748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7484052">
      <w:marLeft w:val="0"/>
      <w:marRight w:val="0"/>
      <w:marTop w:val="0"/>
      <w:marBottom w:val="0"/>
      <w:divBdr>
        <w:top w:val="none" w:sz="0" w:space="0" w:color="auto"/>
        <w:left w:val="none" w:sz="0" w:space="0" w:color="auto"/>
        <w:bottom w:val="none" w:sz="0" w:space="0" w:color="auto"/>
        <w:right w:val="none" w:sz="0" w:space="0" w:color="auto"/>
      </w:divBdr>
      <w:divsChild>
        <w:div w:id="327483967">
          <w:marLeft w:val="0"/>
          <w:marRight w:val="0"/>
          <w:marTop w:val="0"/>
          <w:marBottom w:val="0"/>
          <w:divBdr>
            <w:top w:val="none" w:sz="0" w:space="0" w:color="auto"/>
            <w:left w:val="none" w:sz="0" w:space="0" w:color="auto"/>
            <w:bottom w:val="none" w:sz="0" w:space="0" w:color="auto"/>
            <w:right w:val="none" w:sz="0" w:space="0" w:color="auto"/>
          </w:divBdr>
          <w:divsChild>
            <w:div w:id="327484021">
              <w:marLeft w:val="0"/>
              <w:marRight w:val="0"/>
              <w:marTop w:val="0"/>
              <w:marBottom w:val="0"/>
              <w:divBdr>
                <w:top w:val="none" w:sz="0" w:space="0" w:color="auto"/>
                <w:left w:val="none" w:sz="0" w:space="0" w:color="auto"/>
                <w:bottom w:val="none" w:sz="0" w:space="0" w:color="auto"/>
                <w:right w:val="none" w:sz="0" w:space="0" w:color="auto"/>
              </w:divBdr>
              <w:divsChild>
                <w:div w:id="327484029">
                  <w:marLeft w:val="0"/>
                  <w:marRight w:val="0"/>
                  <w:marTop w:val="0"/>
                  <w:marBottom w:val="0"/>
                  <w:divBdr>
                    <w:top w:val="none" w:sz="0" w:space="0" w:color="auto"/>
                    <w:left w:val="none" w:sz="0" w:space="0" w:color="auto"/>
                    <w:bottom w:val="none" w:sz="0" w:space="0" w:color="auto"/>
                    <w:right w:val="none" w:sz="0" w:space="0" w:color="auto"/>
                  </w:divBdr>
                  <w:divsChild>
                    <w:div w:id="327483975">
                      <w:marLeft w:val="0"/>
                      <w:marRight w:val="0"/>
                      <w:marTop w:val="0"/>
                      <w:marBottom w:val="0"/>
                      <w:divBdr>
                        <w:top w:val="none" w:sz="0" w:space="0" w:color="auto"/>
                        <w:left w:val="none" w:sz="0" w:space="0" w:color="auto"/>
                        <w:bottom w:val="none" w:sz="0" w:space="0" w:color="auto"/>
                        <w:right w:val="none" w:sz="0" w:space="0" w:color="auto"/>
                      </w:divBdr>
                      <w:divsChild>
                        <w:div w:id="327484010">
                          <w:marLeft w:val="0"/>
                          <w:marRight w:val="0"/>
                          <w:marTop w:val="0"/>
                          <w:marBottom w:val="0"/>
                          <w:divBdr>
                            <w:top w:val="none" w:sz="0" w:space="0" w:color="auto"/>
                            <w:left w:val="none" w:sz="0" w:space="0" w:color="auto"/>
                            <w:bottom w:val="none" w:sz="0" w:space="0" w:color="auto"/>
                            <w:right w:val="none" w:sz="0" w:space="0" w:color="auto"/>
                          </w:divBdr>
                          <w:divsChild>
                            <w:div w:id="327484043">
                              <w:marLeft w:val="0"/>
                              <w:marRight w:val="0"/>
                              <w:marTop w:val="0"/>
                              <w:marBottom w:val="0"/>
                              <w:divBdr>
                                <w:top w:val="none" w:sz="0" w:space="0" w:color="auto"/>
                                <w:left w:val="none" w:sz="0" w:space="0" w:color="auto"/>
                                <w:bottom w:val="none" w:sz="0" w:space="0" w:color="auto"/>
                                <w:right w:val="none" w:sz="0" w:space="0" w:color="auto"/>
                              </w:divBdr>
                              <w:divsChild>
                                <w:div w:id="32748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7484055">
      <w:marLeft w:val="0"/>
      <w:marRight w:val="0"/>
      <w:marTop w:val="0"/>
      <w:marBottom w:val="0"/>
      <w:divBdr>
        <w:top w:val="none" w:sz="0" w:space="0" w:color="auto"/>
        <w:left w:val="none" w:sz="0" w:space="0" w:color="auto"/>
        <w:bottom w:val="none" w:sz="0" w:space="0" w:color="auto"/>
        <w:right w:val="none" w:sz="0" w:space="0" w:color="auto"/>
      </w:divBdr>
    </w:div>
    <w:div w:id="327484056">
      <w:marLeft w:val="0"/>
      <w:marRight w:val="0"/>
      <w:marTop w:val="0"/>
      <w:marBottom w:val="0"/>
      <w:divBdr>
        <w:top w:val="none" w:sz="0" w:space="0" w:color="auto"/>
        <w:left w:val="none" w:sz="0" w:space="0" w:color="auto"/>
        <w:bottom w:val="none" w:sz="0" w:space="0" w:color="auto"/>
        <w:right w:val="none" w:sz="0" w:space="0" w:color="auto"/>
      </w:divBdr>
    </w:div>
    <w:div w:id="327484057">
      <w:marLeft w:val="0"/>
      <w:marRight w:val="0"/>
      <w:marTop w:val="0"/>
      <w:marBottom w:val="0"/>
      <w:divBdr>
        <w:top w:val="none" w:sz="0" w:space="0" w:color="auto"/>
        <w:left w:val="none" w:sz="0" w:space="0" w:color="auto"/>
        <w:bottom w:val="none" w:sz="0" w:space="0" w:color="auto"/>
        <w:right w:val="none" w:sz="0" w:space="0" w:color="auto"/>
      </w:divBdr>
    </w:div>
    <w:div w:id="327484058">
      <w:marLeft w:val="0"/>
      <w:marRight w:val="0"/>
      <w:marTop w:val="0"/>
      <w:marBottom w:val="0"/>
      <w:divBdr>
        <w:top w:val="none" w:sz="0" w:space="0" w:color="auto"/>
        <w:left w:val="none" w:sz="0" w:space="0" w:color="auto"/>
        <w:bottom w:val="none" w:sz="0" w:space="0" w:color="auto"/>
        <w:right w:val="none" w:sz="0" w:space="0" w:color="auto"/>
      </w:divBdr>
    </w:div>
    <w:div w:id="327484059">
      <w:marLeft w:val="0"/>
      <w:marRight w:val="0"/>
      <w:marTop w:val="0"/>
      <w:marBottom w:val="0"/>
      <w:divBdr>
        <w:top w:val="none" w:sz="0" w:space="0" w:color="auto"/>
        <w:left w:val="none" w:sz="0" w:space="0" w:color="auto"/>
        <w:bottom w:val="none" w:sz="0" w:space="0" w:color="auto"/>
        <w:right w:val="none" w:sz="0" w:space="0" w:color="auto"/>
      </w:divBdr>
    </w:div>
    <w:div w:id="327484060">
      <w:marLeft w:val="0"/>
      <w:marRight w:val="0"/>
      <w:marTop w:val="0"/>
      <w:marBottom w:val="0"/>
      <w:divBdr>
        <w:top w:val="none" w:sz="0" w:space="0" w:color="auto"/>
        <w:left w:val="none" w:sz="0" w:space="0" w:color="auto"/>
        <w:bottom w:val="none" w:sz="0" w:space="0" w:color="auto"/>
        <w:right w:val="none" w:sz="0" w:space="0" w:color="auto"/>
      </w:divBdr>
    </w:div>
    <w:div w:id="327484061">
      <w:marLeft w:val="0"/>
      <w:marRight w:val="0"/>
      <w:marTop w:val="0"/>
      <w:marBottom w:val="0"/>
      <w:divBdr>
        <w:top w:val="none" w:sz="0" w:space="0" w:color="auto"/>
        <w:left w:val="none" w:sz="0" w:space="0" w:color="auto"/>
        <w:bottom w:val="none" w:sz="0" w:space="0" w:color="auto"/>
        <w:right w:val="none" w:sz="0" w:space="0" w:color="auto"/>
      </w:divBdr>
    </w:div>
    <w:div w:id="327484067">
      <w:marLeft w:val="0"/>
      <w:marRight w:val="0"/>
      <w:marTop w:val="0"/>
      <w:marBottom w:val="0"/>
      <w:divBdr>
        <w:top w:val="none" w:sz="0" w:space="0" w:color="auto"/>
        <w:left w:val="none" w:sz="0" w:space="0" w:color="auto"/>
        <w:bottom w:val="none" w:sz="0" w:space="0" w:color="auto"/>
        <w:right w:val="none" w:sz="0" w:space="0" w:color="auto"/>
      </w:divBdr>
      <w:divsChild>
        <w:div w:id="327483670">
          <w:marLeft w:val="0"/>
          <w:marRight w:val="0"/>
          <w:marTop w:val="0"/>
          <w:marBottom w:val="0"/>
          <w:divBdr>
            <w:top w:val="none" w:sz="0" w:space="0" w:color="auto"/>
            <w:left w:val="none" w:sz="0" w:space="0" w:color="auto"/>
            <w:bottom w:val="none" w:sz="0" w:space="0" w:color="auto"/>
            <w:right w:val="none" w:sz="0" w:space="0" w:color="auto"/>
          </w:divBdr>
          <w:divsChild>
            <w:div w:id="327483671">
              <w:marLeft w:val="0"/>
              <w:marRight w:val="0"/>
              <w:marTop w:val="0"/>
              <w:marBottom w:val="0"/>
              <w:divBdr>
                <w:top w:val="none" w:sz="0" w:space="0" w:color="auto"/>
                <w:left w:val="none" w:sz="0" w:space="0" w:color="auto"/>
                <w:bottom w:val="none" w:sz="0" w:space="0" w:color="auto"/>
                <w:right w:val="none" w:sz="0" w:space="0" w:color="auto"/>
              </w:divBdr>
              <w:divsChild>
                <w:div w:id="327484065">
                  <w:marLeft w:val="0"/>
                  <w:marRight w:val="0"/>
                  <w:marTop w:val="0"/>
                  <w:marBottom w:val="0"/>
                  <w:divBdr>
                    <w:top w:val="none" w:sz="0" w:space="0" w:color="auto"/>
                    <w:left w:val="none" w:sz="0" w:space="0" w:color="auto"/>
                    <w:bottom w:val="none" w:sz="0" w:space="0" w:color="auto"/>
                    <w:right w:val="none" w:sz="0" w:space="0" w:color="auto"/>
                  </w:divBdr>
                  <w:divsChild>
                    <w:div w:id="327484063">
                      <w:marLeft w:val="0"/>
                      <w:marRight w:val="0"/>
                      <w:marTop w:val="0"/>
                      <w:marBottom w:val="0"/>
                      <w:divBdr>
                        <w:top w:val="none" w:sz="0" w:space="0" w:color="auto"/>
                        <w:left w:val="none" w:sz="0" w:space="0" w:color="auto"/>
                        <w:bottom w:val="none" w:sz="0" w:space="0" w:color="auto"/>
                        <w:right w:val="none" w:sz="0" w:space="0" w:color="auto"/>
                      </w:divBdr>
                      <w:divsChild>
                        <w:div w:id="327484062">
                          <w:marLeft w:val="0"/>
                          <w:marRight w:val="0"/>
                          <w:marTop w:val="0"/>
                          <w:marBottom w:val="0"/>
                          <w:divBdr>
                            <w:top w:val="none" w:sz="0" w:space="0" w:color="auto"/>
                            <w:left w:val="none" w:sz="0" w:space="0" w:color="auto"/>
                            <w:bottom w:val="none" w:sz="0" w:space="0" w:color="auto"/>
                            <w:right w:val="none" w:sz="0" w:space="0" w:color="auto"/>
                          </w:divBdr>
                          <w:divsChild>
                            <w:div w:id="327484066">
                              <w:marLeft w:val="0"/>
                              <w:marRight w:val="0"/>
                              <w:marTop w:val="0"/>
                              <w:marBottom w:val="0"/>
                              <w:divBdr>
                                <w:top w:val="none" w:sz="0" w:space="0" w:color="auto"/>
                                <w:left w:val="none" w:sz="0" w:space="0" w:color="auto"/>
                                <w:bottom w:val="none" w:sz="0" w:space="0" w:color="auto"/>
                                <w:right w:val="none" w:sz="0" w:space="0" w:color="auto"/>
                              </w:divBdr>
                              <w:divsChild>
                                <w:div w:id="32748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7484068">
      <w:marLeft w:val="0"/>
      <w:marRight w:val="0"/>
      <w:marTop w:val="0"/>
      <w:marBottom w:val="0"/>
      <w:divBdr>
        <w:top w:val="none" w:sz="0" w:space="0" w:color="auto"/>
        <w:left w:val="none" w:sz="0" w:space="0" w:color="auto"/>
        <w:bottom w:val="none" w:sz="0" w:space="0" w:color="auto"/>
        <w:right w:val="none" w:sz="0" w:space="0" w:color="auto"/>
      </w:divBdr>
    </w:div>
    <w:div w:id="327484069">
      <w:marLeft w:val="0"/>
      <w:marRight w:val="0"/>
      <w:marTop w:val="0"/>
      <w:marBottom w:val="0"/>
      <w:divBdr>
        <w:top w:val="none" w:sz="0" w:space="0" w:color="auto"/>
        <w:left w:val="none" w:sz="0" w:space="0" w:color="auto"/>
        <w:bottom w:val="none" w:sz="0" w:space="0" w:color="auto"/>
        <w:right w:val="none" w:sz="0" w:space="0" w:color="auto"/>
      </w:divBdr>
    </w:div>
    <w:div w:id="327484072">
      <w:marLeft w:val="120"/>
      <w:marRight w:val="120"/>
      <w:marTop w:val="120"/>
      <w:marBottom w:val="120"/>
      <w:divBdr>
        <w:top w:val="none" w:sz="0" w:space="0" w:color="auto"/>
        <w:left w:val="none" w:sz="0" w:space="0" w:color="auto"/>
        <w:bottom w:val="none" w:sz="0" w:space="0" w:color="auto"/>
        <w:right w:val="none" w:sz="0" w:space="0" w:color="auto"/>
      </w:divBdr>
      <w:divsChild>
        <w:div w:id="327484070">
          <w:marLeft w:val="0"/>
          <w:marRight w:val="0"/>
          <w:marTop w:val="0"/>
          <w:marBottom w:val="0"/>
          <w:divBdr>
            <w:top w:val="none" w:sz="0" w:space="0" w:color="auto"/>
            <w:left w:val="none" w:sz="0" w:space="0" w:color="auto"/>
            <w:bottom w:val="none" w:sz="0" w:space="0" w:color="auto"/>
            <w:right w:val="none" w:sz="0" w:space="0" w:color="auto"/>
          </w:divBdr>
        </w:div>
        <w:div w:id="327484073">
          <w:marLeft w:val="0"/>
          <w:marRight w:val="0"/>
          <w:marTop w:val="0"/>
          <w:marBottom w:val="0"/>
          <w:divBdr>
            <w:top w:val="none" w:sz="0" w:space="0" w:color="auto"/>
            <w:left w:val="none" w:sz="0" w:space="0" w:color="auto"/>
            <w:bottom w:val="none" w:sz="0" w:space="0" w:color="auto"/>
            <w:right w:val="none" w:sz="0" w:space="0" w:color="auto"/>
          </w:divBdr>
        </w:div>
        <w:div w:id="327484076">
          <w:marLeft w:val="0"/>
          <w:marRight w:val="0"/>
          <w:marTop w:val="0"/>
          <w:marBottom w:val="0"/>
          <w:divBdr>
            <w:top w:val="none" w:sz="0" w:space="0" w:color="auto"/>
            <w:left w:val="none" w:sz="0" w:space="0" w:color="auto"/>
            <w:bottom w:val="none" w:sz="0" w:space="0" w:color="auto"/>
            <w:right w:val="none" w:sz="0" w:space="0" w:color="auto"/>
          </w:divBdr>
        </w:div>
        <w:div w:id="327484083">
          <w:marLeft w:val="0"/>
          <w:marRight w:val="0"/>
          <w:marTop w:val="0"/>
          <w:marBottom w:val="0"/>
          <w:divBdr>
            <w:top w:val="none" w:sz="0" w:space="0" w:color="auto"/>
            <w:left w:val="none" w:sz="0" w:space="0" w:color="auto"/>
            <w:bottom w:val="none" w:sz="0" w:space="0" w:color="auto"/>
            <w:right w:val="none" w:sz="0" w:space="0" w:color="auto"/>
          </w:divBdr>
        </w:div>
        <w:div w:id="327484085">
          <w:marLeft w:val="0"/>
          <w:marRight w:val="0"/>
          <w:marTop w:val="0"/>
          <w:marBottom w:val="0"/>
          <w:divBdr>
            <w:top w:val="none" w:sz="0" w:space="0" w:color="auto"/>
            <w:left w:val="none" w:sz="0" w:space="0" w:color="auto"/>
            <w:bottom w:val="none" w:sz="0" w:space="0" w:color="auto"/>
            <w:right w:val="none" w:sz="0" w:space="0" w:color="auto"/>
          </w:divBdr>
        </w:div>
        <w:div w:id="327484096">
          <w:marLeft w:val="0"/>
          <w:marRight w:val="0"/>
          <w:marTop w:val="0"/>
          <w:marBottom w:val="0"/>
          <w:divBdr>
            <w:top w:val="none" w:sz="0" w:space="0" w:color="auto"/>
            <w:left w:val="none" w:sz="0" w:space="0" w:color="auto"/>
            <w:bottom w:val="none" w:sz="0" w:space="0" w:color="auto"/>
            <w:right w:val="none" w:sz="0" w:space="0" w:color="auto"/>
          </w:divBdr>
        </w:div>
        <w:div w:id="327484097">
          <w:marLeft w:val="0"/>
          <w:marRight w:val="0"/>
          <w:marTop w:val="0"/>
          <w:marBottom w:val="0"/>
          <w:divBdr>
            <w:top w:val="none" w:sz="0" w:space="0" w:color="auto"/>
            <w:left w:val="none" w:sz="0" w:space="0" w:color="auto"/>
            <w:bottom w:val="none" w:sz="0" w:space="0" w:color="auto"/>
            <w:right w:val="none" w:sz="0" w:space="0" w:color="auto"/>
          </w:divBdr>
        </w:div>
        <w:div w:id="327484107">
          <w:marLeft w:val="0"/>
          <w:marRight w:val="0"/>
          <w:marTop w:val="0"/>
          <w:marBottom w:val="0"/>
          <w:divBdr>
            <w:top w:val="none" w:sz="0" w:space="0" w:color="auto"/>
            <w:left w:val="none" w:sz="0" w:space="0" w:color="auto"/>
            <w:bottom w:val="none" w:sz="0" w:space="0" w:color="auto"/>
            <w:right w:val="none" w:sz="0" w:space="0" w:color="auto"/>
          </w:divBdr>
        </w:div>
        <w:div w:id="327484111">
          <w:marLeft w:val="0"/>
          <w:marRight w:val="0"/>
          <w:marTop w:val="0"/>
          <w:marBottom w:val="0"/>
          <w:divBdr>
            <w:top w:val="none" w:sz="0" w:space="0" w:color="auto"/>
            <w:left w:val="none" w:sz="0" w:space="0" w:color="auto"/>
            <w:bottom w:val="none" w:sz="0" w:space="0" w:color="auto"/>
            <w:right w:val="none" w:sz="0" w:space="0" w:color="auto"/>
          </w:divBdr>
        </w:div>
        <w:div w:id="327484113">
          <w:marLeft w:val="0"/>
          <w:marRight w:val="0"/>
          <w:marTop w:val="0"/>
          <w:marBottom w:val="0"/>
          <w:divBdr>
            <w:top w:val="none" w:sz="0" w:space="0" w:color="auto"/>
            <w:left w:val="none" w:sz="0" w:space="0" w:color="auto"/>
            <w:bottom w:val="none" w:sz="0" w:space="0" w:color="auto"/>
            <w:right w:val="none" w:sz="0" w:space="0" w:color="auto"/>
          </w:divBdr>
        </w:div>
        <w:div w:id="327484114">
          <w:marLeft w:val="0"/>
          <w:marRight w:val="0"/>
          <w:marTop w:val="0"/>
          <w:marBottom w:val="0"/>
          <w:divBdr>
            <w:top w:val="none" w:sz="0" w:space="0" w:color="auto"/>
            <w:left w:val="none" w:sz="0" w:space="0" w:color="auto"/>
            <w:bottom w:val="none" w:sz="0" w:space="0" w:color="auto"/>
            <w:right w:val="none" w:sz="0" w:space="0" w:color="auto"/>
          </w:divBdr>
        </w:div>
        <w:div w:id="327484119">
          <w:marLeft w:val="0"/>
          <w:marRight w:val="0"/>
          <w:marTop w:val="0"/>
          <w:marBottom w:val="0"/>
          <w:divBdr>
            <w:top w:val="none" w:sz="0" w:space="0" w:color="auto"/>
            <w:left w:val="none" w:sz="0" w:space="0" w:color="auto"/>
            <w:bottom w:val="none" w:sz="0" w:space="0" w:color="auto"/>
            <w:right w:val="none" w:sz="0" w:space="0" w:color="auto"/>
          </w:divBdr>
          <w:divsChild>
            <w:div w:id="327484075">
              <w:marLeft w:val="0"/>
              <w:marRight w:val="0"/>
              <w:marTop w:val="0"/>
              <w:marBottom w:val="0"/>
              <w:divBdr>
                <w:top w:val="none" w:sz="0" w:space="0" w:color="auto"/>
                <w:left w:val="none" w:sz="0" w:space="0" w:color="auto"/>
                <w:bottom w:val="none" w:sz="0" w:space="0" w:color="auto"/>
                <w:right w:val="none" w:sz="0" w:space="0" w:color="auto"/>
              </w:divBdr>
            </w:div>
            <w:div w:id="327484082">
              <w:marLeft w:val="0"/>
              <w:marRight w:val="0"/>
              <w:marTop w:val="0"/>
              <w:marBottom w:val="0"/>
              <w:divBdr>
                <w:top w:val="none" w:sz="0" w:space="0" w:color="auto"/>
                <w:left w:val="none" w:sz="0" w:space="0" w:color="auto"/>
                <w:bottom w:val="none" w:sz="0" w:space="0" w:color="auto"/>
                <w:right w:val="none" w:sz="0" w:space="0" w:color="auto"/>
              </w:divBdr>
            </w:div>
            <w:div w:id="327484117">
              <w:marLeft w:val="0"/>
              <w:marRight w:val="0"/>
              <w:marTop w:val="0"/>
              <w:marBottom w:val="0"/>
              <w:divBdr>
                <w:top w:val="none" w:sz="0" w:space="0" w:color="auto"/>
                <w:left w:val="none" w:sz="0" w:space="0" w:color="auto"/>
                <w:bottom w:val="none" w:sz="0" w:space="0" w:color="auto"/>
                <w:right w:val="none" w:sz="0" w:space="0" w:color="auto"/>
              </w:divBdr>
            </w:div>
            <w:div w:id="32748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484080">
      <w:marLeft w:val="0"/>
      <w:marRight w:val="0"/>
      <w:marTop w:val="0"/>
      <w:marBottom w:val="0"/>
      <w:divBdr>
        <w:top w:val="none" w:sz="0" w:space="0" w:color="auto"/>
        <w:left w:val="none" w:sz="0" w:space="0" w:color="auto"/>
        <w:bottom w:val="none" w:sz="0" w:space="0" w:color="auto"/>
        <w:right w:val="none" w:sz="0" w:space="0" w:color="auto"/>
      </w:divBdr>
    </w:div>
    <w:div w:id="327484089">
      <w:marLeft w:val="0"/>
      <w:marRight w:val="0"/>
      <w:marTop w:val="0"/>
      <w:marBottom w:val="0"/>
      <w:divBdr>
        <w:top w:val="none" w:sz="0" w:space="0" w:color="auto"/>
        <w:left w:val="none" w:sz="0" w:space="0" w:color="auto"/>
        <w:bottom w:val="none" w:sz="0" w:space="0" w:color="auto"/>
        <w:right w:val="none" w:sz="0" w:space="0" w:color="auto"/>
      </w:divBdr>
    </w:div>
    <w:div w:id="327484102">
      <w:marLeft w:val="0"/>
      <w:marRight w:val="0"/>
      <w:marTop w:val="0"/>
      <w:marBottom w:val="0"/>
      <w:divBdr>
        <w:top w:val="none" w:sz="0" w:space="0" w:color="auto"/>
        <w:left w:val="none" w:sz="0" w:space="0" w:color="auto"/>
        <w:bottom w:val="none" w:sz="0" w:space="0" w:color="auto"/>
        <w:right w:val="none" w:sz="0" w:space="0" w:color="auto"/>
      </w:divBdr>
    </w:div>
    <w:div w:id="327484104">
      <w:marLeft w:val="0"/>
      <w:marRight w:val="0"/>
      <w:marTop w:val="0"/>
      <w:marBottom w:val="0"/>
      <w:divBdr>
        <w:top w:val="none" w:sz="0" w:space="0" w:color="auto"/>
        <w:left w:val="none" w:sz="0" w:space="0" w:color="auto"/>
        <w:bottom w:val="none" w:sz="0" w:space="0" w:color="auto"/>
        <w:right w:val="none" w:sz="0" w:space="0" w:color="auto"/>
      </w:divBdr>
      <w:divsChild>
        <w:div w:id="327484078">
          <w:marLeft w:val="0"/>
          <w:marRight w:val="1"/>
          <w:marTop w:val="0"/>
          <w:marBottom w:val="0"/>
          <w:divBdr>
            <w:top w:val="none" w:sz="0" w:space="0" w:color="auto"/>
            <w:left w:val="none" w:sz="0" w:space="0" w:color="auto"/>
            <w:bottom w:val="none" w:sz="0" w:space="0" w:color="auto"/>
            <w:right w:val="none" w:sz="0" w:space="0" w:color="auto"/>
          </w:divBdr>
          <w:divsChild>
            <w:div w:id="327484088">
              <w:marLeft w:val="0"/>
              <w:marRight w:val="0"/>
              <w:marTop w:val="0"/>
              <w:marBottom w:val="0"/>
              <w:divBdr>
                <w:top w:val="none" w:sz="0" w:space="0" w:color="auto"/>
                <w:left w:val="none" w:sz="0" w:space="0" w:color="auto"/>
                <w:bottom w:val="none" w:sz="0" w:space="0" w:color="auto"/>
                <w:right w:val="none" w:sz="0" w:space="0" w:color="auto"/>
              </w:divBdr>
              <w:divsChild>
                <w:div w:id="327484123">
                  <w:marLeft w:val="0"/>
                  <w:marRight w:val="1"/>
                  <w:marTop w:val="0"/>
                  <w:marBottom w:val="0"/>
                  <w:divBdr>
                    <w:top w:val="none" w:sz="0" w:space="0" w:color="auto"/>
                    <w:left w:val="none" w:sz="0" w:space="0" w:color="auto"/>
                    <w:bottom w:val="none" w:sz="0" w:space="0" w:color="auto"/>
                    <w:right w:val="none" w:sz="0" w:space="0" w:color="auto"/>
                  </w:divBdr>
                  <w:divsChild>
                    <w:div w:id="327484079">
                      <w:marLeft w:val="0"/>
                      <w:marRight w:val="0"/>
                      <w:marTop w:val="0"/>
                      <w:marBottom w:val="0"/>
                      <w:divBdr>
                        <w:top w:val="none" w:sz="0" w:space="0" w:color="auto"/>
                        <w:left w:val="none" w:sz="0" w:space="0" w:color="auto"/>
                        <w:bottom w:val="none" w:sz="0" w:space="0" w:color="auto"/>
                        <w:right w:val="none" w:sz="0" w:space="0" w:color="auto"/>
                      </w:divBdr>
                      <w:divsChild>
                        <w:div w:id="327484112">
                          <w:marLeft w:val="0"/>
                          <w:marRight w:val="0"/>
                          <w:marTop w:val="0"/>
                          <w:marBottom w:val="0"/>
                          <w:divBdr>
                            <w:top w:val="none" w:sz="0" w:space="0" w:color="auto"/>
                            <w:left w:val="none" w:sz="0" w:space="0" w:color="auto"/>
                            <w:bottom w:val="none" w:sz="0" w:space="0" w:color="auto"/>
                            <w:right w:val="none" w:sz="0" w:space="0" w:color="auto"/>
                          </w:divBdr>
                          <w:divsChild>
                            <w:div w:id="327484092">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7484110">
      <w:marLeft w:val="0"/>
      <w:marRight w:val="0"/>
      <w:marTop w:val="0"/>
      <w:marBottom w:val="0"/>
      <w:divBdr>
        <w:top w:val="none" w:sz="0" w:space="0" w:color="auto"/>
        <w:left w:val="none" w:sz="0" w:space="0" w:color="auto"/>
        <w:bottom w:val="none" w:sz="0" w:space="0" w:color="auto"/>
        <w:right w:val="none" w:sz="0" w:space="0" w:color="auto"/>
      </w:divBdr>
      <w:divsChild>
        <w:div w:id="327484106">
          <w:marLeft w:val="0"/>
          <w:marRight w:val="0"/>
          <w:marTop w:val="0"/>
          <w:marBottom w:val="0"/>
          <w:divBdr>
            <w:top w:val="none" w:sz="0" w:space="0" w:color="auto"/>
            <w:left w:val="none" w:sz="0" w:space="0" w:color="auto"/>
            <w:bottom w:val="none" w:sz="0" w:space="0" w:color="auto"/>
            <w:right w:val="none" w:sz="0" w:space="0" w:color="auto"/>
          </w:divBdr>
          <w:divsChild>
            <w:div w:id="327484081">
              <w:marLeft w:val="0"/>
              <w:marRight w:val="0"/>
              <w:marTop w:val="0"/>
              <w:marBottom w:val="0"/>
              <w:divBdr>
                <w:top w:val="none" w:sz="0" w:space="0" w:color="auto"/>
                <w:left w:val="none" w:sz="0" w:space="0" w:color="auto"/>
                <w:bottom w:val="none" w:sz="0" w:space="0" w:color="auto"/>
                <w:right w:val="none" w:sz="0" w:space="0" w:color="auto"/>
              </w:divBdr>
              <w:divsChild>
                <w:div w:id="327484090">
                  <w:marLeft w:val="0"/>
                  <w:marRight w:val="0"/>
                  <w:marTop w:val="0"/>
                  <w:marBottom w:val="0"/>
                  <w:divBdr>
                    <w:top w:val="none" w:sz="0" w:space="0" w:color="auto"/>
                    <w:left w:val="none" w:sz="0" w:space="0" w:color="auto"/>
                    <w:bottom w:val="none" w:sz="0" w:space="0" w:color="auto"/>
                    <w:right w:val="none" w:sz="0" w:space="0" w:color="auto"/>
                  </w:divBdr>
                  <w:divsChild>
                    <w:div w:id="327484099">
                      <w:marLeft w:val="0"/>
                      <w:marRight w:val="0"/>
                      <w:marTop w:val="0"/>
                      <w:marBottom w:val="0"/>
                      <w:divBdr>
                        <w:top w:val="none" w:sz="0" w:space="0" w:color="auto"/>
                        <w:left w:val="none" w:sz="0" w:space="0" w:color="auto"/>
                        <w:bottom w:val="none" w:sz="0" w:space="0" w:color="auto"/>
                        <w:right w:val="none" w:sz="0" w:space="0" w:color="auto"/>
                      </w:divBdr>
                      <w:divsChild>
                        <w:div w:id="327484091">
                          <w:marLeft w:val="0"/>
                          <w:marRight w:val="0"/>
                          <w:marTop w:val="0"/>
                          <w:marBottom w:val="0"/>
                          <w:divBdr>
                            <w:top w:val="none" w:sz="0" w:space="0" w:color="auto"/>
                            <w:left w:val="none" w:sz="0" w:space="0" w:color="auto"/>
                            <w:bottom w:val="none" w:sz="0" w:space="0" w:color="auto"/>
                            <w:right w:val="none" w:sz="0" w:space="0" w:color="auto"/>
                          </w:divBdr>
                          <w:divsChild>
                            <w:div w:id="327484093">
                              <w:marLeft w:val="0"/>
                              <w:marRight w:val="0"/>
                              <w:marTop w:val="0"/>
                              <w:marBottom w:val="0"/>
                              <w:divBdr>
                                <w:top w:val="none" w:sz="0" w:space="0" w:color="auto"/>
                                <w:left w:val="none" w:sz="0" w:space="0" w:color="auto"/>
                                <w:bottom w:val="none" w:sz="0" w:space="0" w:color="auto"/>
                                <w:right w:val="none" w:sz="0" w:space="0" w:color="auto"/>
                              </w:divBdr>
                              <w:divsChild>
                                <w:div w:id="327484095">
                                  <w:marLeft w:val="0"/>
                                  <w:marRight w:val="0"/>
                                  <w:marTop w:val="0"/>
                                  <w:marBottom w:val="0"/>
                                  <w:divBdr>
                                    <w:top w:val="none" w:sz="0" w:space="0" w:color="auto"/>
                                    <w:left w:val="none" w:sz="0" w:space="0" w:color="auto"/>
                                    <w:bottom w:val="none" w:sz="0" w:space="0" w:color="auto"/>
                                    <w:right w:val="none" w:sz="0" w:space="0" w:color="auto"/>
                                  </w:divBdr>
                                  <w:divsChild>
                                    <w:div w:id="327484124">
                                      <w:marLeft w:val="0"/>
                                      <w:marRight w:val="0"/>
                                      <w:marTop w:val="0"/>
                                      <w:marBottom w:val="0"/>
                                      <w:divBdr>
                                        <w:top w:val="none" w:sz="0" w:space="0" w:color="auto"/>
                                        <w:left w:val="none" w:sz="0" w:space="0" w:color="auto"/>
                                        <w:bottom w:val="none" w:sz="0" w:space="0" w:color="auto"/>
                                        <w:right w:val="none" w:sz="0" w:space="0" w:color="auto"/>
                                      </w:divBdr>
                                      <w:divsChild>
                                        <w:div w:id="327484084">
                                          <w:marLeft w:val="0"/>
                                          <w:marRight w:val="0"/>
                                          <w:marTop w:val="0"/>
                                          <w:marBottom w:val="0"/>
                                          <w:divBdr>
                                            <w:top w:val="none" w:sz="0" w:space="0" w:color="auto"/>
                                            <w:left w:val="none" w:sz="0" w:space="0" w:color="auto"/>
                                            <w:bottom w:val="none" w:sz="0" w:space="0" w:color="auto"/>
                                            <w:right w:val="none" w:sz="0" w:space="0" w:color="auto"/>
                                          </w:divBdr>
                                          <w:divsChild>
                                            <w:div w:id="32748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7484115">
      <w:marLeft w:val="0"/>
      <w:marRight w:val="0"/>
      <w:marTop w:val="0"/>
      <w:marBottom w:val="0"/>
      <w:divBdr>
        <w:top w:val="none" w:sz="0" w:space="0" w:color="auto"/>
        <w:left w:val="none" w:sz="0" w:space="0" w:color="auto"/>
        <w:bottom w:val="none" w:sz="0" w:space="0" w:color="auto"/>
        <w:right w:val="none" w:sz="0" w:space="0" w:color="auto"/>
      </w:divBdr>
    </w:div>
    <w:div w:id="327484116">
      <w:marLeft w:val="120"/>
      <w:marRight w:val="120"/>
      <w:marTop w:val="120"/>
      <w:marBottom w:val="120"/>
      <w:divBdr>
        <w:top w:val="none" w:sz="0" w:space="0" w:color="auto"/>
        <w:left w:val="none" w:sz="0" w:space="0" w:color="auto"/>
        <w:bottom w:val="none" w:sz="0" w:space="0" w:color="auto"/>
        <w:right w:val="none" w:sz="0" w:space="0" w:color="auto"/>
      </w:divBdr>
      <w:divsChild>
        <w:div w:id="327484074">
          <w:marLeft w:val="0"/>
          <w:marRight w:val="0"/>
          <w:marTop w:val="0"/>
          <w:marBottom w:val="0"/>
          <w:divBdr>
            <w:top w:val="none" w:sz="0" w:space="0" w:color="auto"/>
            <w:left w:val="none" w:sz="0" w:space="0" w:color="auto"/>
            <w:bottom w:val="none" w:sz="0" w:space="0" w:color="auto"/>
            <w:right w:val="none" w:sz="0" w:space="0" w:color="auto"/>
          </w:divBdr>
          <w:divsChild>
            <w:div w:id="327484071">
              <w:marLeft w:val="0"/>
              <w:marRight w:val="0"/>
              <w:marTop w:val="0"/>
              <w:marBottom w:val="0"/>
              <w:divBdr>
                <w:top w:val="none" w:sz="0" w:space="0" w:color="auto"/>
                <w:left w:val="none" w:sz="0" w:space="0" w:color="auto"/>
                <w:bottom w:val="none" w:sz="0" w:space="0" w:color="auto"/>
                <w:right w:val="none" w:sz="0" w:space="0" w:color="auto"/>
              </w:divBdr>
            </w:div>
            <w:div w:id="327484077">
              <w:marLeft w:val="0"/>
              <w:marRight w:val="0"/>
              <w:marTop w:val="0"/>
              <w:marBottom w:val="0"/>
              <w:divBdr>
                <w:top w:val="none" w:sz="0" w:space="0" w:color="auto"/>
                <w:left w:val="none" w:sz="0" w:space="0" w:color="auto"/>
                <w:bottom w:val="none" w:sz="0" w:space="0" w:color="auto"/>
                <w:right w:val="none" w:sz="0" w:space="0" w:color="auto"/>
              </w:divBdr>
            </w:div>
            <w:div w:id="327484086">
              <w:marLeft w:val="0"/>
              <w:marRight w:val="0"/>
              <w:marTop w:val="0"/>
              <w:marBottom w:val="0"/>
              <w:divBdr>
                <w:top w:val="none" w:sz="0" w:space="0" w:color="auto"/>
                <w:left w:val="none" w:sz="0" w:space="0" w:color="auto"/>
                <w:bottom w:val="none" w:sz="0" w:space="0" w:color="auto"/>
                <w:right w:val="none" w:sz="0" w:space="0" w:color="auto"/>
              </w:divBdr>
            </w:div>
            <w:div w:id="327484100">
              <w:marLeft w:val="0"/>
              <w:marRight w:val="0"/>
              <w:marTop w:val="0"/>
              <w:marBottom w:val="0"/>
              <w:divBdr>
                <w:top w:val="none" w:sz="0" w:space="0" w:color="auto"/>
                <w:left w:val="none" w:sz="0" w:space="0" w:color="auto"/>
                <w:bottom w:val="none" w:sz="0" w:space="0" w:color="auto"/>
                <w:right w:val="none" w:sz="0" w:space="0" w:color="auto"/>
              </w:divBdr>
            </w:div>
          </w:divsChild>
        </w:div>
        <w:div w:id="327484087">
          <w:marLeft w:val="0"/>
          <w:marRight w:val="0"/>
          <w:marTop w:val="0"/>
          <w:marBottom w:val="0"/>
          <w:divBdr>
            <w:top w:val="none" w:sz="0" w:space="0" w:color="auto"/>
            <w:left w:val="none" w:sz="0" w:space="0" w:color="auto"/>
            <w:bottom w:val="none" w:sz="0" w:space="0" w:color="auto"/>
            <w:right w:val="none" w:sz="0" w:space="0" w:color="auto"/>
          </w:divBdr>
        </w:div>
        <w:div w:id="327484098">
          <w:marLeft w:val="0"/>
          <w:marRight w:val="0"/>
          <w:marTop w:val="0"/>
          <w:marBottom w:val="0"/>
          <w:divBdr>
            <w:top w:val="none" w:sz="0" w:space="0" w:color="auto"/>
            <w:left w:val="none" w:sz="0" w:space="0" w:color="auto"/>
            <w:bottom w:val="none" w:sz="0" w:space="0" w:color="auto"/>
            <w:right w:val="none" w:sz="0" w:space="0" w:color="auto"/>
          </w:divBdr>
        </w:div>
        <w:div w:id="327484101">
          <w:marLeft w:val="0"/>
          <w:marRight w:val="0"/>
          <w:marTop w:val="0"/>
          <w:marBottom w:val="0"/>
          <w:divBdr>
            <w:top w:val="none" w:sz="0" w:space="0" w:color="auto"/>
            <w:left w:val="none" w:sz="0" w:space="0" w:color="auto"/>
            <w:bottom w:val="none" w:sz="0" w:space="0" w:color="auto"/>
            <w:right w:val="none" w:sz="0" w:space="0" w:color="auto"/>
          </w:divBdr>
        </w:div>
        <w:div w:id="327484103">
          <w:marLeft w:val="0"/>
          <w:marRight w:val="0"/>
          <w:marTop w:val="0"/>
          <w:marBottom w:val="0"/>
          <w:divBdr>
            <w:top w:val="none" w:sz="0" w:space="0" w:color="auto"/>
            <w:left w:val="none" w:sz="0" w:space="0" w:color="auto"/>
            <w:bottom w:val="none" w:sz="0" w:space="0" w:color="auto"/>
            <w:right w:val="none" w:sz="0" w:space="0" w:color="auto"/>
          </w:divBdr>
        </w:div>
        <w:div w:id="327484105">
          <w:marLeft w:val="0"/>
          <w:marRight w:val="0"/>
          <w:marTop w:val="0"/>
          <w:marBottom w:val="0"/>
          <w:divBdr>
            <w:top w:val="none" w:sz="0" w:space="0" w:color="auto"/>
            <w:left w:val="none" w:sz="0" w:space="0" w:color="auto"/>
            <w:bottom w:val="none" w:sz="0" w:space="0" w:color="auto"/>
            <w:right w:val="none" w:sz="0" w:space="0" w:color="auto"/>
          </w:divBdr>
        </w:div>
        <w:div w:id="327484108">
          <w:marLeft w:val="0"/>
          <w:marRight w:val="0"/>
          <w:marTop w:val="0"/>
          <w:marBottom w:val="0"/>
          <w:divBdr>
            <w:top w:val="none" w:sz="0" w:space="0" w:color="auto"/>
            <w:left w:val="none" w:sz="0" w:space="0" w:color="auto"/>
            <w:bottom w:val="none" w:sz="0" w:space="0" w:color="auto"/>
            <w:right w:val="none" w:sz="0" w:space="0" w:color="auto"/>
          </w:divBdr>
        </w:div>
        <w:div w:id="327484109">
          <w:marLeft w:val="0"/>
          <w:marRight w:val="0"/>
          <w:marTop w:val="0"/>
          <w:marBottom w:val="0"/>
          <w:divBdr>
            <w:top w:val="none" w:sz="0" w:space="0" w:color="auto"/>
            <w:left w:val="none" w:sz="0" w:space="0" w:color="auto"/>
            <w:bottom w:val="none" w:sz="0" w:space="0" w:color="auto"/>
            <w:right w:val="none" w:sz="0" w:space="0" w:color="auto"/>
          </w:divBdr>
        </w:div>
        <w:div w:id="327484121">
          <w:marLeft w:val="0"/>
          <w:marRight w:val="0"/>
          <w:marTop w:val="0"/>
          <w:marBottom w:val="0"/>
          <w:divBdr>
            <w:top w:val="none" w:sz="0" w:space="0" w:color="auto"/>
            <w:left w:val="none" w:sz="0" w:space="0" w:color="auto"/>
            <w:bottom w:val="none" w:sz="0" w:space="0" w:color="auto"/>
            <w:right w:val="none" w:sz="0" w:space="0" w:color="auto"/>
          </w:divBdr>
        </w:div>
        <w:div w:id="327484122">
          <w:marLeft w:val="0"/>
          <w:marRight w:val="0"/>
          <w:marTop w:val="0"/>
          <w:marBottom w:val="0"/>
          <w:divBdr>
            <w:top w:val="none" w:sz="0" w:space="0" w:color="auto"/>
            <w:left w:val="none" w:sz="0" w:space="0" w:color="auto"/>
            <w:bottom w:val="none" w:sz="0" w:space="0" w:color="auto"/>
            <w:right w:val="none" w:sz="0" w:space="0" w:color="auto"/>
          </w:divBdr>
        </w:div>
        <w:div w:id="327484125">
          <w:marLeft w:val="0"/>
          <w:marRight w:val="0"/>
          <w:marTop w:val="0"/>
          <w:marBottom w:val="0"/>
          <w:divBdr>
            <w:top w:val="none" w:sz="0" w:space="0" w:color="auto"/>
            <w:left w:val="none" w:sz="0" w:space="0" w:color="auto"/>
            <w:bottom w:val="none" w:sz="0" w:space="0" w:color="auto"/>
            <w:right w:val="none" w:sz="0" w:space="0" w:color="auto"/>
          </w:divBdr>
        </w:div>
        <w:div w:id="327484126">
          <w:marLeft w:val="0"/>
          <w:marRight w:val="0"/>
          <w:marTop w:val="0"/>
          <w:marBottom w:val="0"/>
          <w:divBdr>
            <w:top w:val="none" w:sz="0" w:space="0" w:color="auto"/>
            <w:left w:val="none" w:sz="0" w:space="0" w:color="auto"/>
            <w:bottom w:val="none" w:sz="0" w:space="0" w:color="auto"/>
            <w:right w:val="none" w:sz="0" w:space="0" w:color="auto"/>
          </w:divBdr>
        </w:div>
      </w:divsChild>
    </w:div>
    <w:div w:id="327484118">
      <w:marLeft w:val="0"/>
      <w:marRight w:val="0"/>
      <w:marTop w:val="0"/>
      <w:marBottom w:val="0"/>
      <w:divBdr>
        <w:top w:val="none" w:sz="0" w:space="0" w:color="auto"/>
        <w:left w:val="none" w:sz="0" w:space="0" w:color="auto"/>
        <w:bottom w:val="none" w:sz="0" w:space="0" w:color="auto"/>
        <w:right w:val="none" w:sz="0" w:space="0" w:color="auto"/>
      </w:divBdr>
    </w:div>
    <w:div w:id="327484127">
      <w:marLeft w:val="0"/>
      <w:marRight w:val="0"/>
      <w:marTop w:val="0"/>
      <w:marBottom w:val="0"/>
      <w:divBdr>
        <w:top w:val="none" w:sz="0" w:space="0" w:color="auto"/>
        <w:left w:val="none" w:sz="0" w:space="0" w:color="auto"/>
        <w:bottom w:val="none" w:sz="0" w:space="0" w:color="auto"/>
        <w:right w:val="none" w:sz="0" w:space="0" w:color="auto"/>
      </w:divBdr>
    </w:div>
    <w:div w:id="32748412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35</Pages>
  <Words>15462</Words>
  <Characters>-32766</Characters>
  <Application>Microsoft Office Outlook</Application>
  <DocSecurity>0</DocSecurity>
  <Lines>0</Lines>
  <Paragraphs>0</Paragraphs>
  <ScaleCrop>false</ScaleCrop>
  <Company>Utrecht University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Brink, A.F. ten</dc:creator>
  <cp:keywords/>
  <dc:description/>
  <cp:lastModifiedBy>AF ten Brink</cp:lastModifiedBy>
  <cp:revision>2</cp:revision>
  <cp:lastPrinted>2013-10-01T13:28:00Z</cp:lastPrinted>
  <dcterms:created xsi:type="dcterms:W3CDTF">2013-10-02T09:30:00Z</dcterms:created>
  <dcterms:modified xsi:type="dcterms:W3CDTF">2013-10-02T09:30:00Z</dcterms:modified>
</cp:coreProperties>
</file>