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7B" w:rsidRDefault="0061758D">
      <w:bookmarkStart w:id="0" w:name="_GoBack"/>
      <w:bookmarkEnd w:id="0"/>
      <w:r>
        <w:rPr>
          <w:b/>
          <w:bCs/>
        </w:rPr>
        <w:t>Review: The influence of probiotic use in sows and neonatal piglets on performance measures and diarrhoea in suckling piglets.</w:t>
      </w:r>
    </w:p>
    <w:p w:rsidR="0021207B" w:rsidRDefault="0061758D">
      <w:r>
        <w:t>NV Meunier</w:t>
      </w:r>
    </w:p>
    <w:p w:rsidR="0021207B" w:rsidRDefault="0021207B"/>
    <w:p w:rsidR="0021207B" w:rsidRDefault="0061758D">
      <w:r>
        <w:rPr>
          <w:b/>
          <w:bCs/>
        </w:rPr>
        <w:t>Background</w:t>
      </w:r>
    </w:p>
    <w:p w:rsidR="0021207B" w:rsidRDefault="0061758D">
      <w:r>
        <w:t>Th</w:t>
      </w:r>
      <w:r w:rsidR="00BB4C09">
        <w:t xml:space="preserve">e European ban on antibiotics use </w:t>
      </w:r>
      <w:r>
        <w:t xml:space="preserve">as a growth promoter </w:t>
      </w:r>
      <w:r w:rsidR="00BB4C09">
        <w:t xml:space="preserve">in feed, </w:t>
      </w:r>
      <w:r>
        <w:t xml:space="preserve">has left the pig industry seeking viable alternatives to prevent losses due to illness and suboptimal growth. </w:t>
      </w:r>
      <w:r w:rsidR="00BB4C09">
        <w:t>Probiotics are</w:t>
      </w:r>
      <w:r w:rsidR="00670F1F">
        <w:t xml:space="preserve"> already</w:t>
      </w:r>
      <w:r w:rsidR="00BB4C09">
        <w:t xml:space="preserve"> in widespread use in the livestock, poultry and companion animal sectors as an aid in treatment and as a promoter of intestinal </w:t>
      </w:r>
      <w:r w:rsidR="00670F1F">
        <w:t xml:space="preserve">health </w:t>
      </w:r>
      <w:r w:rsidR="00BB4C09" w:rsidRPr="00BB4C09">
        <w:rPr>
          <w:vertAlign w:val="superscript"/>
        </w:rPr>
        <w:t>(Chaucheyras-Durand2010)</w:t>
      </w:r>
      <w:r w:rsidR="00BB4C09" w:rsidRPr="00BB4C09">
        <w:t xml:space="preserve">. </w:t>
      </w:r>
      <w:r w:rsidR="00670F1F">
        <w:t>In humans, t</w:t>
      </w:r>
      <w:r w:rsidRPr="004F2D37">
        <w:t xml:space="preserve">he </w:t>
      </w:r>
      <w:r w:rsidR="00C72774" w:rsidRPr="004F2D37">
        <w:t>efficacy</w:t>
      </w:r>
      <w:r w:rsidRPr="004F2D37">
        <w:t xml:space="preserve"> </w:t>
      </w:r>
      <w:r>
        <w:t>of probiotics</w:t>
      </w:r>
      <w:r w:rsidR="00C72774">
        <w:t xml:space="preserve"> </w:t>
      </w:r>
      <w:r>
        <w:t xml:space="preserve">has been </w:t>
      </w:r>
      <w:r w:rsidR="004F2D37">
        <w:t xml:space="preserve">described </w:t>
      </w:r>
      <w:r>
        <w:t>with evidence of effects for certain strains of organisms under specific circumstances, such</w:t>
      </w:r>
      <w:r w:rsidR="004F2D37">
        <w:t xml:space="preserve"> as acute diarrhoea </w:t>
      </w:r>
      <w:r w:rsidR="004F2D37" w:rsidRPr="00670F1F">
        <w:rPr>
          <w:vertAlign w:val="superscript"/>
        </w:rPr>
        <w:t>(Allen2010, Parkes2009)</w:t>
      </w:r>
      <w:r w:rsidR="004F2D37" w:rsidRPr="00670F1F">
        <w:t xml:space="preserve">. </w:t>
      </w:r>
      <w:r w:rsidR="00245F5C">
        <w:t>D</w:t>
      </w:r>
      <w:r w:rsidR="00670F1F">
        <w:t xml:space="preserve">ietary changes can result in major adjustments of the bacterial composition, morphology and micro-flora of the intestinal tract as seen </w:t>
      </w:r>
      <w:r w:rsidR="00245F5C">
        <w:t xml:space="preserve">in piglets </w:t>
      </w:r>
      <w:r w:rsidR="00670F1F">
        <w:t>after weaning</w:t>
      </w:r>
      <w:r w:rsidR="00670F1F" w:rsidRPr="004F2D37">
        <w:t xml:space="preserve"> often resulting in </w:t>
      </w:r>
      <w:r w:rsidR="00670F1F">
        <w:t xml:space="preserve">compromised health </w:t>
      </w:r>
      <w:r w:rsidR="00670F1F" w:rsidRPr="00BB4C09">
        <w:rPr>
          <w:vertAlign w:val="superscript"/>
        </w:rPr>
        <w:t>(Castillo2007, Konstantinov2006)</w:t>
      </w:r>
      <w:r w:rsidR="00670F1F" w:rsidRPr="004F2D37">
        <w:t>.</w:t>
      </w:r>
      <w:r w:rsidR="00670F1F">
        <w:t xml:space="preserve"> </w:t>
      </w:r>
      <w:r w:rsidR="00245F5C">
        <w:t>In piglets, p</w:t>
      </w:r>
      <w:r w:rsidR="00670F1F">
        <w:t>reve</w:t>
      </w:r>
      <w:r w:rsidR="00245F5C">
        <w:t xml:space="preserve">ntion of post-weaning diarrhoea </w:t>
      </w:r>
      <w:r w:rsidR="00670F1F">
        <w:t>using probiotics has therefore been the focus of much research but is not the only growth phase that could benefit from its use.</w:t>
      </w:r>
    </w:p>
    <w:p w:rsidR="00C72774" w:rsidRDefault="0061758D">
      <w:r w:rsidRPr="000A2361">
        <w:rPr>
          <w:i/>
        </w:rPr>
        <w:t>Lactobacilli spp, Bacillus spp, Enterococcus faecium and Saccharamyces cerevisiae</w:t>
      </w:r>
      <w:r w:rsidR="000A2361">
        <w:t xml:space="preserve"> have </w:t>
      </w:r>
      <w:r>
        <w:t>dominated the research in pig probiotic use. Yeast cultures and fermentation products, though not inc</w:t>
      </w:r>
      <w:r w:rsidR="008D7FE8">
        <w:t xml:space="preserve">luded in this review, have </w:t>
      </w:r>
      <w:r>
        <w:t xml:space="preserve">demonstrated </w:t>
      </w:r>
      <w:r w:rsidR="008D7FE8">
        <w:t xml:space="preserve">tendencies </w:t>
      </w:r>
      <w:r>
        <w:t>to improve performance para</w:t>
      </w:r>
      <w:r w:rsidR="008D7FE8">
        <w:t xml:space="preserve">meters </w:t>
      </w:r>
      <w:r w:rsidR="008D7FE8" w:rsidRPr="00670F1F">
        <w:rPr>
          <w:vertAlign w:val="superscript"/>
        </w:rPr>
        <w:t>(</w:t>
      </w:r>
      <w:r w:rsidR="00670F1F">
        <w:rPr>
          <w:vertAlign w:val="superscript"/>
        </w:rPr>
        <w:t xml:space="preserve">Kim2010, </w:t>
      </w:r>
      <w:r w:rsidR="008D7FE8" w:rsidRPr="00670F1F">
        <w:rPr>
          <w:vertAlign w:val="superscript"/>
        </w:rPr>
        <w:t xml:space="preserve">Shen2011) </w:t>
      </w:r>
      <w:r w:rsidR="008D7FE8">
        <w:t>although V</w:t>
      </w:r>
      <w:r w:rsidR="00C72774">
        <w:t xml:space="preserve">eum et al. </w:t>
      </w:r>
      <w:r w:rsidR="004447BC">
        <w:t>(</w:t>
      </w:r>
      <w:r w:rsidR="00C72774">
        <w:t>1995</w:t>
      </w:r>
      <w:r w:rsidR="004447BC">
        <w:t>)</w:t>
      </w:r>
      <w:r w:rsidR="00C72774">
        <w:t xml:space="preserve"> found no effect</w:t>
      </w:r>
      <w:r w:rsidR="00670F1F">
        <w:t xml:space="preserve"> in a trial</w:t>
      </w:r>
      <w:r w:rsidR="00C72774">
        <w:t xml:space="preserve">. </w:t>
      </w:r>
      <w:r>
        <w:t xml:space="preserve">Proposed mechanisms of action of probiotics include: competition with pathogenic bacteria for nutrients and </w:t>
      </w:r>
      <w:r w:rsidR="00C72774">
        <w:t>absorption</w:t>
      </w:r>
      <w:r>
        <w:t xml:space="preserve"> sites; </w:t>
      </w:r>
      <w:r w:rsidR="00C72774">
        <w:t>competition</w:t>
      </w:r>
      <w:r>
        <w:t xml:space="preserve"> for intestinal epithelium binding sites; production of compounds that are toxic to pathogens and by stimulating the immune system </w:t>
      </w:r>
      <w:r w:rsidRPr="00670F1F">
        <w:rPr>
          <w:vertAlign w:val="superscript"/>
        </w:rPr>
        <w:t>(Cho2010, Heo2012)</w:t>
      </w:r>
      <w:r w:rsidRPr="00670F1F">
        <w:t>.</w:t>
      </w:r>
      <w:r w:rsidR="00C72774">
        <w:t xml:space="preserve"> </w:t>
      </w:r>
      <w:r>
        <w:t>The effect of the probiotics have been measured with bacterial counts in faeces and the intestinal tract, bacterial composition analysis including lactic acid bacteria: coliform ratios, morphological changes to the intestinal villus and immunological changes including inflammatory reactions to infection challenges. Practical applications with effects on performance parameters such as average daily gains, feed conversion, morbidity and mortalities are of great importance to the pig industry.</w:t>
      </w:r>
    </w:p>
    <w:p w:rsidR="0021207B" w:rsidRDefault="0061758D">
      <w:r>
        <w:t xml:space="preserve">The gastrointestinal tract of </w:t>
      </w:r>
      <w:r w:rsidR="000A2361">
        <w:t>new-born</w:t>
      </w:r>
      <w:r>
        <w:t xml:space="preserve"> piglets </w:t>
      </w:r>
      <w:r w:rsidR="004447BC">
        <w:t>is</w:t>
      </w:r>
      <w:r>
        <w:t xml:space="preserve"> sterile and the initial colonization takes place through environmental bacteria, primarily from the dam.  </w:t>
      </w:r>
      <w:r w:rsidR="00670F1F" w:rsidRPr="009A7189">
        <w:t xml:space="preserve">Thompson et al. </w:t>
      </w:r>
      <w:r w:rsidR="004447BC">
        <w:t>(</w:t>
      </w:r>
      <w:r w:rsidR="00670F1F" w:rsidRPr="009A7189">
        <w:t>2008</w:t>
      </w:r>
      <w:r w:rsidR="004447BC">
        <w:t>)</w:t>
      </w:r>
      <w:r w:rsidR="00670F1F" w:rsidRPr="009A7189">
        <w:t xml:space="preserve"> reported</w:t>
      </w:r>
      <w:r w:rsidR="00670F1F">
        <w:t xml:space="preserve"> that a stable micro-flora occurs after roughly 5 weeks in the piglet and the developmental window in which the gut community is in a transition phase is relatively short. Colonization of the neonatal gut is random and  even within the same environment, animals will develop unique bacterial compositions</w:t>
      </w:r>
      <w:r w:rsidR="00F772B6">
        <w:t xml:space="preserve"> </w:t>
      </w:r>
      <w:r w:rsidR="00F772B6" w:rsidRPr="00F772B6">
        <w:rPr>
          <w:vertAlign w:val="superscript"/>
        </w:rPr>
        <w:t>(Thompson2008)</w:t>
      </w:r>
      <w:r w:rsidR="00670F1F" w:rsidRPr="00F772B6">
        <w:rPr>
          <w:vertAlign w:val="superscript"/>
        </w:rPr>
        <w:t>.</w:t>
      </w:r>
      <w:r w:rsidR="003F1F06">
        <w:t xml:space="preserve"> </w:t>
      </w:r>
      <w:r w:rsidR="003F1F06" w:rsidRPr="009A7189">
        <w:t>Early development of the microbiota is shown</w:t>
      </w:r>
      <w:r w:rsidR="003F1F06">
        <w:t xml:space="preserve"> to have a long-term influence on intestinal parameters</w:t>
      </w:r>
      <w:r w:rsidR="003F1F06" w:rsidRPr="009A7189">
        <w:t xml:space="preserve"> </w:t>
      </w:r>
      <w:r w:rsidR="003F1F06" w:rsidRPr="00670F1F">
        <w:rPr>
          <w:vertAlign w:val="superscript"/>
        </w:rPr>
        <w:t>(Jansman2012, Schultz2004)</w:t>
      </w:r>
      <w:r w:rsidR="003F1F06">
        <w:t xml:space="preserve"> and </w:t>
      </w:r>
      <w:r w:rsidR="003F1F06" w:rsidRPr="009A7189">
        <w:t xml:space="preserve"> </w:t>
      </w:r>
      <w:r w:rsidR="003F1F06" w:rsidRPr="00825509">
        <w:t xml:space="preserve">Harvey et al. </w:t>
      </w:r>
      <w:r w:rsidR="004447BC">
        <w:t>(</w:t>
      </w:r>
      <w:r w:rsidR="003F1F06" w:rsidRPr="00825509">
        <w:t>2005</w:t>
      </w:r>
      <w:r w:rsidR="004447BC">
        <w:t>)</w:t>
      </w:r>
      <w:r w:rsidR="003F1F06" w:rsidRPr="00825509">
        <w:t xml:space="preserve"> conducted a study with a single dose of probiotic in the neona</w:t>
      </w:r>
      <w:r w:rsidR="003F1F06">
        <w:t>te and showed lasting effects pos</w:t>
      </w:r>
      <w:r w:rsidR="003F1F06" w:rsidRPr="00825509">
        <w:t xml:space="preserve">t weaning.  </w:t>
      </w:r>
      <w:r w:rsidR="003F1F06" w:rsidRPr="009A7189">
        <w:t>Buddington</w:t>
      </w:r>
      <w:r w:rsidR="003F1F06" w:rsidRPr="000A2997">
        <w:t xml:space="preserve"> et al.</w:t>
      </w:r>
      <w:r w:rsidR="004447BC">
        <w:t xml:space="preserve"> (</w:t>
      </w:r>
      <w:r w:rsidR="003F1F06" w:rsidRPr="000A2997">
        <w:t>2010</w:t>
      </w:r>
      <w:r w:rsidR="004447BC">
        <w:t>)</w:t>
      </w:r>
      <w:r w:rsidR="003F1F06" w:rsidRPr="000A2997">
        <w:t xml:space="preserve"> showed persistence of L. acidophilus and B. lactis 14 days after birth in piglets with mothers fed probiotics and separated immediately after birth.</w:t>
      </w:r>
      <w:r w:rsidR="003F1F06">
        <w:t xml:space="preserve">  In the healthy neonate,</w:t>
      </w:r>
      <w:r w:rsidR="003F1F06">
        <w:rPr>
          <w:i/>
          <w:iCs/>
        </w:rPr>
        <w:t xml:space="preserve"> Lactobacillus spp</w:t>
      </w:r>
      <w:r w:rsidR="003F1F06">
        <w:t xml:space="preserve"> dominant the gastrointestinal tract by day 10 after </w:t>
      </w:r>
      <w:r w:rsidR="003F1F06" w:rsidRPr="00A9647C">
        <w:t xml:space="preserve">birth </w:t>
      </w:r>
      <w:r w:rsidR="003F1F06" w:rsidRPr="00670F1F">
        <w:rPr>
          <w:vertAlign w:val="superscript"/>
        </w:rPr>
        <w:t>(Petri2010)</w:t>
      </w:r>
      <w:r w:rsidR="003F1F06" w:rsidRPr="00A9647C">
        <w:t>.</w:t>
      </w:r>
      <w:r w:rsidR="003F1F06">
        <w:t xml:space="preserve"> </w:t>
      </w:r>
      <w:r w:rsidR="003F1F06" w:rsidRPr="00825509">
        <w:t>It</w:t>
      </w:r>
      <w:r w:rsidR="003F1F06">
        <w:t xml:space="preserve"> is hypothesized that addition of probiotics early in the piglet's life will decrease the colonization of pathogenic bacteria and promote health and growth on a long-term basis by altering the bacterial composition. </w:t>
      </w:r>
      <w:r w:rsidRPr="00A9647C">
        <w:t>Germ</w:t>
      </w:r>
      <w:r>
        <w:t>-free piglets fed a</w:t>
      </w:r>
      <w:r>
        <w:rPr>
          <w:i/>
          <w:iCs/>
        </w:rPr>
        <w:t xml:space="preserve"> Lactobacillus </w:t>
      </w:r>
      <w:r w:rsidRPr="009A7189">
        <w:t>probiotic had lower colonization densities with</w:t>
      </w:r>
      <w:r w:rsidR="00245F5C">
        <w:rPr>
          <w:i/>
          <w:iCs/>
        </w:rPr>
        <w:t xml:space="preserve"> Cl. p</w:t>
      </w:r>
      <w:r w:rsidRPr="009A7189">
        <w:rPr>
          <w:i/>
          <w:iCs/>
        </w:rPr>
        <w:t>erfringens</w:t>
      </w:r>
      <w:r w:rsidRPr="009A7189">
        <w:t xml:space="preserve"> </w:t>
      </w:r>
      <w:r w:rsidRPr="00670F1F">
        <w:rPr>
          <w:vertAlign w:val="superscript"/>
        </w:rPr>
        <w:t>(Siggers2008)</w:t>
      </w:r>
      <w:r w:rsidRPr="009A7189">
        <w:t xml:space="preserve">. </w:t>
      </w:r>
      <w:r w:rsidR="003F1F06">
        <w:t xml:space="preserve"> </w:t>
      </w:r>
      <w:r>
        <w:t xml:space="preserve">Demeckova et </w:t>
      </w:r>
      <w:r>
        <w:lastRenderedPageBreak/>
        <w:t xml:space="preserve">al. </w:t>
      </w:r>
      <w:r w:rsidR="004447BC">
        <w:t>(</w:t>
      </w:r>
      <w:r>
        <w:t>2002</w:t>
      </w:r>
      <w:r w:rsidR="004447BC">
        <w:t>)</w:t>
      </w:r>
      <w:r>
        <w:t xml:space="preserve">, demonstrated a change in the Lactic acid bacteria:coliform ratio in the faeces of the dam after feeding a </w:t>
      </w:r>
      <w:r>
        <w:rPr>
          <w:i/>
          <w:iCs/>
        </w:rPr>
        <w:t>L. plantarum</w:t>
      </w:r>
      <w:r>
        <w:t xml:space="preserve"> fermented feed during gestation. This reduces the faecal contamination of the environment by pathogens. </w:t>
      </w:r>
    </w:p>
    <w:p w:rsidR="0021207B" w:rsidRDefault="0061758D">
      <w:r>
        <w:t xml:space="preserve">The objective of this systematic review was to search the published literature to evaluate the effect of probiotic use in </w:t>
      </w:r>
      <w:r w:rsidR="003F1F06">
        <w:t xml:space="preserve">gestating </w:t>
      </w:r>
      <w:r>
        <w:t>sows and neonates on performance and health outcomes in piglets up until weaning.</w:t>
      </w:r>
    </w:p>
    <w:p w:rsidR="0021207B" w:rsidRDefault="0021207B"/>
    <w:p w:rsidR="0021207B" w:rsidRDefault="0061758D">
      <w:r>
        <w:rPr>
          <w:b/>
          <w:bCs/>
        </w:rPr>
        <w:t>Methods</w:t>
      </w:r>
    </w:p>
    <w:p w:rsidR="0021207B" w:rsidRPr="00905DA3" w:rsidRDefault="0061758D">
      <w:pPr>
        <w:rPr>
          <w:i/>
        </w:rPr>
      </w:pPr>
      <w:r w:rsidRPr="00905DA3">
        <w:rPr>
          <w:bCs/>
          <w:i/>
        </w:rPr>
        <w:t>Search methods</w:t>
      </w:r>
    </w:p>
    <w:p w:rsidR="0021207B" w:rsidRDefault="0061758D">
      <w:r>
        <w:t xml:space="preserve">The literature search was conducted using Pubmed and CAB abstracts on </w:t>
      </w:r>
      <w:r w:rsidR="005F2726" w:rsidRPr="005F2726">
        <w:t>15 April 2013.</w:t>
      </w:r>
      <w:r w:rsidRPr="005F2726">
        <w:t>The</w:t>
      </w:r>
      <w:r>
        <w:t xml:space="preserve"> search terms used were limited to title and abstract as follows: (probiotic OR probiotics OR bifidobacteri* OR pediococc* OR lactobacil* OR enterococc* OR bacill* OR saccharomyces) AND (pig OR pigs OR so</w:t>
      </w:r>
      <w:r w:rsidR="005F2726">
        <w:t xml:space="preserve">w OR sows OR piglet OR piglets). </w:t>
      </w:r>
      <w:r>
        <w:t xml:space="preserve">The results were transferred to EndNote X5 ®, duplicate entries were removed (n=820) and entries before 1990 were removed (n=2981). Titles were screened for relevance, followed by two rounds of abstract screening. Full texts were obtained for the remaining articles deemed to be relevant. </w:t>
      </w:r>
    </w:p>
    <w:p w:rsidR="0021207B" w:rsidRDefault="0061758D">
      <w:r>
        <w:t xml:space="preserve">Screening of titles was done by one individual and the removed articles were cross-checked with key-word searches for </w:t>
      </w:r>
      <w:r w:rsidR="004520E1">
        <w:t>studies</w:t>
      </w:r>
      <w:r>
        <w:t xml:space="preserve"> </w:t>
      </w:r>
      <w:r w:rsidR="004520E1">
        <w:t>excluded in error</w:t>
      </w:r>
      <w:r>
        <w:t>. Publications were e</w:t>
      </w:r>
      <w:r w:rsidR="004520E1">
        <w:t xml:space="preserve">xcluded if considered not relevant to the topic – </w:t>
      </w:r>
      <w:r>
        <w:t>not related to probiotics (eg</w:t>
      </w:r>
      <w:r w:rsidR="004520E1">
        <w:t>.</w:t>
      </w:r>
      <w:r>
        <w:t xml:space="preserve"> tuberculosis or anthrax), wrong species, later growth phases, in vitro studies and preliminary identification of potential probiotics.  During abstract screening, publications were excluded if not clinical trials (intervention with comparator), not in English or Dutch, wrong growth phase (post-weaning), liquid feeds or fermentation cultures,  in vitro or isolation studies, wrong species, reviews and non-peer reviewed papers. Full publications were obtained, where possible, using the internet and Utrecht University resources. </w:t>
      </w:r>
    </w:p>
    <w:p w:rsidR="00905DA3" w:rsidRPr="00905DA3" w:rsidRDefault="00905DA3" w:rsidP="00905DA3">
      <w:pPr>
        <w:rPr>
          <w:i/>
        </w:rPr>
      </w:pPr>
      <w:r w:rsidRPr="00905DA3">
        <w:rPr>
          <w:bCs/>
          <w:i/>
        </w:rPr>
        <w:t>Inclusion criteria</w:t>
      </w:r>
    </w:p>
    <w:p w:rsidR="00905DA3" w:rsidRPr="00347E9A" w:rsidRDefault="00905DA3" w:rsidP="00905DA3">
      <w:pPr>
        <w:rPr>
          <w:i/>
        </w:rPr>
      </w:pPr>
      <w:r w:rsidRPr="00347E9A">
        <w:rPr>
          <w:i/>
        </w:rPr>
        <w:t>Types of studies</w:t>
      </w:r>
    </w:p>
    <w:p w:rsidR="00905DA3" w:rsidRDefault="00905DA3" w:rsidP="00905DA3">
      <w:r>
        <w:t>Controlled trials reporting the effect of a probiotic on health or performance measures in the pre-weaned piglet. Trials measuring only immunological, blood parameters or bacterial composition of the gut were not included.</w:t>
      </w:r>
    </w:p>
    <w:p w:rsidR="00905DA3" w:rsidRPr="00347E9A" w:rsidRDefault="00905DA3" w:rsidP="00905DA3">
      <w:pPr>
        <w:rPr>
          <w:i/>
        </w:rPr>
      </w:pPr>
      <w:r w:rsidRPr="00347E9A">
        <w:rPr>
          <w:i/>
        </w:rPr>
        <w:t>Types of interventions</w:t>
      </w:r>
    </w:p>
    <w:p w:rsidR="00905DA3" w:rsidRDefault="00905DA3" w:rsidP="00905DA3">
      <w:r>
        <w:t>Intervention: Specific, identified probiotic excluding fermented feeds and cultures. Probiotics must have been administered during gestation in sows and/or given to neonates within seven days. Initial exposure of piglets to probiotics should therefore be within 7 days of birth, either directly, or indirectly through the dam.</w:t>
      </w:r>
    </w:p>
    <w:p w:rsidR="00905DA3" w:rsidRDefault="00905DA3" w:rsidP="00905DA3">
      <w:r>
        <w:t xml:space="preserve">Comparator: Placebo or no probiotic. Feeding, housing and management the same as for the intervention group. </w:t>
      </w:r>
    </w:p>
    <w:p w:rsidR="00905DA3" w:rsidRPr="00347E9A" w:rsidRDefault="00905DA3" w:rsidP="00905DA3">
      <w:pPr>
        <w:rPr>
          <w:i/>
        </w:rPr>
      </w:pPr>
      <w:r w:rsidRPr="00347E9A">
        <w:rPr>
          <w:i/>
        </w:rPr>
        <w:lastRenderedPageBreak/>
        <w:t>Outcome measures</w:t>
      </w:r>
    </w:p>
    <w:p w:rsidR="00905DA3" w:rsidRDefault="00905DA3" w:rsidP="00905DA3">
      <w:r>
        <w:t>Primary outcomes: Piglet health or performance measures – pre-weaning mortality, diarrhoea score, weaning weight, average daily gain to weaning.</w:t>
      </w:r>
    </w:p>
    <w:p w:rsidR="00905DA3" w:rsidRDefault="00905DA3">
      <w:r>
        <w:t>Secondary outcomes: Sow health or performance measures – litter size and weight, body weight loss during lactation, milk fat and protein content.</w:t>
      </w:r>
    </w:p>
    <w:p w:rsidR="0021207B" w:rsidRPr="00905DA3" w:rsidRDefault="0061758D">
      <w:pPr>
        <w:rPr>
          <w:i/>
        </w:rPr>
      </w:pPr>
      <w:r w:rsidRPr="00905DA3">
        <w:rPr>
          <w:i/>
        </w:rPr>
        <w:t>Quality of publication</w:t>
      </w:r>
    </w:p>
    <w:p w:rsidR="0021207B" w:rsidRDefault="0061758D">
      <w:r>
        <w:t xml:space="preserve">Proceedings, theses and books were excluded. Unrecognised journals were investigated online to check if they were peer-reviewed. If it was not explicitly stated on the journal website, then the paper was not considered to be peer-reviewed and was excluded. Papers were evaluated for the quality and completeness of reporting. </w:t>
      </w:r>
      <w:r w:rsidR="004A5C39">
        <w:t>Only randomised controlled trials were included; if the methodology was not described or the outcomes</w:t>
      </w:r>
      <w:r w:rsidR="00AF06B1">
        <w:t xml:space="preserve"> were not quantified, the paper was excluded. </w:t>
      </w:r>
    </w:p>
    <w:p w:rsidR="0021207B" w:rsidRPr="00905DA3" w:rsidRDefault="0061758D">
      <w:pPr>
        <w:rPr>
          <w:i/>
        </w:rPr>
      </w:pPr>
      <w:r w:rsidRPr="00905DA3">
        <w:rPr>
          <w:i/>
        </w:rPr>
        <w:t>Data extraction</w:t>
      </w:r>
    </w:p>
    <w:p w:rsidR="0021207B" w:rsidRDefault="0061758D">
      <w:r>
        <w:t xml:space="preserve">Data was extracted using tables with </w:t>
      </w:r>
      <w:r w:rsidR="00685D98">
        <w:t xml:space="preserve">the </w:t>
      </w:r>
      <w:r>
        <w:t>predetermined outcome measures. Significant differences were reported where available. Due to the varied nature of the interventions, no meta-analysis was conducted.</w:t>
      </w:r>
    </w:p>
    <w:p w:rsidR="0021207B" w:rsidRDefault="0021207B"/>
    <w:p w:rsidR="0021207B" w:rsidRDefault="0061758D">
      <w:r>
        <w:rPr>
          <w:b/>
          <w:bCs/>
        </w:rPr>
        <w:t>Results</w:t>
      </w:r>
    </w:p>
    <w:p w:rsidR="0021207B" w:rsidRDefault="0061758D">
      <w:r>
        <w:t>The initial search resulted in n=2235 potential papers aft</w:t>
      </w:r>
      <w:r w:rsidR="004447BC">
        <w:t xml:space="preserve">er duplicates had been removed. </w:t>
      </w:r>
      <w:r>
        <w:t>After the title and abstract screening, a potential 8</w:t>
      </w:r>
      <w:r w:rsidR="00245F5C">
        <w:t>5 full text articles remained. Additional r</w:t>
      </w:r>
      <w:r>
        <w:t>easons for exclusion were: non-peer reviewed (n=31), incorrect growth phase (n=2), prebiotic or non-specified probiotic (n=9), germ-free piglets (n=3), alternate outcomes (n=7), multiple papers for same trial (n=4) and no full text available (n=13). Three additional papers were found with cross-referencing the main articles.</w:t>
      </w:r>
      <w:r w:rsidR="004447BC">
        <w:t xml:space="preserve"> No cross-referenced trials published before 1990 met the inclusion criteria.</w:t>
      </w:r>
    </w:p>
    <w:p w:rsidR="0021207B" w:rsidRDefault="0061758D">
      <w:r>
        <w:t>Nineteen clinical trials met the</w:t>
      </w:r>
      <w:r w:rsidR="004A5C39">
        <w:t xml:space="preserve"> inclusion</w:t>
      </w:r>
      <w:r>
        <w:t xml:space="preserve"> criteria and were included in this report to examine the effects of probiotics in sows during gestation and piglets in their first week of life. Probiotic type, timing and duration of administration, outcome measures and hygiene status varied among the studies. Four studies administered probiotics only to the dam; seven studies to the dam and in the creep feed to the piglets; in seven studies probiotics were given to the piglet within 7 days of birth; and in one study a combination of all three scenarios was used. A summary of the studies can be seen in Table 1, showing product, dose, number of animals and type of farm. Of the nineteen studies, 10 reported at least one outcome to be statistically significant in favour of the probiotic, one  reported significance in favour of the control (Taras</w:t>
      </w:r>
      <w:r w:rsidR="00AF06B1">
        <w:t xml:space="preserve"> et al., </w:t>
      </w:r>
      <w:r>
        <w:t>2005), one was borderline significant (p=0.057) for one outcome in favour of the control group (Martin</w:t>
      </w:r>
      <w:r w:rsidR="00AF06B1">
        <w:t xml:space="preserve"> et al., </w:t>
      </w:r>
      <w:r>
        <w:t xml:space="preserve">2012), and 7 studies reported no statistically significant effects on these outcomes. </w:t>
      </w:r>
    </w:p>
    <w:p w:rsidR="0021207B" w:rsidRDefault="0061758D">
      <w:r>
        <w:t xml:space="preserve">The type of probiotics used varied widely and only two strains were used in more than study, namely, </w:t>
      </w:r>
      <w:r>
        <w:rPr>
          <w:i/>
          <w:iCs/>
        </w:rPr>
        <w:t xml:space="preserve">Bacillus cereus var. toyoi </w:t>
      </w:r>
      <w:r>
        <w:t xml:space="preserve">(Toyocerin), n=2 and </w:t>
      </w:r>
      <w:r>
        <w:rPr>
          <w:i/>
          <w:iCs/>
        </w:rPr>
        <w:t>Enterococcus faecium NCIMB 10415</w:t>
      </w:r>
      <w:r>
        <w:t xml:space="preserve"> (Cylactin), n=3. The remaining probiotics were </w:t>
      </w:r>
      <w:r>
        <w:rPr>
          <w:i/>
          <w:iCs/>
        </w:rPr>
        <w:t>Bacillus cereus CIP5832</w:t>
      </w:r>
      <w:r>
        <w:t xml:space="preserve"> (Paciflor), </w:t>
      </w:r>
      <w:r>
        <w:rPr>
          <w:i/>
          <w:iCs/>
        </w:rPr>
        <w:t>Enterococcus faecium DSM 7134</w:t>
      </w:r>
      <w:r>
        <w:t xml:space="preserve"> (Bonvital), </w:t>
      </w:r>
      <w:r>
        <w:rPr>
          <w:i/>
          <w:iCs/>
        </w:rPr>
        <w:t>Saccharomyces cerevisiae</w:t>
      </w:r>
      <w:r>
        <w:t xml:space="preserve">, </w:t>
      </w:r>
      <w:r>
        <w:rPr>
          <w:i/>
          <w:iCs/>
        </w:rPr>
        <w:t>B. cereus</w:t>
      </w:r>
      <w:r>
        <w:t xml:space="preserve"> (CenBiot), </w:t>
      </w:r>
      <w:r>
        <w:rPr>
          <w:i/>
          <w:iCs/>
        </w:rPr>
        <w:t xml:space="preserve">Lactobaccillus brevis </w:t>
      </w:r>
      <w:r>
        <w:rPr>
          <w:i/>
          <w:iCs/>
        </w:rPr>
        <w:lastRenderedPageBreak/>
        <w:t>IEI</w:t>
      </w:r>
      <w:r>
        <w:t xml:space="preserve">, </w:t>
      </w:r>
      <w:r>
        <w:rPr>
          <w:i/>
          <w:iCs/>
        </w:rPr>
        <w:t>Pediococcus acidilactici MA 18/5M</w:t>
      </w:r>
      <w:r>
        <w:t xml:space="preserve">, </w:t>
      </w:r>
      <w:r>
        <w:rPr>
          <w:i/>
          <w:iCs/>
        </w:rPr>
        <w:t>S. cerevisiae boulardi CNCM 1-1077, B. subtilis MP9</w:t>
      </w:r>
      <w:r>
        <w:t xml:space="preserve"> and </w:t>
      </w:r>
      <w:r>
        <w:rPr>
          <w:i/>
          <w:iCs/>
        </w:rPr>
        <w:t xml:space="preserve">MP10, Clostridium difficile JGS753. </w:t>
      </w:r>
      <w:r>
        <w:t>Combinations of probiotics administered were:</w:t>
      </w:r>
      <w:r>
        <w:rPr>
          <w:i/>
          <w:iCs/>
        </w:rPr>
        <w:t xml:space="preserve"> B. licheniformis DSM 5749</w:t>
      </w:r>
      <w:r>
        <w:t xml:space="preserve"> and</w:t>
      </w:r>
      <w:r>
        <w:rPr>
          <w:i/>
          <w:iCs/>
        </w:rPr>
        <w:t xml:space="preserve"> B. subtilis DSM 5750 (Bioplus 2B); L. acidophilus, B. subtilis and S. cerevisiae </w:t>
      </w:r>
      <w:r>
        <w:t>(Farm Pack Y);</w:t>
      </w:r>
      <w:r>
        <w:rPr>
          <w:i/>
          <w:iCs/>
        </w:rPr>
        <w:t xml:space="preserve"> L. acidophilus, L. casei, L. plantarum and E. faecium </w:t>
      </w:r>
      <w:r>
        <w:t>(Probios)</w:t>
      </w:r>
      <w:r>
        <w:rPr>
          <w:i/>
          <w:iCs/>
        </w:rPr>
        <w:t xml:space="preserve">; L. acidophilus, L. bulgaris, B. subtilis and S. cerevisiae </w:t>
      </w:r>
      <w:r>
        <w:t>(Economix).</w:t>
      </w:r>
    </w:p>
    <w:p w:rsidR="0021207B" w:rsidRDefault="0002605A">
      <w:r>
        <w:t>Figures 2 and 3</w:t>
      </w:r>
      <w:r w:rsidR="0061758D">
        <w:t xml:space="preserve"> show the duration of probiotics given, separated for sows and piglets, indicating studies that gave probiotics to both sows and piglets. The probiotics were administered to sows beginning from 90 days ante partum to 5 days ante partum, and was continued until weaning in all cases. Probiotics were mixed into the feed of sows. In piglets, the beginning of probiotic administration varied from within 24 hours of birth until 7 days in piglet-only studies. In studies where sows and piglets were administered probiotics, the starting day usually coincided with giving creep feed (day 5-15). In two piglet studies, only one dose of probiotics was given within 24 hours of birth (Estienne</w:t>
      </w:r>
      <w:r w:rsidR="00AF06B1">
        <w:t xml:space="preserve"> et al., </w:t>
      </w:r>
      <w:r w:rsidR="0061758D">
        <w:t>2005, Songer</w:t>
      </w:r>
      <w:r w:rsidR="00AF06B1">
        <w:t xml:space="preserve"> et al., </w:t>
      </w:r>
      <w:r w:rsidR="0061758D">
        <w:t>2007). Maneewan</w:t>
      </w:r>
      <w:r w:rsidR="00685D98">
        <w:t xml:space="preserve"> et al.</w:t>
      </w:r>
      <w:r w:rsidR="0061758D">
        <w:t xml:space="preserve"> </w:t>
      </w:r>
      <w:r w:rsidR="00AF06B1">
        <w:t>(</w:t>
      </w:r>
      <w:r w:rsidR="0061758D">
        <w:t>2011</w:t>
      </w:r>
      <w:r w:rsidR="00AF06B1">
        <w:t>)</w:t>
      </w:r>
      <w:r w:rsidR="0061758D">
        <w:t xml:space="preserve"> administered probiotics from day 3 till 10 and the remainder of the studies administered probiotics until weaning. The probiotics were administered either directly in a gel or liquid form, or combined in the creep feed. Weaning age differed from 21-28 days of age.</w:t>
      </w:r>
    </w:p>
    <w:p w:rsidR="0021207B" w:rsidRDefault="0061758D">
      <w:r>
        <w:t>The outcomes for this review (Table 2</w:t>
      </w:r>
      <w:r w:rsidR="00FB4745">
        <w:t xml:space="preserve"> and 3</w:t>
      </w:r>
      <w:r>
        <w:t xml:space="preserve">) are the piglet health and performance factors of weaning weight, number weaned, mortality during the suckling period, diarrhoea scores and average daily gains (ADG) until weaning. Secondary outcomes for the dam include weight loss during lactation, milk fat and protein percentages. These outcomes were not reported for all studies and in many cases, specific values were not given. For this reason, the table shows significant differences (p&lt;0.05) between treatment and control groups (increase/decrease) or indicates if there was no statistical significance or borderline significance, but does not give actual values for these differences. </w:t>
      </w:r>
    </w:p>
    <w:p w:rsidR="0021207B" w:rsidRPr="007639F8" w:rsidRDefault="0061758D">
      <w:pPr>
        <w:rPr>
          <w:shd w:val="clear" w:color="auto" w:fill="FFFFFF"/>
        </w:rPr>
      </w:pPr>
      <w:r>
        <w:t>The weaning weight was reportedly increased in 5/14 studies and decreased in 1/14 studies when comparing tre</w:t>
      </w:r>
      <w:r w:rsidR="00D320EF">
        <w:t xml:space="preserve">atment and control groups. </w:t>
      </w:r>
      <w:r>
        <w:t xml:space="preserve">3/12 studies reported an increased number of piglets weaned in the treatments groups. 3/10 studies reported a decrease in piglet mortality in the treatment group prior to weaning. </w:t>
      </w:r>
      <w:r w:rsidR="000D7C0B">
        <w:t>Number weaned and mortality rate are correlated but</w:t>
      </w:r>
      <w:r>
        <w:t xml:space="preserve"> both</w:t>
      </w:r>
      <w:r w:rsidR="000D7C0B">
        <w:t xml:space="preserve"> are shown</w:t>
      </w:r>
      <w:r>
        <w:t xml:space="preserve"> in this review due to reporting and </w:t>
      </w:r>
      <w:r w:rsidR="000F3786">
        <w:t>methodological</w:t>
      </w:r>
      <w:r>
        <w:t xml:space="preserve"> differences of the studies. Diarrhoea scores were decreased in the treatment group in 5/8 studies that reported this outcome. Although the study of Taras</w:t>
      </w:r>
      <w:r w:rsidR="00C600F9">
        <w:t xml:space="preserve"> et al. </w:t>
      </w:r>
      <w:r w:rsidR="00AF06B1">
        <w:t>(</w:t>
      </w:r>
      <w:r>
        <w:t>2006</w:t>
      </w:r>
      <w:r w:rsidR="00AF06B1">
        <w:t>)</w:t>
      </w:r>
      <w:r>
        <w:t xml:space="preserve"> was not significant with regard to diarrhoea outcomes during the entire suckling period, it showed a trend in the treatment group (p=0.09) of decreasing diarrhoea in piglets within the first three days after birth. Considering a p-value &lt;0.1 for the ADG before weaning, four studies show an increase, one a decrease and two have no effect. </w:t>
      </w:r>
    </w:p>
    <w:p w:rsidR="0021207B" w:rsidRDefault="0070160B">
      <w:r>
        <w:t>Regarding</w:t>
      </w:r>
      <w:r w:rsidR="0061758D">
        <w:t xml:space="preserve"> the studies in which probiotics were fed to sows, litter size at birth was found to be significantly increased in the treatment groups in 2/10 studies and litter weight increased in one study and decreased in another of these ten studies. Weight loss of the sows during lactation was decreased in the treatment group in 3/8 studies with an additional study of borderline significance. Where milk content was analysed, milk fat percentage (3/4) and milk protei</w:t>
      </w:r>
      <w:r w:rsidR="00C600F9">
        <w:t>n percentage (2/3) w</w:t>
      </w:r>
      <w:r w:rsidR="0061758D">
        <w:t>ere increased in the treatment group. The sampling of the milk in the study with no effect was taken one week later than the other three studies (day 21 vs</w:t>
      </w:r>
      <w:r w:rsidR="00C600F9">
        <w:t>.</w:t>
      </w:r>
      <w:r w:rsidR="0061758D">
        <w:t xml:space="preserve"> day 14/15) and this may have influenced the result.</w:t>
      </w:r>
    </w:p>
    <w:p w:rsidR="0021207B" w:rsidRDefault="0061758D">
      <w:r>
        <w:lastRenderedPageBreak/>
        <w:t xml:space="preserve">This was a summary to give an overview of the results reported in the papers. Interpretation of the effect of probiotics as a whole based on these summaries should be made with caution. Due to the variety of probiotics and methodologies, each study needs to be individually evaluated for its merits even though sub-grouping can help identify trends in the effects. </w:t>
      </w:r>
    </w:p>
    <w:p w:rsidR="000853C7" w:rsidRPr="000853C7" w:rsidRDefault="000853C7" w:rsidP="000853C7">
      <w:pPr>
        <w:rPr>
          <w:b/>
        </w:rPr>
      </w:pPr>
      <w:r w:rsidRPr="000853C7">
        <w:rPr>
          <w:b/>
        </w:rPr>
        <w:t>Additional results</w:t>
      </w:r>
    </w:p>
    <w:p w:rsidR="000853C7" w:rsidRDefault="000853C7" w:rsidP="000853C7">
      <w:r>
        <w:t>The performance and health outcomes summarised in Table 2</w:t>
      </w:r>
      <w:r w:rsidR="00FB4745">
        <w:t xml:space="preserve"> and 3</w:t>
      </w:r>
      <w:r>
        <w:t>, were not necessarily the primary outcomes in these studies. Reproductive factors, immunological factors and bacterial counts or identification were performed.</w:t>
      </w:r>
    </w:p>
    <w:p w:rsidR="000853C7" w:rsidRPr="000853C7" w:rsidRDefault="000853C7" w:rsidP="000853C7">
      <w:pPr>
        <w:rPr>
          <w:i/>
        </w:rPr>
      </w:pPr>
      <w:r w:rsidRPr="000853C7">
        <w:rPr>
          <w:i/>
        </w:rPr>
        <w:t>Reproductive factors</w:t>
      </w:r>
    </w:p>
    <w:p w:rsidR="000853C7" w:rsidRDefault="000853C7" w:rsidP="000853C7">
      <w:r>
        <w:t>A decreased weaning-to-service interval was reported in the treatment group by Alexopo</w:t>
      </w:r>
      <w:r w:rsidR="00A30BFB">
        <w:t>ulo</w:t>
      </w:r>
      <w:r>
        <w:t xml:space="preserve">s et al. 2001, however there was no effect seen by three other studies </w:t>
      </w:r>
      <w:r w:rsidRPr="0070160B">
        <w:t>(Alexopo</w:t>
      </w:r>
      <w:r w:rsidR="00A30BFB" w:rsidRPr="0070160B">
        <w:t>ulo</w:t>
      </w:r>
      <w:r w:rsidRPr="0070160B">
        <w:t>s</w:t>
      </w:r>
      <w:r w:rsidR="00B71F12">
        <w:t xml:space="preserve"> et al., </w:t>
      </w:r>
      <w:r w:rsidRPr="0070160B">
        <w:t>2004, Baker</w:t>
      </w:r>
      <w:r w:rsidR="00B71F12">
        <w:t xml:space="preserve"> et al., </w:t>
      </w:r>
      <w:r w:rsidRPr="0070160B">
        <w:t>2013, Stamati</w:t>
      </w:r>
      <w:r w:rsidR="00B71F12">
        <w:t xml:space="preserve"> et al., </w:t>
      </w:r>
      <w:r w:rsidRPr="0070160B">
        <w:t>2006).</w:t>
      </w:r>
      <w:r>
        <w:t xml:space="preserve">  A decreased incidence of MMA was seen in treated sows in the Alexopo</w:t>
      </w:r>
      <w:r w:rsidR="00A30BFB">
        <w:t>ulo</w:t>
      </w:r>
      <w:r>
        <w:t xml:space="preserve">s et al. 2004 and Stamati et al. </w:t>
      </w:r>
      <w:r w:rsidR="00B71F12">
        <w:t>(</w:t>
      </w:r>
      <w:r>
        <w:t>2006</w:t>
      </w:r>
      <w:r w:rsidR="00B71F12">
        <w:t>)</w:t>
      </w:r>
      <w:r>
        <w:t xml:space="preserve"> studies. In the Jurgens et al. </w:t>
      </w:r>
      <w:r w:rsidR="00B71F12">
        <w:t>(</w:t>
      </w:r>
      <w:r>
        <w:t>1997</w:t>
      </w:r>
      <w:r w:rsidR="00B71F12">
        <w:t>)</w:t>
      </w:r>
      <w:r>
        <w:t xml:space="preserve"> study, even though there was no significant difference in fat or protein content of milk, there was increase in milk solids and gamma gobulins (p=0.06) which they stated could have a </w:t>
      </w:r>
      <w:r w:rsidR="00442748">
        <w:t xml:space="preserve">local </w:t>
      </w:r>
      <w:r>
        <w:t>protective effect on the intestinal mucosa</w:t>
      </w:r>
      <w:r w:rsidR="00442748">
        <w:t>.</w:t>
      </w:r>
      <w:r>
        <w:t xml:space="preserve"> </w:t>
      </w:r>
    </w:p>
    <w:p w:rsidR="000853C7" w:rsidRPr="000853C7" w:rsidRDefault="000853C7" w:rsidP="000853C7">
      <w:pPr>
        <w:rPr>
          <w:i/>
        </w:rPr>
      </w:pPr>
      <w:r w:rsidRPr="000853C7">
        <w:rPr>
          <w:i/>
        </w:rPr>
        <w:t>Immunological factors</w:t>
      </w:r>
    </w:p>
    <w:p w:rsidR="000853C7" w:rsidRDefault="000853C7" w:rsidP="000853C7">
      <w:r>
        <w:t>Trials exploring the effects of probiotics on the immune system have been included in this review where they met the criteria of reporting performance factors, and is only a limited representation of the studies exploring these factors further. The two studies that examined these outcomes had opposing results but both reported that probiotics can modulate immune cells in pigs.</w:t>
      </w:r>
    </w:p>
    <w:p w:rsidR="000853C7" w:rsidRDefault="000853C7" w:rsidP="000853C7">
      <w:r>
        <w:t>Mafamane</w:t>
      </w:r>
      <w:r w:rsidR="0070160B">
        <w:t xml:space="preserve"> et al. </w:t>
      </w:r>
      <w:r w:rsidR="00B71F12">
        <w:t>(</w:t>
      </w:r>
      <w:r>
        <w:t>2011</w:t>
      </w:r>
      <w:r w:rsidR="00B71F12">
        <w:t>)</w:t>
      </w:r>
      <w:r>
        <w:t>, a Salmonella challenge trial</w:t>
      </w:r>
      <w:r w:rsidR="0070160B">
        <w:t xml:space="preserve"> with probiotic </w:t>
      </w:r>
      <w:r w:rsidR="0070160B">
        <w:rPr>
          <w:i/>
          <w:iCs/>
        </w:rPr>
        <w:t>E. faecium</w:t>
      </w:r>
      <w:r>
        <w:t xml:space="preserve">, reported a reduction of CD8+ T cells in the epithelium of probiotic pigs, similar to results </w:t>
      </w:r>
      <w:r w:rsidRPr="00897245">
        <w:t xml:space="preserve">found by Schareck et al. </w:t>
      </w:r>
      <w:r w:rsidR="00B71F12">
        <w:t>(</w:t>
      </w:r>
      <w:r w:rsidRPr="00897245">
        <w:t>2005</w:t>
      </w:r>
      <w:r w:rsidR="00B71F12">
        <w:t>)</w:t>
      </w:r>
      <w:r w:rsidRPr="00897245">
        <w:t>.</w:t>
      </w:r>
      <w:r>
        <w:t xml:space="preserve"> They stated that this decreased the cellular immunity impairing the integrity of the intestinal w</w:t>
      </w:r>
      <w:r w:rsidR="00897245">
        <w:t xml:space="preserve">alls, favouring infection. </w:t>
      </w:r>
      <w:r w:rsidR="0070160B">
        <w:t>Despite this immune effect, there was still a decline in pathogens with use of the probiotic</w:t>
      </w:r>
      <w:r w:rsidR="0051756B">
        <w:t xml:space="preserve"> </w:t>
      </w:r>
      <w:r w:rsidR="0051756B">
        <w:rPr>
          <w:i/>
          <w:iCs/>
        </w:rPr>
        <w:t>E. faecium</w:t>
      </w:r>
      <w:r w:rsidR="0051756B">
        <w:t xml:space="preserve"> </w:t>
      </w:r>
      <w:r w:rsidR="0051756B" w:rsidRPr="0051756B">
        <w:rPr>
          <w:vertAlign w:val="superscript"/>
        </w:rPr>
        <w:t>(</w:t>
      </w:r>
      <w:r w:rsidRPr="0051756B">
        <w:rPr>
          <w:vertAlign w:val="superscript"/>
        </w:rPr>
        <w:t xml:space="preserve"> </w:t>
      </w:r>
      <w:r w:rsidR="0051756B" w:rsidRPr="0051756B">
        <w:rPr>
          <w:vertAlign w:val="superscript"/>
        </w:rPr>
        <w:t>Pollmann2005, Schareck</w:t>
      </w:r>
      <w:r w:rsidR="0070160B" w:rsidRPr="0051756B">
        <w:rPr>
          <w:vertAlign w:val="superscript"/>
        </w:rPr>
        <w:t>2007</w:t>
      </w:r>
      <w:r w:rsidR="0051756B" w:rsidRPr="0051756B">
        <w:rPr>
          <w:vertAlign w:val="superscript"/>
        </w:rPr>
        <w:t>)</w:t>
      </w:r>
      <w:r w:rsidR="0070160B">
        <w:t xml:space="preserve">. Mafamane et al. </w:t>
      </w:r>
      <w:r w:rsidR="00B71F12">
        <w:t>(</w:t>
      </w:r>
      <w:r w:rsidR="0070160B">
        <w:t>2011</w:t>
      </w:r>
      <w:r w:rsidR="00B71F12">
        <w:t>)</w:t>
      </w:r>
      <w:r>
        <w:t xml:space="preserve"> theorised that previous exposure to pathogens would result in a competent antibody response that would prevent the new infection, despite the inadequate cellular immunity. However, in </w:t>
      </w:r>
      <w:r w:rsidR="0051756B">
        <w:t>the challenge trial</w:t>
      </w:r>
      <w:r>
        <w:t>, a Sal</w:t>
      </w:r>
      <w:r w:rsidR="0051756B">
        <w:t>monella free herd was used and when</w:t>
      </w:r>
      <w:r>
        <w:t xml:space="preserve"> piglets were </w:t>
      </w:r>
      <w:r w:rsidR="0051756B">
        <w:t>exposed to the infection,</w:t>
      </w:r>
      <w:r>
        <w:t xml:space="preserve"> severe infection resulted with a trend of increased diarrhoea in the treatment group within one month after infection (Szabo</w:t>
      </w:r>
      <w:r w:rsidR="00B71F12">
        <w:t xml:space="preserve"> et al., </w:t>
      </w:r>
      <w:r>
        <w:t xml:space="preserve">2009, </w:t>
      </w:r>
      <w:r w:rsidRPr="00897245">
        <w:t>Mafamane</w:t>
      </w:r>
      <w:r w:rsidR="00B71F12">
        <w:t xml:space="preserve"> et al., </w:t>
      </w:r>
      <w:r w:rsidRPr="00897245">
        <w:t>2011). Taras et al</w:t>
      </w:r>
      <w:r w:rsidR="0051756B">
        <w:t>.</w:t>
      </w:r>
      <w:r w:rsidRPr="00897245">
        <w:t xml:space="preserve"> </w:t>
      </w:r>
      <w:r w:rsidR="00B71F12">
        <w:t>(</w:t>
      </w:r>
      <w:r w:rsidRPr="00897245">
        <w:t>2006</w:t>
      </w:r>
      <w:r w:rsidR="00B71F12">
        <w:t>)</w:t>
      </w:r>
      <w:r w:rsidRPr="00897245">
        <w:t>, argued</w:t>
      </w:r>
      <w:r>
        <w:t xml:space="preserve"> that this decrease in CD8 cells could be indicative of a lower exposure to non-pathogenic microbes and thus represent a healthier gut.</w:t>
      </w:r>
    </w:p>
    <w:p w:rsidR="000853C7" w:rsidRDefault="000853C7" w:rsidP="000853C7">
      <w:r>
        <w:t>L</w:t>
      </w:r>
      <w:r w:rsidR="0051756B">
        <w:t>essard et al.</w:t>
      </w:r>
      <w:r>
        <w:t xml:space="preserve"> </w:t>
      </w:r>
      <w:r w:rsidR="00B71F12">
        <w:t>(</w:t>
      </w:r>
      <w:r>
        <w:t>2009</w:t>
      </w:r>
      <w:r w:rsidR="00B71F12">
        <w:t>)</w:t>
      </w:r>
      <w:r>
        <w:t xml:space="preserve">, reported an increase in CD8+ cells in the ileum when using the probiotic </w:t>
      </w:r>
      <w:r>
        <w:rPr>
          <w:i/>
          <w:iCs/>
        </w:rPr>
        <w:t xml:space="preserve">Pediococcus acidilactici, </w:t>
      </w:r>
      <w:r>
        <w:t>possibly boosting cellular immunity. This effect was seen before weaning, but not after weaning, during which time there was a marked decrease in cells. Lessard</w:t>
      </w:r>
      <w:r w:rsidR="003C7E9C">
        <w:t xml:space="preserve"> et al., (2009)</w:t>
      </w:r>
      <w:r>
        <w:t xml:space="preserve"> commented that the difference in effect compared to the Mafamane</w:t>
      </w:r>
      <w:r w:rsidR="003C7E9C">
        <w:t xml:space="preserve"> et al., (2011)</w:t>
      </w:r>
      <w:r>
        <w:t xml:space="preserve"> study could be due to the probiotic organism used, administration or sampling methodology between the studies. Lessard</w:t>
      </w:r>
      <w:r w:rsidR="003C7E9C">
        <w:t xml:space="preserve"> et al., (2009)</w:t>
      </w:r>
      <w:r>
        <w:t xml:space="preserve"> also reported a possible interaction between </w:t>
      </w:r>
      <w:r>
        <w:rPr>
          <w:i/>
          <w:iCs/>
        </w:rPr>
        <w:t xml:space="preserve">P. acidilactici </w:t>
      </w:r>
      <w:r>
        <w:t xml:space="preserve">and </w:t>
      </w:r>
      <w:r>
        <w:rPr>
          <w:i/>
          <w:iCs/>
        </w:rPr>
        <w:t xml:space="preserve">S. cerevisiae </w:t>
      </w:r>
      <w:r>
        <w:t>seen by a reduction in CD8 cells. The effectiveness of each probiotic organism should be evaluated individually and in combination, as interactions can have unexpected results.</w:t>
      </w:r>
    </w:p>
    <w:p w:rsidR="000853C7" w:rsidRPr="000853C7" w:rsidRDefault="000853C7" w:rsidP="000853C7">
      <w:pPr>
        <w:rPr>
          <w:i/>
        </w:rPr>
      </w:pPr>
      <w:r w:rsidRPr="000853C7">
        <w:rPr>
          <w:i/>
        </w:rPr>
        <w:lastRenderedPageBreak/>
        <w:t>Bacterial composition and intestinal morphology</w:t>
      </w:r>
    </w:p>
    <w:p w:rsidR="000853C7" w:rsidRDefault="000853C7" w:rsidP="000853C7">
      <w:r>
        <w:t xml:space="preserve">The numbers of bacteria in the intestine of the piglets was evaluated in a number of studies, the majority of which are not reported here as they did not meet the criteria for the review. Villus length and crypt depth, as an indicator for intestinal health were also measured. </w:t>
      </w:r>
    </w:p>
    <w:p w:rsidR="0021207B" w:rsidRDefault="000853C7">
      <w:r>
        <w:t>Bohmer</w:t>
      </w:r>
      <w:r w:rsidR="009B1251">
        <w:t xml:space="preserve"> et al. </w:t>
      </w:r>
      <w:r>
        <w:t xml:space="preserve">2006 reported no differences in bacterial counts in the piglets. Conversely, four studies reported a lower number of coliforms in the treatment groups. </w:t>
      </w:r>
      <w:r w:rsidR="0051756B">
        <w:t xml:space="preserve">Firstly, </w:t>
      </w:r>
      <w:r>
        <w:t>Baker</w:t>
      </w:r>
      <w:r w:rsidR="009B1251">
        <w:t xml:space="preserve"> et al. </w:t>
      </w:r>
      <w:r w:rsidR="003C7E9C">
        <w:t>(</w:t>
      </w:r>
      <w:r>
        <w:t>2013</w:t>
      </w:r>
      <w:r w:rsidR="003C7E9C">
        <w:t>)</w:t>
      </w:r>
      <w:r>
        <w:t xml:space="preserve">, using a terminal restriction fragment technique, reported an increase of </w:t>
      </w:r>
      <w:r>
        <w:rPr>
          <w:i/>
          <w:iCs/>
        </w:rPr>
        <w:t xml:space="preserve">L. gasseri </w:t>
      </w:r>
      <w:r>
        <w:t>and</w:t>
      </w:r>
      <w:r>
        <w:rPr>
          <w:i/>
          <w:iCs/>
        </w:rPr>
        <w:t xml:space="preserve"> L. johnsonii </w:t>
      </w:r>
      <w:r>
        <w:t xml:space="preserve">in the </w:t>
      </w:r>
      <w:r w:rsidR="003C7E9C">
        <w:t>treatment</w:t>
      </w:r>
      <w:r>
        <w:t xml:space="preserve"> groups on day three. By ten days of age, the piglets in the control group had increased</w:t>
      </w:r>
      <w:r w:rsidR="003C7E9C">
        <w:rPr>
          <w:i/>
          <w:iCs/>
        </w:rPr>
        <w:t xml:space="preserve"> Cl. p</w:t>
      </w:r>
      <w:r>
        <w:rPr>
          <w:i/>
          <w:iCs/>
        </w:rPr>
        <w:t xml:space="preserve">erfringens </w:t>
      </w:r>
      <w:r>
        <w:t xml:space="preserve">and the treatment groups had an increase in </w:t>
      </w:r>
      <w:r>
        <w:rPr>
          <w:i/>
          <w:iCs/>
        </w:rPr>
        <w:t xml:space="preserve">Lactobacillus sp. </w:t>
      </w:r>
      <w:r w:rsidR="0051756B" w:rsidRPr="0051756B">
        <w:rPr>
          <w:iCs/>
        </w:rPr>
        <w:t xml:space="preserve">Secondly, </w:t>
      </w:r>
      <w:r w:rsidRPr="0051756B">
        <w:t>Gerbert</w:t>
      </w:r>
      <w:r w:rsidR="009B1251">
        <w:t xml:space="preserve"> et al. </w:t>
      </w:r>
      <w:r>
        <w:t xml:space="preserve">2011 reported a lower ileal </w:t>
      </w:r>
      <w:r>
        <w:rPr>
          <w:i/>
          <w:iCs/>
        </w:rPr>
        <w:t xml:space="preserve">E. coli </w:t>
      </w:r>
      <w:r>
        <w:t>number in the treatment group and in a second experiment saw a lower percentage of</w:t>
      </w:r>
      <w:r>
        <w:rPr>
          <w:i/>
          <w:iCs/>
        </w:rPr>
        <w:t xml:space="preserve"> E. coli</w:t>
      </w:r>
      <w:r w:rsidR="003C7E9C">
        <w:t xml:space="preserve"> in both the ileum and jeju</w:t>
      </w:r>
      <w:r>
        <w:t>num compared to the control group. In this study, no effects were seen on</w:t>
      </w:r>
      <w:r w:rsidR="0051756B">
        <w:t xml:space="preserve"> villus height or crypt depth. Thirdly,  a</w:t>
      </w:r>
      <w:r>
        <w:t>t day 7 of age, Maneewan</w:t>
      </w:r>
      <w:r w:rsidR="003C7E9C">
        <w:t xml:space="preserve"> et al. (</w:t>
      </w:r>
      <w:r>
        <w:t>2011</w:t>
      </w:r>
      <w:r w:rsidR="003C7E9C">
        <w:t>)</w:t>
      </w:r>
      <w:r>
        <w:t xml:space="preserve">, saw reduced </w:t>
      </w:r>
      <w:r>
        <w:rPr>
          <w:i/>
          <w:iCs/>
        </w:rPr>
        <w:t>E.coli</w:t>
      </w:r>
      <w:r>
        <w:t xml:space="preserve"> in piglets after the use of probiotic strain </w:t>
      </w:r>
      <w:r>
        <w:rPr>
          <w:i/>
          <w:iCs/>
        </w:rPr>
        <w:t>B. subtilis</w:t>
      </w:r>
      <w:r>
        <w:t xml:space="preserve"> MP9. By day 11, both strains </w:t>
      </w:r>
      <w:r>
        <w:rPr>
          <w:i/>
          <w:iCs/>
        </w:rPr>
        <w:t>B. subtilis</w:t>
      </w:r>
      <w:r>
        <w:t xml:space="preserve"> MP9 and MP10 had reduced </w:t>
      </w:r>
      <w:r>
        <w:rPr>
          <w:i/>
          <w:iCs/>
        </w:rPr>
        <w:t xml:space="preserve">E.coli </w:t>
      </w:r>
      <w:r>
        <w:t xml:space="preserve">and </w:t>
      </w:r>
      <w:r>
        <w:rPr>
          <w:i/>
          <w:iCs/>
        </w:rPr>
        <w:t>Salmonella spp</w:t>
      </w:r>
      <w:r w:rsidR="0051756B">
        <w:t>. l</w:t>
      </w:r>
      <w:r>
        <w:t xml:space="preserve">evels compared to the control. </w:t>
      </w:r>
      <w:r>
        <w:rPr>
          <w:i/>
          <w:iCs/>
        </w:rPr>
        <w:t>Lactobacillus spp.</w:t>
      </w:r>
      <w:r>
        <w:t xml:space="preserve"> and </w:t>
      </w:r>
      <w:r>
        <w:rPr>
          <w:i/>
          <w:iCs/>
        </w:rPr>
        <w:t xml:space="preserve">B. subtilis MP </w:t>
      </w:r>
      <w:r>
        <w:t>were higher at both sampling points for both prob</w:t>
      </w:r>
      <w:r w:rsidR="0051756B">
        <w:t xml:space="preserve">iotic strains. Lastly, </w:t>
      </w:r>
      <w:r>
        <w:t>Shim</w:t>
      </w:r>
      <w:r w:rsidR="009B1251">
        <w:t xml:space="preserve"> et al. </w:t>
      </w:r>
      <w:r>
        <w:t xml:space="preserve">2005 reported </w:t>
      </w:r>
      <w:r w:rsidR="0051756B">
        <w:t xml:space="preserve">a </w:t>
      </w:r>
      <w:r>
        <w:t xml:space="preserve">higher number of </w:t>
      </w:r>
      <w:r>
        <w:rPr>
          <w:i/>
          <w:iCs/>
        </w:rPr>
        <w:t>Bifidobacteria</w:t>
      </w:r>
      <w:r>
        <w:t xml:space="preserve"> and lower numbers of coliforms in the treatment group. Crypt depth or </w:t>
      </w:r>
      <w:r w:rsidR="0051756B">
        <w:t xml:space="preserve">villus height were unaffected. </w:t>
      </w:r>
      <w:r>
        <w:t>Martin</w:t>
      </w:r>
      <w:r w:rsidR="009B1251">
        <w:t xml:space="preserve"> et al. </w:t>
      </w:r>
      <w:r>
        <w:t>2012 als</w:t>
      </w:r>
      <w:r w:rsidR="003C7E9C">
        <w:t>o reported no difference in jeju</w:t>
      </w:r>
      <w:r>
        <w:t>nal villus length or crypt depth. Songer</w:t>
      </w:r>
      <w:r w:rsidR="0051756B">
        <w:t xml:space="preserve"> et al. </w:t>
      </w:r>
      <w:r>
        <w:t xml:space="preserve">2007 measured toxins for Clostridia as there had been a high correlation between toxin detection in faecal swabs and typhlocolitis in a previous study </w:t>
      </w:r>
      <w:r w:rsidRPr="0051756B">
        <w:rPr>
          <w:vertAlign w:val="superscript"/>
        </w:rPr>
        <w:t>(Songer2000)</w:t>
      </w:r>
      <w:r>
        <w:t xml:space="preserve">. Toxin detection was decreased as a result of the use of a non-toxogenic </w:t>
      </w:r>
      <w:r>
        <w:rPr>
          <w:i/>
          <w:iCs/>
        </w:rPr>
        <w:t>Clostridium spp.</w:t>
      </w:r>
      <w:r w:rsidR="00BD178A" w:rsidRPr="00BD178A">
        <w:t xml:space="preserve"> </w:t>
      </w:r>
    </w:p>
    <w:p w:rsidR="00B51C6A" w:rsidRDefault="00B51C6A"/>
    <w:p w:rsidR="0021207B" w:rsidRDefault="0061758D">
      <w:r>
        <w:rPr>
          <w:b/>
          <w:bCs/>
        </w:rPr>
        <w:t>Discussion</w:t>
      </w:r>
    </w:p>
    <w:p w:rsidR="0021207B" w:rsidRPr="00BD178A" w:rsidRDefault="0061758D">
      <w:r>
        <w:t>The a</w:t>
      </w:r>
      <w:r w:rsidR="00BD178A">
        <w:t>im of this review was to</w:t>
      </w:r>
      <w:r>
        <w:t xml:space="preserve"> identify the piglet performance and health effects </w:t>
      </w:r>
      <w:r w:rsidR="00853086">
        <w:t xml:space="preserve">after feeding probiotics to </w:t>
      </w:r>
      <w:r>
        <w:t>sow</w:t>
      </w:r>
      <w:r w:rsidR="00853086">
        <w:t xml:space="preserve">s or to </w:t>
      </w:r>
      <w:r>
        <w:t xml:space="preserve">piglets in the first week of life. The hypothesis was that initial exposure to a beneficial </w:t>
      </w:r>
      <w:r w:rsidR="00853086">
        <w:t>micro-</w:t>
      </w:r>
      <w:r w:rsidR="000F3786">
        <w:t>flora</w:t>
      </w:r>
      <w:r>
        <w:t xml:space="preserve"> will influence the intestinal health, and thus performance parameters in a positive way. The criteria for a tr</w:t>
      </w:r>
      <w:r w:rsidR="00BD178A">
        <w:t>ial to be included in this review</w:t>
      </w:r>
      <w:r>
        <w:t xml:space="preserve">, was that first exposure to the probiotic should take place in the first week of life. An end point for this probiotic use was not initially defined and more than half of the trials continued probiotics in the piglet until weaning. </w:t>
      </w:r>
      <w:r w:rsidR="00853086">
        <w:t>Both Taras</w:t>
      </w:r>
      <w:r w:rsidR="003C7E9C">
        <w:t xml:space="preserve"> et al. (</w:t>
      </w:r>
      <w:r w:rsidR="00853086">
        <w:t>2005</w:t>
      </w:r>
      <w:r w:rsidR="003C7E9C">
        <w:t>)</w:t>
      </w:r>
      <w:r w:rsidR="00853086">
        <w:t xml:space="preserve"> and Taras</w:t>
      </w:r>
      <w:r w:rsidR="003C7E9C">
        <w:t xml:space="preserve"> et al. (</w:t>
      </w:r>
      <w:r w:rsidR="00853086">
        <w:t>2006</w:t>
      </w:r>
      <w:r w:rsidR="003C7E9C">
        <w:t>)</w:t>
      </w:r>
      <w:r w:rsidR="00853086">
        <w:t>, showed decreased post-weaning diarrhoea in the treatment group of piglets, but it is difficult to evaluate the contribution to the effect made by the probiotics fed to the dam, as piglets received probiotics in their feed until weaning.</w:t>
      </w:r>
      <w:r w:rsidR="00BD178A">
        <w:t xml:space="preserve"> </w:t>
      </w:r>
      <w:r>
        <w:t xml:space="preserve">The direct effect of probiotics in piglets around weaning has been </w:t>
      </w:r>
      <w:r w:rsidR="00C1087A">
        <w:t xml:space="preserve">explored </w:t>
      </w:r>
      <w:r w:rsidRPr="00BD178A">
        <w:rPr>
          <w:vertAlign w:val="superscript"/>
        </w:rPr>
        <w:t>(</w:t>
      </w:r>
      <w:r w:rsidR="00CD3BB2" w:rsidRPr="00BD178A">
        <w:rPr>
          <w:vertAlign w:val="superscript"/>
        </w:rPr>
        <w:t>K</w:t>
      </w:r>
      <w:r w:rsidRPr="00BD178A">
        <w:rPr>
          <w:vertAlign w:val="superscript"/>
        </w:rPr>
        <w:t>yriakis1999</w:t>
      </w:r>
      <w:r w:rsidR="00CD3BB2" w:rsidRPr="00BD178A">
        <w:rPr>
          <w:vertAlign w:val="superscript"/>
        </w:rPr>
        <w:t>, Heo2012,</w:t>
      </w:r>
      <w:r w:rsidR="00BD178A" w:rsidRPr="00BD178A">
        <w:rPr>
          <w:vertAlign w:val="superscript"/>
        </w:rPr>
        <w:t xml:space="preserve"> Turner2001)</w:t>
      </w:r>
      <w:r w:rsidR="00BD178A">
        <w:t xml:space="preserve"> and this may mask whether early probiotic use, or use in the gestating sow, has added benefit.</w:t>
      </w:r>
    </w:p>
    <w:p w:rsidR="000A2997" w:rsidRDefault="0061758D">
      <w:r>
        <w:t>For the purpose of answe</w:t>
      </w:r>
      <w:r w:rsidR="000A2997">
        <w:t xml:space="preserve">ring our research question </w:t>
      </w:r>
      <w:r>
        <w:t>and excluding the effect of maintaining probiotic use, a subgrouping was made of the sow-only studies and the piglet studies that stopped probiotic use within ten days of birth (n=8). Regarding piglet outcomes in the treatment group, 4/6 studies reported an increased weaning weight in the litters, 2/6 reported decreased mortality, 2/4 reported decreased diarrhoea scores and 3/6 reported incr</w:t>
      </w:r>
      <w:r w:rsidR="00853086">
        <w:t>eased number of piglet</w:t>
      </w:r>
      <w:r w:rsidR="007639F8">
        <w:t>s</w:t>
      </w:r>
      <w:r w:rsidR="00853086">
        <w:t xml:space="preserve"> weaned. Two</w:t>
      </w:r>
      <w:r>
        <w:t xml:space="preserve"> additional papers also reported borderline significance </w:t>
      </w:r>
      <w:r w:rsidR="00BD178A">
        <w:t>for</w:t>
      </w:r>
      <w:r>
        <w:t xml:space="preserve"> an increased weaning weight (p=0.06). </w:t>
      </w:r>
    </w:p>
    <w:p w:rsidR="0021207B" w:rsidRDefault="0061758D">
      <w:r>
        <w:lastRenderedPageBreak/>
        <w:t>Probiotic strains of bacteria were detected in the faeces of piglets prior to directly feeding probiotics to the piglets in the second week of life (Taras</w:t>
      </w:r>
      <w:r w:rsidR="003C7E9C">
        <w:t xml:space="preserve"> et al., </w:t>
      </w:r>
      <w:r>
        <w:t>2005, Taras</w:t>
      </w:r>
      <w:r w:rsidR="003C7E9C">
        <w:t xml:space="preserve"> et al., </w:t>
      </w:r>
      <w:r>
        <w:t xml:space="preserve">2006). The probiotics were therefore ingested from the environment or from the dam. It is difficult to measure if this was in sufficient numbers to impact the intestinal health of the piglets. </w:t>
      </w:r>
      <w:r>
        <w:rPr>
          <w:i/>
          <w:iCs/>
        </w:rPr>
        <w:t>Bacillus spp.</w:t>
      </w:r>
      <w:r w:rsidR="000C65DE">
        <w:t xml:space="preserve"> p</w:t>
      </w:r>
      <w:r>
        <w:t xml:space="preserve">robiotics </w:t>
      </w:r>
      <w:r w:rsidR="000C65DE">
        <w:t xml:space="preserve">tended to have a positive effect on the outcomes, even when only fed to the sow </w:t>
      </w:r>
      <w:r>
        <w:t>(Alexopo</w:t>
      </w:r>
      <w:r w:rsidR="00A30BFB">
        <w:t>ulo</w:t>
      </w:r>
      <w:r>
        <w:t>s</w:t>
      </w:r>
      <w:r w:rsidR="003C7E9C">
        <w:t xml:space="preserve"> et al., </w:t>
      </w:r>
      <w:r>
        <w:t>2001, Alexopo</w:t>
      </w:r>
      <w:r w:rsidR="00A30BFB">
        <w:t>ulo</w:t>
      </w:r>
      <w:r>
        <w:t>s</w:t>
      </w:r>
      <w:r w:rsidR="003C7E9C">
        <w:t xml:space="preserve"> et al., </w:t>
      </w:r>
      <w:r>
        <w:t>2004, Baker</w:t>
      </w:r>
      <w:r w:rsidR="003C7E9C">
        <w:t xml:space="preserve"> et al., </w:t>
      </w:r>
      <w:r>
        <w:t>2013, Stamati</w:t>
      </w:r>
      <w:r w:rsidR="003C7E9C">
        <w:t xml:space="preserve"> et al., </w:t>
      </w:r>
      <w:r>
        <w:t>2006, Maneewan</w:t>
      </w:r>
      <w:r w:rsidR="003C7E9C">
        <w:t xml:space="preserve"> et al., </w:t>
      </w:r>
      <w:r>
        <w:t xml:space="preserve">2011). The success of the </w:t>
      </w:r>
      <w:r>
        <w:rPr>
          <w:i/>
          <w:iCs/>
        </w:rPr>
        <w:t>Bacillus spp</w:t>
      </w:r>
      <w:r>
        <w:t>. might be related to the survival of the organism through the intestinal tract of the dam and subsequent uptake by the piglets</w:t>
      </w:r>
      <w:r w:rsidR="00FB2DE6">
        <w:t xml:space="preserve">. </w:t>
      </w:r>
      <w:r>
        <w:t>The</w:t>
      </w:r>
      <w:r w:rsidR="00EF07AF">
        <w:t xml:space="preserve"> study by Alexopo</w:t>
      </w:r>
      <w:r w:rsidR="00A30BFB">
        <w:t>ulo</w:t>
      </w:r>
      <w:r w:rsidR="00EF07AF">
        <w:t xml:space="preserve">s et al. </w:t>
      </w:r>
      <w:r w:rsidR="003C7E9C">
        <w:t>(</w:t>
      </w:r>
      <w:r w:rsidR="00EF07AF">
        <w:t>200</w:t>
      </w:r>
      <w:r>
        <w:t>1</w:t>
      </w:r>
      <w:r w:rsidR="003C7E9C">
        <w:t>)</w:t>
      </w:r>
      <w:r>
        <w:t xml:space="preserve">, demonstrates the indirect/ direct effect clearly, as the study consisted of a control group, a group where only sows received probiotics, a group of only piglets receiving probiotics and a fourth group of both sow and piglets receiving probiotics. The mortality and diarrhoea outcomes were only significantly reduced when piglets received probiotics directly from day 5 until weaning and the effect was compounded if both piglets and sows were receiving probiotics. In the group where only sows received probiotics, there was a decrease in these outcomes but it was not statistically significant. </w:t>
      </w:r>
      <w:r w:rsidR="00EF07AF">
        <w:t>Mortality in this study was reported as wasting due to diarrhoea in 92% of the cases.</w:t>
      </w:r>
    </w:p>
    <w:p w:rsidR="0021207B" w:rsidRDefault="0061758D">
      <w:r>
        <w:t>The hygiene and general disease status on the farm has been reported to have an influe</w:t>
      </w:r>
      <w:r w:rsidR="00FB2DE6">
        <w:t>nce on the effect of probiotics</w:t>
      </w:r>
      <w:r>
        <w:t xml:space="preserve">. </w:t>
      </w:r>
      <w:r w:rsidRPr="00AF5405">
        <w:t>Janczyk</w:t>
      </w:r>
      <w:r w:rsidR="000C65DE">
        <w:t xml:space="preserve"> et al. </w:t>
      </w:r>
      <w:r w:rsidR="003C7E9C">
        <w:t>(</w:t>
      </w:r>
      <w:r w:rsidRPr="00AF5405">
        <w:t>2010</w:t>
      </w:r>
      <w:r w:rsidR="003C7E9C">
        <w:t>)</w:t>
      </w:r>
      <w:r w:rsidRPr="00AF5405">
        <w:t xml:space="preserve"> </w:t>
      </w:r>
      <w:r w:rsidR="000F3786" w:rsidRPr="00AF5405">
        <w:t>demonstrated</w:t>
      </w:r>
      <w:r>
        <w:t xml:space="preserve"> that feed additive</w:t>
      </w:r>
      <w:r w:rsidR="00AF5405">
        <w:t>s</w:t>
      </w:r>
      <w:r>
        <w:t xml:space="preserve"> have </w:t>
      </w:r>
      <w:r w:rsidR="00AF5405">
        <w:t>a greater</w:t>
      </w:r>
      <w:r>
        <w:t xml:space="preserve"> effe</w:t>
      </w:r>
      <w:r w:rsidR="00AF5405">
        <w:t>ct</w:t>
      </w:r>
      <w:r>
        <w:t xml:space="preserve"> on </w:t>
      </w:r>
      <w:r w:rsidR="00AF5405">
        <w:t>lower hygiene farms</w:t>
      </w:r>
      <w:r>
        <w:t>. Of our 19 reviewed studie</w:t>
      </w:r>
      <w:r w:rsidR="007639F8">
        <w:t xml:space="preserve">s, 7 were field studies, 5 at </w:t>
      </w:r>
      <w:r>
        <w:t>research institute</w:t>
      </w:r>
      <w:r w:rsidR="007639F8">
        <w:t>s</w:t>
      </w:r>
      <w:r>
        <w:t xml:space="preserve"> and 7 were not specifically reported but are most likely at a high status facility. Of the 7 studies on a commercial farm, 5 reported disease problems on the farm with high diarrhoea or piglet mortalities. 6/7 on-farm studies reported a significant effect on the piglet outcomes, reinforc</w:t>
      </w:r>
      <w:r w:rsidR="00BD178A">
        <w:t>ing the previous reports.</w:t>
      </w:r>
    </w:p>
    <w:p w:rsidR="000D7C0B" w:rsidRDefault="0061758D">
      <w:r>
        <w:t>Weaning weight of piglets is influenced by a number of factors</w:t>
      </w:r>
      <w:r w:rsidR="00BD178A">
        <w:t xml:space="preserve"> including</w:t>
      </w:r>
      <w:r>
        <w:t xml:space="preserve"> feed. </w:t>
      </w:r>
      <w:r w:rsidR="00CD1AB8">
        <w:t xml:space="preserve">Higher </w:t>
      </w:r>
      <w:r>
        <w:t>milk fat percentage and a higher milk protein percentage could account for the increased weaning weights of piglets seen by the indirect effect of probiotics fed to the dam (Alexopo</w:t>
      </w:r>
      <w:r w:rsidR="00A30BFB">
        <w:t>ulo</w:t>
      </w:r>
      <w:r>
        <w:t>s</w:t>
      </w:r>
      <w:r w:rsidR="003C7E9C">
        <w:t xml:space="preserve"> et al., </w:t>
      </w:r>
      <w:r>
        <w:t>2004, Stamati</w:t>
      </w:r>
      <w:r w:rsidR="003C7E9C">
        <w:t xml:space="preserve"> et al., </w:t>
      </w:r>
      <w:r>
        <w:t>2006). The increased milk fat percentage is associated with a decreased loss of weight by the sow durin</w:t>
      </w:r>
      <w:r w:rsidR="000D7C0B">
        <w:t>g the lactation period. W</w:t>
      </w:r>
      <w:r>
        <w:t>eight</w:t>
      </w:r>
      <w:r w:rsidR="000D7C0B">
        <w:t xml:space="preserve"> changes are</w:t>
      </w:r>
      <w:r>
        <w:t xml:space="preserve">, however, also influenced by other factors, </w:t>
      </w:r>
      <w:r w:rsidR="000D7C0B">
        <w:t>and individual weaning weight is correlated to l</w:t>
      </w:r>
      <w:r w:rsidR="00B231B2">
        <w:t xml:space="preserve">itter size and weight at birth </w:t>
      </w:r>
      <w:r w:rsidR="000D7C0B" w:rsidRPr="000D7C0B">
        <w:rPr>
          <w:vertAlign w:val="superscript"/>
        </w:rPr>
        <w:t>(Beaulieu 2010)</w:t>
      </w:r>
      <w:r>
        <w:t>. Taras</w:t>
      </w:r>
      <w:r w:rsidR="000C65DE">
        <w:t xml:space="preserve"> et al. </w:t>
      </w:r>
      <w:r w:rsidR="003C7E9C">
        <w:t>(</w:t>
      </w:r>
      <w:r>
        <w:t>2005</w:t>
      </w:r>
      <w:r w:rsidR="003C7E9C">
        <w:t>)</w:t>
      </w:r>
      <w:r>
        <w:t xml:space="preserve">, reported a higher </w:t>
      </w:r>
      <w:r w:rsidR="00B231B2">
        <w:t xml:space="preserve">piglet </w:t>
      </w:r>
      <w:r>
        <w:t>birth weight in the control groups and a subsequent higher weaning weight.</w:t>
      </w:r>
      <w:r w:rsidR="000D7C0B" w:rsidRPr="000D7C0B">
        <w:t xml:space="preserve"> </w:t>
      </w:r>
      <w:r w:rsidR="00075A48">
        <w:t xml:space="preserve">Reporting on statistical methodology was limited in the majority of studies and it was not always clear if litter size and birth weights were considered when individual weaning weights were reported. </w:t>
      </w:r>
      <w:r w:rsidR="000D7C0B">
        <w:t>In all studies, randomisation to the treatment or control groups was done at the sow or litter level. This resulted in some variation between litter groups with regard to litter size and weight at birth, even though these</w:t>
      </w:r>
      <w:r w:rsidR="00B231B2">
        <w:t xml:space="preserve"> differences </w:t>
      </w:r>
      <w:r w:rsidR="000D7C0B">
        <w:t xml:space="preserve"> were on average not significant in all but two studies. Cross-fostering within treatment groups to standardise litter size would </w:t>
      </w:r>
      <w:r w:rsidR="00B231B2">
        <w:t>rule-</w:t>
      </w:r>
      <w:r w:rsidR="00075A48">
        <w:t>out th</w:t>
      </w:r>
      <w:r w:rsidR="00B231B2">
        <w:t>e litter size</w:t>
      </w:r>
      <w:r w:rsidR="00075A48">
        <w:t xml:space="preserve"> effect as a confounder on individual weaning weight</w:t>
      </w:r>
      <w:r w:rsidR="00B231B2">
        <w:t>, but would not alter the effect of birth weight</w:t>
      </w:r>
      <w:r w:rsidR="00075A48">
        <w:t>.</w:t>
      </w:r>
      <w:r w:rsidR="000D7C0B">
        <w:t xml:space="preserve"> </w:t>
      </w:r>
      <w:r w:rsidR="000D7C0B">
        <w:rPr>
          <w:shd w:val="clear" w:color="auto" w:fill="FFFFFF"/>
        </w:rPr>
        <w:t xml:space="preserve">For those studies in which litters were standardised within three days of farrowing, 3/6 studies reported an increase in weaning weight of the piglets. </w:t>
      </w:r>
    </w:p>
    <w:p w:rsidR="0021207B" w:rsidRDefault="0061758D">
      <w:r>
        <w:t xml:space="preserve">A significant increase of number of live born piglets </w:t>
      </w:r>
      <w:r w:rsidR="007639F8">
        <w:t>were seen in</w:t>
      </w:r>
      <w:r>
        <w:t xml:space="preserve"> the treatment groups of Baker</w:t>
      </w:r>
      <w:r w:rsidR="000C65DE">
        <w:t xml:space="preserve"> et al. </w:t>
      </w:r>
      <w:r w:rsidR="00AF06B1">
        <w:t>(</w:t>
      </w:r>
      <w:r>
        <w:t>2013</w:t>
      </w:r>
      <w:r w:rsidR="00AF06B1">
        <w:t>)</w:t>
      </w:r>
      <w:r>
        <w:t xml:space="preserve"> and Bohmer</w:t>
      </w:r>
      <w:r w:rsidR="000C65DE">
        <w:t xml:space="preserve"> et al. </w:t>
      </w:r>
      <w:r w:rsidR="00AF06B1">
        <w:t>(</w:t>
      </w:r>
      <w:r>
        <w:t>2006</w:t>
      </w:r>
      <w:r w:rsidR="00AF06B1">
        <w:t>); both studies reported no difference in number of stillborn piglets</w:t>
      </w:r>
      <w:r>
        <w:t>. Litter size is determined by a host of reproductive factors, most of which occur around the conception period, when probiotics were not being fed</w:t>
      </w:r>
      <w:r w:rsidR="00AF06B1">
        <w:t xml:space="preserve"> and</w:t>
      </w:r>
      <w:r w:rsidR="00B71F12">
        <w:t xml:space="preserve"> therefore, it cannot be assumed that the difference is due to the probiotic</w:t>
      </w:r>
      <w:r>
        <w:t xml:space="preserve">. The increase </w:t>
      </w:r>
      <w:r w:rsidR="00B71F12">
        <w:t>is most likely related to an unobserved effect</w:t>
      </w:r>
      <w:r>
        <w:t>.</w:t>
      </w:r>
      <w:r w:rsidR="00B71F12">
        <w:t xml:space="preserve"> It </w:t>
      </w:r>
      <w:r w:rsidR="00B71F12">
        <w:lastRenderedPageBreak/>
        <w:t xml:space="preserve">should be noted however, that </w:t>
      </w:r>
      <w:r w:rsidR="00B231B2">
        <w:t xml:space="preserve">sow </w:t>
      </w:r>
      <w:r w:rsidR="00B71F12">
        <w:t>body weight and litter size had been adjusted for in these studies using mixed models.</w:t>
      </w:r>
    </w:p>
    <w:p w:rsidR="0021207B" w:rsidRDefault="0061758D">
      <w:r>
        <w:t>The organisms, methodologies and reporting for the studies were diverse. Variation in detail of reporting and in methodological factors such as cross fostering and duration of treatment, make  comparisons invalid. The quality of the reporting, in many cases, also made review challenging. Evaluation of confounding or bias in the trials was not always clear as experimental setup, blinding, medication use and cross contamination were often not reported.</w:t>
      </w:r>
    </w:p>
    <w:p w:rsidR="003C7E9C" w:rsidRDefault="003C7E9C">
      <w:r>
        <w:t>Publication bias could be present for this study. Even though 10/19 studies reported at least one statistically significant outcome, there were only two studies that reported negative outcomes. The remain</w:t>
      </w:r>
      <w:r w:rsidR="00F06CAA">
        <w:t>d</w:t>
      </w:r>
      <w:r>
        <w:t xml:space="preserve">er tended to show positive </w:t>
      </w:r>
      <w:r w:rsidR="0062533F">
        <w:t xml:space="preserve">performance </w:t>
      </w:r>
      <w:r>
        <w:t>results</w:t>
      </w:r>
      <w:r w:rsidR="00F06CAA">
        <w:t>, even though these were not significant</w:t>
      </w:r>
      <w:r>
        <w:t xml:space="preserve">. Also, the outcomes </w:t>
      </w:r>
      <w:r w:rsidR="00DD6C0D">
        <w:t>examined for this review</w:t>
      </w:r>
      <w:r>
        <w:t xml:space="preserve"> were not </w:t>
      </w:r>
      <w:r w:rsidR="00F06CAA">
        <w:t>always the primary focus or extensively reported</w:t>
      </w:r>
      <w:r w:rsidR="00DD6C0D">
        <w:t xml:space="preserve"> in all papers</w:t>
      </w:r>
      <w:r w:rsidR="00F06CAA">
        <w:t>.</w:t>
      </w:r>
      <w:r>
        <w:t xml:space="preserve"> </w:t>
      </w:r>
      <w:r w:rsidR="00F06CAA">
        <w:t>I</w:t>
      </w:r>
      <w:r>
        <w:t>m</w:t>
      </w:r>
      <w:r w:rsidR="00DD6C0D">
        <w:t xml:space="preserve">mune modulation, </w:t>
      </w:r>
      <w:r w:rsidR="00F06CAA">
        <w:t xml:space="preserve"> microbial changes</w:t>
      </w:r>
      <w:r w:rsidR="00DD6C0D">
        <w:t xml:space="preserve"> or post-weaning effects, which were beyond the scope of this review,  were</w:t>
      </w:r>
      <w:r w:rsidR="00F06CAA">
        <w:t xml:space="preserve"> significant</w:t>
      </w:r>
      <w:r w:rsidR="00DD6C0D">
        <w:t xml:space="preserve"> in 7/8 papers </w:t>
      </w:r>
      <w:r w:rsidR="0062533F">
        <w:t>which</w:t>
      </w:r>
      <w:r w:rsidR="00DD6C0D">
        <w:t xml:space="preserve"> had reported no effect for the performance outcomes</w:t>
      </w:r>
      <w:r>
        <w:t>, reinforcing</w:t>
      </w:r>
      <w:r w:rsidR="0062533F">
        <w:t xml:space="preserve"> the possibility of a publication</w:t>
      </w:r>
      <w:r>
        <w:t xml:space="preserve"> bias. </w:t>
      </w:r>
    </w:p>
    <w:p w:rsidR="0021207B" w:rsidRDefault="0061758D">
      <w:r>
        <w:rPr>
          <w:b/>
          <w:bCs/>
        </w:rPr>
        <w:t>Author conclusions</w:t>
      </w:r>
    </w:p>
    <w:p w:rsidR="0021207B" w:rsidRDefault="0061758D">
      <w:r>
        <w:t xml:space="preserve">Specific probiotics such as </w:t>
      </w:r>
      <w:r>
        <w:rPr>
          <w:i/>
          <w:iCs/>
        </w:rPr>
        <w:t>Bacillus spp</w:t>
      </w:r>
      <w:r>
        <w:t xml:space="preserve"> bacteria show positive results on performance measures in piglets. An association was seen between probiotic use and piglet weaning weight and number of piglets weaned in more than 50% of the studies that fed </w:t>
      </w:r>
      <w:r w:rsidR="00FC1473">
        <w:t xml:space="preserve">probiotics to </w:t>
      </w:r>
      <w:r>
        <w:t xml:space="preserve">sows or </w:t>
      </w:r>
      <w:r w:rsidR="00FC1473">
        <w:t>only neonatal piglets</w:t>
      </w:r>
      <w:r>
        <w:t>. There are differences in the strain of bacterium used and interactions can mod</w:t>
      </w:r>
      <w:r w:rsidR="00FC1473">
        <w:t>ify the effects of the bacteria;</w:t>
      </w:r>
      <w:r>
        <w:t xml:space="preserve"> these and other external influences can impact the results of the probiotics. The limited number of studies per strain do not allow for definitive conclusions, as it is preferable to have multiple studies to </w:t>
      </w:r>
      <w:r w:rsidR="006F755E">
        <w:t>corroborate</w:t>
      </w:r>
      <w:r>
        <w:t xml:space="preserve"> the evidence.</w:t>
      </w:r>
    </w:p>
    <w:p w:rsidR="0021207B" w:rsidRDefault="0061758D">
      <w:r>
        <w:t>With the dec</w:t>
      </w:r>
      <w:r w:rsidR="00FC1473">
        <w:t>r</w:t>
      </w:r>
      <w:r>
        <w:t>eased use of antibiotic growth promoters, alternatives will be sought by farmers and practitioners alike, even with insufficient evidence. Probiotics are not without risk and the negative effects on the disease course as reported by Mafamane2011, should not be ignored.</w:t>
      </w:r>
      <w:r w:rsidR="000F3786">
        <w:t xml:space="preserve"> Cillieborg et al. </w:t>
      </w:r>
      <w:r w:rsidR="00B231B2">
        <w:t>(</w:t>
      </w:r>
      <w:r w:rsidR="000F3786">
        <w:t>2011</w:t>
      </w:r>
      <w:r w:rsidR="00B231B2">
        <w:t>)</w:t>
      </w:r>
      <w:r w:rsidR="000F3786">
        <w:t xml:space="preserve"> reported an increase in necrotising enterocolitis in neonatal piglets</w:t>
      </w:r>
      <w:r w:rsidR="00FC1473">
        <w:t xml:space="preserve"> with probiotic use and in</w:t>
      </w:r>
      <w:r>
        <w:t xml:space="preserve"> a human multicentre trial in the Netherlands for probiotic use in acute pancreatitis, a significant increase in mortality was seen in</w:t>
      </w:r>
      <w:r w:rsidR="000F3786">
        <w:t xml:space="preserve"> the treatment arm of the study </w:t>
      </w:r>
      <w:r w:rsidR="000F3786" w:rsidRPr="00FC1473">
        <w:rPr>
          <w:vertAlign w:val="superscript"/>
        </w:rPr>
        <w:t>(Besselink2008)</w:t>
      </w:r>
      <w:r w:rsidR="000F3786" w:rsidRPr="00FC1473">
        <w:t xml:space="preserve">. </w:t>
      </w:r>
      <w:r w:rsidR="009B1251">
        <w:t>Probiotics should not be indiscriminately</w:t>
      </w:r>
      <w:r>
        <w:t xml:space="preserve"> applied until evidence of the effect is obtained </w:t>
      </w:r>
      <w:r w:rsidR="00FC1473">
        <w:t>for a specific  organism</w:t>
      </w:r>
      <w:r>
        <w:t>.</w:t>
      </w:r>
    </w:p>
    <w:p w:rsidR="0021207B" w:rsidRDefault="0061758D">
      <w:r>
        <w:t>Future studies should include detailed descriptions of the probiotic used to the strain level. Testing for CFU levels in the feed</w:t>
      </w:r>
      <w:r w:rsidR="009B1251">
        <w:t xml:space="preserve"> </w:t>
      </w:r>
      <w:r>
        <w:t xml:space="preserve">of both treatment and control groups should be conducted to rule-out cross-contamination and calculate effective dose. Outcomes need to be well defined, ideally testing for </w:t>
      </w:r>
      <w:r w:rsidR="009B1251">
        <w:t>effectiveness</w:t>
      </w:r>
      <w:r>
        <w:t xml:space="preserve"> against specific pathogens and identifying the reasons for mortality and the pathogens responsible for diseas</w:t>
      </w:r>
      <w:r w:rsidR="007639F8">
        <w:t xml:space="preserve">e. </w:t>
      </w:r>
      <w:r w:rsidR="00BC525D">
        <w:t>Statistical analysis should be described in detail</w:t>
      </w:r>
      <w:r>
        <w:t>. More studies on using probiotics as a potential farm level treatment for an identified problem pathogen are needed. To establish the effectiveness of feeding probiotics to sows and neonatal piglets, further studies are needed that reduce the confounding effect of maintaining probiotic feed until weaning.</w:t>
      </w:r>
      <w:r w:rsidR="00FC1473">
        <w:t xml:space="preserve"> </w:t>
      </w:r>
      <w:r>
        <w:t xml:space="preserve">Immune modulation and changes to micro-flora have been demonstrated. The implications of these changes on pig health and performance need to be expanded further in additional field trials. </w:t>
      </w:r>
    </w:p>
    <w:p w:rsidR="00F14EFA" w:rsidRDefault="00F14EFA" w:rsidP="00B231B2">
      <w:pPr>
        <w:suppressAutoHyphens w:val="0"/>
        <w:sectPr w:rsidR="00F14EFA">
          <w:pgSz w:w="11906" w:h="16838"/>
          <w:pgMar w:top="1440" w:right="1440" w:bottom="1440" w:left="1440" w:header="0" w:footer="0" w:gutter="0"/>
          <w:cols w:space="720"/>
          <w:formProt w:val="0"/>
          <w:docGrid w:linePitch="360" w:charSpace="16384"/>
        </w:sectPr>
      </w:pPr>
    </w:p>
    <w:p w:rsidR="00F14EFA" w:rsidRDefault="00F14EFA">
      <w:r>
        <w:rPr>
          <w:noProof/>
          <w:lang w:val="nl-NL" w:eastAsia="nl-NL"/>
        </w:rPr>
        <w:lastRenderedPageBreak/>
        <w:drawing>
          <wp:inline distT="0" distB="0" distL="0" distR="0" wp14:anchorId="4B610947" wp14:editId="64ADBF2F">
            <wp:extent cx="9277350" cy="49911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14EFA" w:rsidRDefault="00F14EFA"/>
    <w:p w:rsidR="00F14EFA" w:rsidRPr="005A12DB" w:rsidRDefault="00F14EFA" w:rsidP="00F14EFA">
      <w:pPr>
        <w:rPr>
          <w:noProof/>
          <w:lang w:val="en-US"/>
        </w:rPr>
      </w:pPr>
      <w:r w:rsidRPr="005A12DB">
        <w:rPr>
          <w:lang w:val="en-US"/>
        </w:rPr>
        <w:t>Figure 1. Flow diagram d</w:t>
      </w:r>
      <w:r>
        <w:rPr>
          <w:lang w:val="en-US"/>
        </w:rPr>
        <w:t>epicting the literature search, listing exclusion criteria for papers to the right of the boxes.</w:t>
      </w:r>
    </w:p>
    <w:p w:rsidR="00F14EFA" w:rsidRDefault="00F14EFA">
      <w:pPr>
        <w:rPr>
          <w:lang w:val="en-US"/>
        </w:rPr>
        <w:sectPr w:rsidR="00F14EFA" w:rsidSect="00F14EFA">
          <w:pgSz w:w="16838" w:h="11906" w:orient="landscape"/>
          <w:pgMar w:top="1440" w:right="1440" w:bottom="1440" w:left="1440" w:header="0" w:footer="0" w:gutter="0"/>
          <w:cols w:space="720"/>
          <w:formProt w:val="0"/>
          <w:docGrid w:linePitch="360" w:charSpace="16384"/>
        </w:sectPr>
      </w:pPr>
    </w:p>
    <w:p w:rsidR="00915776" w:rsidRDefault="00915776"/>
    <w:p w:rsidR="00915776" w:rsidRDefault="00915776">
      <w:r>
        <w:rPr>
          <w:noProof/>
          <w:lang w:val="nl-NL" w:eastAsia="nl-NL"/>
        </w:rPr>
        <w:drawing>
          <wp:inline distT="0" distB="0" distL="0" distR="0" wp14:anchorId="4A5F6E11" wp14:editId="27035390">
            <wp:extent cx="5167313" cy="3219450"/>
            <wp:effectExtent l="0" t="0" r="14605"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605A" w:rsidRDefault="0002605A" w:rsidP="00EF07AF">
      <w:pPr>
        <w:spacing w:line="240" w:lineRule="auto"/>
      </w:pPr>
      <w:r>
        <w:t>Figure 2. Graph showing duration of probiotic used in the sow groups. Day 0 is farrowing and the end point is weaning.</w:t>
      </w:r>
    </w:p>
    <w:p w:rsidR="006C3411" w:rsidRPr="002A23ED" w:rsidRDefault="0002605A" w:rsidP="002A23ED">
      <w:pPr>
        <w:spacing w:line="240" w:lineRule="auto"/>
        <w:rPr>
          <w:i/>
          <w:sz w:val="18"/>
          <w:szCs w:val="18"/>
        </w:rPr>
      </w:pPr>
      <w:r w:rsidRPr="002A23ED">
        <w:rPr>
          <w:i/>
          <w:sz w:val="18"/>
          <w:szCs w:val="18"/>
        </w:rPr>
        <w:t xml:space="preserve">*Studies where probiotics were fed to both sows and piglets. </w:t>
      </w:r>
      <w:r w:rsidR="00915776" w:rsidRPr="002A23ED">
        <w:rPr>
          <w:i/>
          <w:sz w:val="18"/>
          <w:szCs w:val="18"/>
        </w:rPr>
        <w:t xml:space="preserve"> ^At least one performance measure significant (p&lt;0.05)</w:t>
      </w:r>
    </w:p>
    <w:p w:rsidR="00915776" w:rsidRDefault="00915776">
      <w:r>
        <w:rPr>
          <w:noProof/>
          <w:lang w:val="nl-NL" w:eastAsia="nl-NL"/>
        </w:rPr>
        <w:drawing>
          <wp:inline distT="0" distB="0" distL="0" distR="0" wp14:anchorId="2359B797" wp14:editId="3E0C495E">
            <wp:extent cx="5186363" cy="3552824"/>
            <wp:effectExtent l="0" t="0" r="14605" b="1016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07AF" w:rsidRDefault="0002605A" w:rsidP="00EF07AF">
      <w:pPr>
        <w:spacing w:line="240" w:lineRule="auto"/>
      </w:pPr>
      <w:r>
        <w:t xml:space="preserve">Figure 3. Graph showing the duration of probiotic fed to piglets. Day 0 is birth and the day of weaning ranges from 21-28 days. </w:t>
      </w:r>
    </w:p>
    <w:p w:rsidR="0061758D" w:rsidRPr="002A23ED" w:rsidRDefault="0002605A" w:rsidP="002A23ED">
      <w:pPr>
        <w:spacing w:line="240" w:lineRule="auto"/>
        <w:rPr>
          <w:i/>
          <w:sz w:val="18"/>
          <w:szCs w:val="18"/>
        </w:rPr>
        <w:sectPr w:rsidR="0061758D" w:rsidRPr="002A23ED" w:rsidSect="00F14EFA">
          <w:pgSz w:w="11906" w:h="16838"/>
          <w:pgMar w:top="1440" w:right="1440" w:bottom="1440" w:left="1440" w:header="0" w:footer="0" w:gutter="0"/>
          <w:cols w:space="720"/>
          <w:formProt w:val="0"/>
          <w:docGrid w:linePitch="360" w:charSpace="16384"/>
        </w:sectPr>
      </w:pPr>
      <w:r w:rsidRPr="002A23ED">
        <w:rPr>
          <w:i/>
          <w:sz w:val="18"/>
          <w:szCs w:val="18"/>
        </w:rPr>
        <w:t>*Studies where probiotics were fed to bo</w:t>
      </w:r>
      <w:r w:rsidR="002A23ED" w:rsidRPr="002A23ED">
        <w:rPr>
          <w:i/>
          <w:sz w:val="18"/>
          <w:szCs w:val="18"/>
        </w:rPr>
        <w:t>th sows and piglets.  ^At least one performance measure significant (p&lt;0.05)</w:t>
      </w:r>
    </w:p>
    <w:tbl>
      <w:tblPr>
        <w:tblW w:w="14196" w:type="dxa"/>
        <w:tblInd w:w="93" w:type="dxa"/>
        <w:tblLook w:val="04A0" w:firstRow="1" w:lastRow="0" w:firstColumn="1" w:lastColumn="0" w:noHBand="0" w:noVBand="1"/>
      </w:tblPr>
      <w:tblGrid>
        <w:gridCol w:w="1385"/>
        <w:gridCol w:w="3025"/>
        <w:gridCol w:w="2268"/>
        <w:gridCol w:w="1134"/>
        <w:gridCol w:w="1281"/>
        <w:gridCol w:w="1843"/>
        <w:gridCol w:w="1134"/>
        <w:gridCol w:w="1134"/>
        <w:gridCol w:w="992"/>
      </w:tblGrid>
      <w:tr w:rsidR="00B204E4" w:rsidRPr="00B234C4" w:rsidTr="00EE7828">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rsidR="00B204E4" w:rsidRPr="00B204E4" w:rsidRDefault="00B204E4"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lastRenderedPageBreak/>
              <w:t>Study</w:t>
            </w:r>
          </w:p>
        </w:tc>
        <w:tc>
          <w:tcPr>
            <w:tcW w:w="3025" w:type="dxa"/>
            <w:tcBorders>
              <w:top w:val="single" w:sz="4" w:space="0" w:color="auto"/>
              <w:left w:val="single" w:sz="4" w:space="0" w:color="auto"/>
              <w:bottom w:val="single" w:sz="4" w:space="0" w:color="auto"/>
            </w:tcBorders>
            <w:shd w:val="clear" w:color="auto" w:fill="auto"/>
            <w:noWrap/>
            <w:hideMark/>
          </w:tcPr>
          <w:p w:rsidR="00B204E4" w:rsidRPr="00B204E4" w:rsidRDefault="00B204E4"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Probiotic</w:t>
            </w:r>
          </w:p>
        </w:tc>
        <w:tc>
          <w:tcPr>
            <w:tcW w:w="2268" w:type="dxa"/>
            <w:tcBorders>
              <w:top w:val="single" w:sz="4" w:space="0" w:color="auto"/>
              <w:bottom w:val="single" w:sz="4" w:space="0" w:color="auto"/>
              <w:right w:val="single" w:sz="4" w:space="0" w:color="auto"/>
            </w:tcBorders>
            <w:shd w:val="clear" w:color="auto" w:fill="auto"/>
            <w:noWrap/>
            <w:hideMark/>
          </w:tcPr>
          <w:p w:rsidR="00B204E4" w:rsidRPr="00B204E4" w:rsidRDefault="00B204E4"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Dose</w:t>
            </w:r>
          </w:p>
        </w:tc>
        <w:tc>
          <w:tcPr>
            <w:tcW w:w="1134" w:type="dxa"/>
            <w:tcBorders>
              <w:top w:val="single" w:sz="4" w:space="0" w:color="auto"/>
              <w:left w:val="single" w:sz="4" w:space="0" w:color="auto"/>
              <w:bottom w:val="single" w:sz="4" w:space="0" w:color="auto"/>
            </w:tcBorders>
            <w:shd w:val="clear" w:color="auto" w:fill="auto"/>
            <w:noWrap/>
            <w:hideMark/>
          </w:tcPr>
          <w:p w:rsidR="00B204E4" w:rsidRPr="00B204E4" w:rsidRDefault="00B204E4" w:rsidP="00EE7828">
            <w:pPr>
              <w:suppressAutoHyphens w:val="0"/>
              <w:spacing w:after="0" w:line="240" w:lineRule="auto"/>
              <w:rPr>
                <w:rFonts w:asciiTheme="minorHAnsi" w:eastAsia="Times New Roman" w:hAnsiTheme="minorHAnsi" w:cstheme="minorHAnsi"/>
                <w:b/>
                <w:color w:val="000000"/>
                <w:sz w:val="18"/>
                <w:szCs w:val="18"/>
                <w:lang w:val="en-US"/>
              </w:rPr>
            </w:pPr>
            <w:r>
              <w:rPr>
                <w:rFonts w:asciiTheme="minorHAnsi" w:eastAsia="Times New Roman" w:hAnsiTheme="minorHAnsi" w:cstheme="minorHAnsi"/>
                <w:b/>
                <w:color w:val="000000"/>
                <w:sz w:val="18"/>
                <w:szCs w:val="18"/>
                <w:lang w:val="en-US"/>
              </w:rPr>
              <w:t>First day of treatment for piglet</w:t>
            </w:r>
          </w:p>
        </w:tc>
        <w:tc>
          <w:tcPr>
            <w:tcW w:w="1281" w:type="dxa"/>
            <w:tcBorders>
              <w:top w:val="single" w:sz="4" w:space="0" w:color="auto"/>
              <w:bottom w:val="single" w:sz="4" w:space="0" w:color="auto"/>
            </w:tcBorders>
            <w:shd w:val="clear" w:color="auto" w:fill="auto"/>
            <w:noWrap/>
            <w:hideMark/>
          </w:tcPr>
          <w:p w:rsidR="00B204E4" w:rsidRPr="00B204E4" w:rsidRDefault="00B204E4" w:rsidP="00EE7828">
            <w:pPr>
              <w:suppressAutoHyphens w:val="0"/>
              <w:spacing w:after="0" w:line="240" w:lineRule="auto"/>
              <w:rPr>
                <w:rFonts w:asciiTheme="minorHAnsi" w:eastAsia="Times New Roman" w:hAnsiTheme="minorHAnsi" w:cstheme="minorHAnsi"/>
                <w:b/>
                <w:color w:val="000000"/>
                <w:sz w:val="18"/>
                <w:szCs w:val="18"/>
                <w:lang w:val="en-US"/>
              </w:rPr>
            </w:pPr>
            <w:r w:rsidRPr="00B204E4">
              <w:rPr>
                <w:rFonts w:asciiTheme="minorHAnsi" w:eastAsia="Times New Roman" w:hAnsiTheme="minorHAnsi" w:cstheme="minorHAnsi"/>
                <w:b/>
                <w:color w:val="000000"/>
                <w:sz w:val="18"/>
                <w:szCs w:val="18"/>
                <w:lang w:val="en-US"/>
              </w:rPr>
              <w:t>Standardized litter size &lt;3 days</w:t>
            </w:r>
          </w:p>
        </w:tc>
        <w:tc>
          <w:tcPr>
            <w:tcW w:w="1843" w:type="dxa"/>
            <w:tcBorders>
              <w:top w:val="single" w:sz="4" w:space="0" w:color="auto"/>
              <w:bottom w:val="single" w:sz="4" w:space="0" w:color="auto"/>
              <w:right w:val="single" w:sz="4" w:space="0" w:color="auto"/>
            </w:tcBorders>
            <w:shd w:val="clear" w:color="auto" w:fill="auto"/>
            <w:noWrap/>
            <w:hideMark/>
          </w:tcPr>
          <w:p w:rsidR="00B204E4" w:rsidRPr="00B204E4" w:rsidRDefault="00B204E4"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Farm status (Disease problem)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204E4" w:rsidRPr="00B204E4" w:rsidRDefault="00B204E4"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Number of animals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204E4" w:rsidRPr="00B204E4" w:rsidRDefault="00B204E4"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F/u post weaning</w:t>
            </w:r>
          </w:p>
        </w:tc>
      </w:tr>
      <w:tr w:rsidR="007021EC" w:rsidRPr="00B234C4" w:rsidTr="00EE7828">
        <w:trPr>
          <w:trHeight w:val="300"/>
        </w:trPr>
        <w:tc>
          <w:tcPr>
            <w:tcW w:w="10936" w:type="dxa"/>
            <w:gridSpan w:val="6"/>
            <w:tcBorders>
              <w:top w:val="nil"/>
              <w:left w:val="single" w:sz="4" w:space="0" w:color="auto"/>
              <w:bottom w:val="single" w:sz="4" w:space="0" w:color="auto"/>
              <w:right w:val="single" w:sz="4" w:space="0" w:color="auto"/>
            </w:tcBorders>
            <w:shd w:val="clear" w:color="auto" w:fill="auto"/>
            <w:noWrap/>
            <w:hideMark/>
          </w:tcPr>
          <w:p w:rsidR="007021EC" w:rsidRPr="00B204E4" w:rsidRDefault="007021EC"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Sows only probiotics</w:t>
            </w:r>
          </w:p>
        </w:tc>
        <w:tc>
          <w:tcPr>
            <w:tcW w:w="1134" w:type="dxa"/>
            <w:tcBorders>
              <w:top w:val="single" w:sz="4" w:space="0" w:color="auto"/>
              <w:left w:val="single" w:sz="4" w:space="0" w:color="auto"/>
              <w:bottom w:val="single" w:sz="4" w:space="0" w:color="auto"/>
            </w:tcBorders>
            <w:shd w:val="clear" w:color="auto" w:fill="auto"/>
            <w:noWrap/>
            <w:hideMark/>
          </w:tcPr>
          <w:p w:rsidR="007021EC" w:rsidRPr="00B204E4" w:rsidRDefault="007021EC"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Control</w:t>
            </w:r>
          </w:p>
        </w:tc>
        <w:tc>
          <w:tcPr>
            <w:tcW w:w="1134" w:type="dxa"/>
            <w:tcBorders>
              <w:top w:val="single" w:sz="4" w:space="0" w:color="auto"/>
              <w:bottom w:val="single" w:sz="4" w:space="0" w:color="auto"/>
              <w:right w:val="single" w:sz="4" w:space="0" w:color="auto"/>
            </w:tcBorders>
            <w:shd w:val="clear" w:color="auto" w:fill="auto"/>
            <w:noWrap/>
            <w:hideMark/>
          </w:tcPr>
          <w:p w:rsidR="007021EC" w:rsidRPr="00B204E4" w:rsidRDefault="007021EC"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Probiotic</w:t>
            </w:r>
          </w:p>
        </w:tc>
        <w:tc>
          <w:tcPr>
            <w:tcW w:w="992" w:type="dxa"/>
            <w:tcBorders>
              <w:top w:val="nil"/>
              <w:left w:val="single" w:sz="4" w:space="0" w:color="auto"/>
              <w:bottom w:val="single" w:sz="4" w:space="0" w:color="auto"/>
              <w:right w:val="single" w:sz="4" w:space="0" w:color="auto"/>
            </w:tcBorders>
            <w:shd w:val="clear" w:color="auto" w:fill="auto"/>
            <w:noWrap/>
            <w:hideMark/>
          </w:tcPr>
          <w:p w:rsidR="007021EC" w:rsidRPr="00B204E4" w:rsidRDefault="007021EC" w:rsidP="00EE7828">
            <w:pPr>
              <w:suppressAutoHyphens w:val="0"/>
              <w:spacing w:after="0" w:line="240" w:lineRule="auto"/>
              <w:rPr>
                <w:rFonts w:asciiTheme="minorHAnsi" w:eastAsia="Times New Roman" w:hAnsiTheme="minorHAnsi" w:cstheme="minorHAnsi"/>
                <w:b/>
                <w:color w:val="000000"/>
                <w:sz w:val="20"/>
                <w:szCs w:val="20"/>
                <w:lang w:val="en-US"/>
              </w:rPr>
            </w:pP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0BFB"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Alexopoulo</w:t>
            </w:r>
            <w:r w:rsidR="00B204E4">
              <w:rPr>
                <w:rFonts w:asciiTheme="minorHAnsi" w:eastAsia="Times New Roman" w:hAnsiTheme="minorHAnsi" w:cstheme="minorHAnsi"/>
                <w:color w:val="000000"/>
                <w:sz w:val="20"/>
                <w:szCs w:val="20"/>
                <w:lang w:val="en-US"/>
              </w:rPr>
              <w:t>s 2001</w:t>
            </w:r>
          </w:p>
        </w:tc>
        <w:tc>
          <w:tcPr>
            <w:tcW w:w="3025" w:type="dxa"/>
            <w:tcBorders>
              <w:top w:val="nil"/>
              <w:left w:val="single" w:sz="4" w:space="0" w:color="auto"/>
              <w:bottom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1</w:t>
            </w:r>
            <w:r w:rsidR="00B204E4" w:rsidRPr="006F0D48">
              <w:rPr>
                <w:rFonts w:asciiTheme="minorHAnsi" w:eastAsia="Times New Roman" w:hAnsiTheme="minorHAnsi" w:cstheme="minorHAnsi"/>
                <w:b/>
                <w:i/>
                <w:color w:val="000000"/>
                <w:sz w:val="20"/>
                <w:szCs w:val="20"/>
                <w:lang w:val="en-US"/>
              </w:rPr>
              <w:t>.</w:t>
            </w:r>
            <w:r w:rsidR="00B204E4">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Bacillus cereus CIP5832 (Paciflor)</w:t>
            </w:r>
          </w:p>
        </w:tc>
        <w:tc>
          <w:tcPr>
            <w:tcW w:w="2268" w:type="dxa"/>
            <w:tcBorders>
              <w:top w:val="nil"/>
              <w:bottom w:val="single" w:sz="4" w:space="0" w:color="auto"/>
              <w:right w:val="single" w:sz="4" w:space="0" w:color="auto"/>
            </w:tcBorders>
            <w:shd w:val="clear" w:color="auto" w:fill="auto"/>
            <w:noWrap/>
            <w:hideMark/>
          </w:tcPr>
          <w:p w:rsidR="00A34C0C" w:rsidRPr="00B204E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8.</w:t>
            </w:r>
            <w:r w:rsidRPr="00B234C4">
              <w:rPr>
                <w:rFonts w:asciiTheme="minorHAnsi" w:eastAsia="Times New Roman" w:hAnsiTheme="minorHAnsi" w:cstheme="minorHAnsi"/>
                <w:color w:val="000000"/>
                <w:sz w:val="20"/>
                <w:szCs w:val="20"/>
                <w:lang w:val="en-US"/>
              </w:rPr>
              <w:t>5x10</w:t>
            </w:r>
            <w:r w:rsidRPr="00B234C4">
              <w:rPr>
                <w:rFonts w:asciiTheme="minorHAnsi" w:eastAsia="Times New Roman" w:hAnsiTheme="minorHAnsi" w:cstheme="minorHAnsi"/>
                <w:color w:val="000000"/>
                <w:sz w:val="20"/>
                <w:szCs w:val="20"/>
                <w:vertAlign w:val="superscript"/>
                <w:lang w:val="en-US"/>
              </w:rPr>
              <w:t>5</w:t>
            </w:r>
            <w:r w:rsidRPr="00B234C4">
              <w:rPr>
                <w:rFonts w:asciiTheme="minorHAnsi" w:eastAsia="Times New Roman" w:hAnsiTheme="minorHAnsi" w:cstheme="minorHAnsi"/>
                <w:color w:val="000000"/>
                <w:sz w:val="20"/>
                <w:szCs w:val="20"/>
                <w:lang w:val="en-US"/>
              </w:rPr>
              <w:t xml:space="preserve"> cfu/g feed</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I</w:t>
            </w:r>
            <w:r w:rsidRPr="00B234C4">
              <w:rPr>
                <w:rFonts w:asciiTheme="minorHAnsi" w:eastAsia="Times New Roman" w:hAnsiTheme="minorHAnsi" w:cstheme="minorHAnsi"/>
                <w:color w:val="000000"/>
                <w:sz w:val="20"/>
                <w:szCs w:val="20"/>
                <w:lang w:val="en-US"/>
              </w:rPr>
              <w:t>ndirect</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c>
          <w:tcPr>
            <w:tcW w:w="1843" w:type="dxa"/>
            <w:tcBorders>
              <w:top w:val="nil"/>
              <w:bottom w:val="single" w:sz="4" w:space="0" w:color="auto"/>
              <w:right w:val="single" w:sz="4" w:space="0" w:color="auto"/>
            </w:tcBorders>
            <w:shd w:val="clear" w:color="auto" w:fill="auto"/>
            <w:noWrap/>
            <w:hideMark/>
          </w:tcPr>
          <w:p w:rsidR="007507A9"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Field study</w:t>
            </w:r>
            <w:r>
              <w:rPr>
                <w:rFonts w:asciiTheme="minorHAnsi" w:eastAsia="Times New Roman" w:hAnsiTheme="minorHAnsi" w:cstheme="minorHAnsi"/>
                <w:color w:val="000000"/>
                <w:sz w:val="20"/>
                <w:szCs w:val="20"/>
                <w:lang w:val="en-US"/>
              </w:rPr>
              <w:t xml:space="preserve"> </w:t>
            </w:r>
          </w:p>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(MMA)</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30</w:t>
            </w:r>
            <w:r>
              <w:rPr>
                <w:rFonts w:asciiTheme="minorHAnsi" w:eastAsia="Times New Roman" w:hAnsiTheme="minorHAnsi" w:cstheme="minorHAnsi"/>
                <w:color w:val="000000"/>
                <w:sz w:val="20"/>
                <w:szCs w:val="20"/>
                <w:lang w:val="en-US"/>
              </w:rPr>
              <w:t xml:space="preserve"> sows</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30</w:t>
            </w:r>
            <w:r>
              <w:rPr>
                <w:rFonts w:asciiTheme="minorHAnsi" w:eastAsia="Times New Roman" w:hAnsiTheme="minorHAnsi" w:cstheme="minorHAnsi"/>
                <w:color w:val="000000"/>
                <w:sz w:val="20"/>
                <w:szCs w:val="20"/>
                <w:lang w:val="en-US"/>
              </w:rPr>
              <w:t xml:space="preserve"> sows</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0BFB"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Alexopoulo</w:t>
            </w:r>
            <w:r w:rsidR="00A34C0C" w:rsidRPr="00B234C4">
              <w:rPr>
                <w:rFonts w:asciiTheme="minorHAnsi" w:eastAsia="Times New Roman" w:hAnsiTheme="minorHAnsi" w:cstheme="minorHAnsi"/>
                <w:color w:val="000000"/>
                <w:sz w:val="20"/>
                <w:szCs w:val="20"/>
                <w:lang w:val="en-US"/>
              </w:rPr>
              <w:t>s 2004</w:t>
            </w:r>
          </w:p>
        </w:tc>
        <w:tc>
          <w:tcPr>
            <w:tcW w:w="3025"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fr-FR"/>
              </w:rPr>
            </w:pPr>
            <w:r w:rsidRPr="00B204E4">
              <w:rPr>
                <w:rFonts w:asciiTheme="minorHAnsi" w:eastAsia="Times New Roman" w:hAnsiTheme="minorHAnsi" w:cstheme="minorHAnsi"/>
                <w:i/>
                <w:color w:val="000000"/>
                <w:sz w:val="20"/>
                <w:szCs w:val="20"/>
                <w:lang w:val="en-US"/>
              </w:rPr>
              <w:t>Bacillus licheniformis DSM5749 + Bac</w:t>
            </w:r>
            <w:r w:rsidRPr="00B234C4">
              <w:rPr>
                <w:rFonts w:asciiTheme="minorHAnsi" w:eastAsia="Times New Roman" w:hAnsiTheme="minorHAnsi" w:cstheme="minorHAnsi"/>
                <w:i/>
                <w:color w:val="000000"/>
                <w:sz w:val="20"/>
                <w:szCs w:val="20"/>
                <w:lang w:val="fr-FR"/>
              </w:rPr>
              <w:t>illus subtilis DSM5750 (Bioplus 2B)</w:t>
            </w:r>
          </w:p>
        </w:tc>
        <w:tc>
          <w:tcPr>
            <w:tcW w:w="2268"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1.28x10</w:t>
            </w:r>
            <w:r w:rsidRPr="00B234C4">
              <w:rPr>
                <w:rFonts w:asciiTheme="minorHAnsi" w:eastAsia="Times New Roman" w:hAnsiTheme="minorHAnsi" w:cstheme="minorHAnsi"/>
                <w:color w:val="000000"/>
                <w:sz w:val="20"/>
                <w:szCs w:val="20"/>
                <w:vertAlign w:val="superscript"/>
                <w:lang w:val="en-US"/>
              </w:rPr>
              <w:t>6</w:t>
            </w:r>
            <w:r w:rsidRPr="00B234C4">
              <w:rPr>
                <w:rFonts w:asciiTheme="minorHAnsi" w:eastAsia="Times New Roman" w:hAnsiTheme="minorHAnsi" w:cstheme="minorHAnsi"/>
                <w:color w:val="000000"/>
                <w:sz w:val="20"/>
                <w:szCs w:val="20"/>
                <w:lang w:val="en-US"/>
              </w:rPr>
              <w:t xml:space="preserve"> spores/g feed</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I</w:t>
            </w:r>
            <w:r w:rsidRPr="00B234C4">
              <w:rPr>
                <w:rFonts w:asciiTheme="minorHAnsi" w:eastAsia="Times New Roman" w:hAnsiTheme="minorHAnsi" w:cstheme="minorHAnsi"/>
                <w:color w:val="000000"/>
                <w:sz w:val="20"/>
                <w:szCs w:val="20"/>
                <w:lang w:val="en-US"/>
              </w:rPr>
              <w:t>ndirect</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c>
          <w:tcPr>
            <w:tcW w:w="1843" w:type="dxa"/>
            <w:tcBorders>
              <w:top w:val="nil"/>
              <w:bottom w:val="single" w:sz="4" w:space="0" w:color="auto"/>
              <w:right w:val="single" w:sz="4" w:space="0" w:color="auto"/>
            </w:tcBorders>
            <w:shd w:val="clear" w:color="auto" w:fill="auto"/>
            <w:noWrap/>
            <w:hideMark/>
          </w:tcPr>
          <w:p w:rsidR="007507A9"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Field study</w:t>
            </w:r>
            <w:r>
              <w:rPr>
                <w:rFonts w:asciiTheme="minorHAnsi" w:eastAsia="Times New Roman" w:hAnsiTheme="minorHAnsi" w:cstheme="minorHAnsi"/>
                <w:color w:val="000000"/>
                <w:sz w:val="20"/>
                <w:szCs w:val="20"/>
                <w:lang w:val="en-US"/>
              </w:rPr>
              <w:t xml:space="preserve"> </w:t>
            </w:r>
          </w:p>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(E.coli diarrh</w:t>
            </w:r>
            <w:r w:rsidR="007E6B28">
              <w:rPr>
                <w:rFonts w:asciiTheme="minorHAnsi" w:eastAsia="Times New Roman" w:hAnsiTheme="minorHAnsi" w:cstheme="minorHAnsi"/>
                <w:color w:val="000000"/>
                <w:sz w:val="20"/>
                <w:szCs w:val="20"/>
                <w:lang w:val="en-US"/>
              </w:rPr>
              <w:t>o</w:t>
            </w:r>
            <w:r>
              <w:rPr>
                <w:rFonts w:asciiTheme="minorHAnsi" w:eastAsia="Times New Roman" w:hAnsiTheme="minorHAnsi" w:cstheme="minorHAnsi"/>
                <w:color w:val="000000"/>
                <w:sz w:val="20"/>
                <w:szCs w:val="20"/>
                <w:lang w:val="en-US"/>
              </w:rPr>
              <w:t>ea)</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55</w:t>
            </w:r>
            <w:r>
              <w:rPr>
                <w:rFonts w:asciiTheme="minorHAnsi" w:eastAsia="Times New Roman" w:hAnsiTheme="minorHAnsi" w:cstheme="minorHAnsi"/>
                <w:color w:val="000000"/>
                <w:sz w:val="20"/>
                <w:szCs w:val="20"/>
                <w:lang w:val="en-US"/>
              </w:rPr>
              <w:t xml:space="preserve"> sows</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54</w:t>
            </w:r>
            <w:r>
              <w:rPr>
                <w:rFonts w:asciiTheme="minorHAnsi" w:eastAsia="Times New Roman" w:hAnsiTheme="minorHAnsi" w:cstheme="minorHAnsi"/>
                <w:color w:val="000000"/>
                <w:sz w:val="20"/>
                <w:szCs w:val="20"/>
                <w:lang w:val="en-US"/>
              </w:rPr>
              <w:t xml:space="preserve"> sows </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Baker 2013</w:t>
            </w:r>
          </w:p>
        </w:tc>
        <w:tc>
          <w:tcPr>
            <w:tcW w:w="3025"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Bacillus subtilis (two strains Baker 2008)</w:t>
            </w:r>
          </w:p>
        </w:tc>
        <w:tc>
          <w:tcPr>
            <w:tcW w:w="2268"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3.75x10</w:t>
            </w:r>
            <w:r w:rsidRPr="00B234C4">
              <w:rPr>
                <w:rFonts w:asciiTheme="minorHAnsi" w:eastAsia="Times New Roman" w:hAnsiTheme="minorHAnsi" w:cstheme="minorHAnsi"/>
                <w:color w:val="000000"/>
                <w:sz w:val="20"/>
                <w:szCs w:val="20"/>
                <w:vertAlign w:val="superscript"/>
                <w:lang w:val="en-US"/>
              </w:rPr>
              <w:t>5</w:t>
            </w:r>
            <w:r w:rsidRPr="00B234C4">
              <w:rPr>
                <w:rFonts w:asciiTheme="minorHAnsi" w:eastAsia="Times New Roman" w:hAnsiTheme="minorHAnsi" w:cstheme="minorHAnsi"/>
                <w:color w:val="000000"/>
                <w:sz w:val="20"/>
                <w:szCs w:val="20"/>
                <w:lang w:val="en-US"/>
              </w:rPr>
              <w:t xml:space="preserve"> cfu/g feed</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Indirect</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c>
          <w:tcPr>
            <w:tcW w:w="1843" w:type="dxa"/>
            <w:tcBorders>
              <w:top w:val="nil"/>
              <w:bottom w:val="single" w:sz="4" w:space="0" w:color="auto"/>
              <w:right w:val="single" w:sz="4" w:space="0" w:color="auto"/>
            </w:tcBorders>
            <w:shd w:val="clear" w:color="auto" w:fill="auto"/>
            <w:noWrap/>
            <w:hideMark/>
          </w:tcPr>
          <w:p w:rsidR="007507A9"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Field study</w:t>
            </w:r>
            <w:r>
              <w:rPr>
                <w:rFonts w:asciiTheme="minorHAnsi" w:eastAsia="Times New Roman" w:hAnsiTheme="minorHAnsi" w:cstheme="minorHAnsi"/>
                <w:color w:val="000000"/>
                <w:sz w:val="20"/>
                <w:szCs w:val="20"/>
                <w:lang w:val="en-US"/>
              </w:rPr>
              <w:t xml:space="preserve"> </w:t>
            </w:r>
          </w:p>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(High health status)</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102</w:t>
            </w:r>
            <w:r>
              <w:rPr>
                <w:rFonts w:asciiTheme="minorHAnsi" w:eastAsia="Times New Roman" w:hAnsiTheme="minorHAnsi" w:cstheme="minorHAnsi"/>
                <w:color w:val="000000"/>
                <w:sz w:val="20"/>
                <w:szCs w:val="20"/>
                <w:lang w:val="en-US"/>
              </w:rPr>
              <w:t xml:space="preserve"> sows</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103</w:t>
            </w:r>
            <w:r>
              <w:rPr>
                <w:rFonts w:asciiTheme="minorHAnsi" w:eastAsia="Times New Roman" w:hAnsiTheme="minorHAnsi" w:cstheme="minorHAnsi"/>
                <w:color w:val="000000"/>
                <w:sz w:val="20"/>
                <w:szCs w:val="20"/>
                <w:lang w:val="en-US"/>
              </w:rPr>
              <w:t xml:space="preserve"> sows</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Bohmer 2006</w:t>
            </w:r>
          </w:p>
        </w:tc>
        <w:tc>
          <w:tcPr>
            <w:tcW w:w="3025"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Enterococcus faecium DSM 7134 (Bonvital)</w:t>
            </w:r>
          </w:p>
        </w:tc>
        <w:tc>
          <w:tcPr>
            <w:tcW w:w="2268"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5x10</w:t>
            </w:r>
            <w:r w:rsidRPr="00B234C4">
              <w:rPr>
                <w:rFonts w:asciiTheme="minorHAnsi" w:eastAsia="Times New Roman" w:hAnsiTheme="minorHAnsi" w:cstheme="minorHAnsi"/>
                <w:color w:val="000000"/>
                <w:sz w:val="20"/>
                <w:szCs w:val="20"/>
                <w:vertAlign w:val="superscript"/>
                <w:lang w:val="en-US"/>
              </w:rPr>
              <w:t>8</w:t>
            </w:r>
            <w:r w:rsidRPr="00B234C4">
              <w:rPr>
                <w:rFonts w:asciiTheme="minorHAnsi" w:eastAsia="Times New Roman" w:hAnsiTheme="minorHAnsi" w:cstheme="minorHAnsi"/>
                <w:color w:val="000000"/>
                <w:sz w:val="20"/>
                <w:szCs w:val="20"/>
                <w:lang w:val="en-US"/>
              </w:rPr>
              <w:t xml:space="preserve"> cfu/g feed</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Indirect</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843"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16</w:t>
            </w:r>
            <w:r>
              <w:rPr>
                <w:rFonts w:asciiTheme="minorHAnsi" w:eastAsia="Times New Roman" w:hAnsiTheme="minorHAnsi" w:cstheme="minorHAnsi"/>
                <w:color w:val="000000"/>
                <w:sz w:val="20"/>
                <w:szCs w:val="20"/>
                <w:lang w:val="en-US"/>
              </w:rPr>
              <w:t xml:space="preserve"> gilts</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17</w:t>
            </w:r>
            <w:r>
              <w:rPr>
                <w:rFonts w:asciiTheme="minorHAnsi" w:eastAsia="Times New Roman" w:hAnsiTheme="minorHAnsi" w:cstheme="minorHAnsi"/>
                <w:color w:val="000000"/>
                <w:sz w:val="20"/>
                <w:szCs w:val="20"/>
                <w:lang w:val="en-US"/>
              </w:rPr>
              <w:t xml:space="preserve"> gilts</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Stamati 2006</w:t>
            </w:r>
          </w:p>
        </w:tc>
        <w:tc>
          <w:tcPr>
            <w:tcW w:w="3025"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fr-FR"/>
              </w:rPr>
            </w:pPr>
            <w:r w:rsidRPr="00B234C4">
              <w:rPr>
                <w:rFonts w:asciiTheme="minorHAnsi" w:eastAsia="Times New Roman" w:hAnsiTheme="minorHAnsi" w:cstheme="minorHAnsi"/>
                <w:i/>
                <w:color w:val="000000"/>
                <w:sz w:val="20"/>
                <w:szCs w:val="20"/>
                <w:lang w:val="fr-FR"/>
              </w:rPr>
              <w:t>Bacillus cereus var toyoi (Toyocerin)</w:t>
            </w:r>
          </w:p>
        </w:tc>
        <w:tc>
          <w:tcPr>
            <w:tcW w:w="2268"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5x10</w:t>
            </w:r>
            <w:r>
              <w:rPr>
                <w:rFonts w:asciiTheme="minorHAnsi" w:eastAsia="Times New Roman" w:hAnsiTheme="minorHAnsi" w:cstheme="minorHAnsi"/>
                <w:color w:val="000000"/>
                <w:sz w:val="20"/>
                <w:szCs w:val="20"/>
                <w:vertAlign w:val="superscript"/>
                <w:lang w:val="en-US"/>
              </w:rPr>
              <w:t>8</w:t>
            </w:r>
            <w:r w:rsidRPr="00B234C4">
              <w:rPr>
                <w:rFonts w:asciiTheme="minorHAnsi" w:eastAsia="Times New Roman" w:hAnsiTheme="minorHAnsi" w:cstheme="minorHAnsi"/>
                <w:color w:val="000000"/>
                <w:sz w:val="20"/>
                <w:szCs w:val="20"/>
                <w:vertAlign w:val="superscript"/>
                <w:lang w:val="en-US"/>
              </w:rPr>
              <w:t xml:space="preserve"> </w:t>
            </w:r>
            <w:r w:rsidRPr="00B234C4">
              <w:rPr>
                <w:rFonts w:asciiTheme="minorHAnsi" w:eastAsia="Times New Roman" w:hAnsiTheme="minorHAnsi" w:cstheme="minorHAnsi"/>
                <w:color w:val="000000"/>
                <w:sz w:val="20"/>
                <w:szCs w:val="20"/>
                <w:lang w:val="en-US"/>
              </w:rPr>
              <w:t>spores/g feed</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Indirect</w:t>
            </w:r>
          </w:p>
        </w:tc>
        <w:tc>
          <w:tcPr>
            <w:tcW w:w="1281" w:type="dxa"/>
            <w:tcBorders>
              <w:top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c>
          <w:tcPr>
            <w:tcW w:w="1843" w:type="dxa"/>
            <w:tcBorders>
              <w:top w:val="single" w:sz="4" w:space="0" w:color="auto"/>
              <w:bottom w:val="single" w:sz="4" w:space="0" w:color="auto"/>
              <w:right w:val="single" w:sz="4" w:space="0" w:color="auto"/>
            </w:tcBorders>
            <w:shd w:val="clear" w:color="auto" w:fill="auto"/>
            <w:noWrap/>
            <w:hideMark/>
          </w:tcPr>
          <w:p w:rsidR="007507A9"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Field study</w:t>
            </w:r>
            <w:r>
              <w:rPr>
                <w:rFonts w:asciiTheme="minorHAnsi" w:eastAsia="Times New Roman" w:hAnsiTheme="minorHAnsi" w:cstheme="minorHAnsi"/>
                <w:color w:val="000000"/>
                <w:sz w:val="20"/>
                <w:szCs w:val="20"/>
                <w:lang w:val="en-US"/>
              </w:rPr>
              <w:t xml:space="preserve"> </w:t>
            </w:r>
          </w:p>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(E.coli diarrhoea)</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79</w:t>
            </w:r>
            <w:r>
              <w:rPr>
                <w:rFonts w:asciiTheme="minorHAnsi" w:eastAsia="Times New Roman" w:hAnsiTheme="minorHAnsi" w:cstheme="minorHAnsi"/>
                <w:color w:val="000000"/>
                <w:sz w:val="20"/>
                <w:szCs w:val="20"/>
                <w:lang w:val="en-US"/>
              </w:rPr>
              <w:t xml:space="preserve"> sows</w:t>
            </w:r>
          </w:p>
        </w:tc>
        <w:tc>
          <w:tcPr>
            <w:tcW w:w="1134"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79</w:t>
            </w:r>
            <w:r>
              <w:rPr>
                <w:rFonts w:asciiTheme="minorHAnsi" w:eastAsia="Times New Roman" w:hAnsiTheme="minorHAnsi" w:cstheme="minorHAnsi"/>
                <w:color w:val="000000"/>
                <w:sz w:val="20"/>
                <w:szCs w:val="20"/>
                <w:lang w:val="en-US"/>
              </w:rPr>
              <w:t xml:space="preserve"> sows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3025"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w:t>
            </w:r>
          </w:p>
        </w:tc>
        <w:tc>
          <w:tcPr>
            <w:tcW w:w="2268"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281"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843"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992"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r>
      <w:tr w:rsidR="007021EC" w:rsidRPr="00B234C4" w:rsidTr="00EE7828">
        <w:trPr>
          <w:trHeight w:val="300"/>
        </w:trPr>
        <w:tc>
          <w:tcPr>
            <w:tcW w:w="14196" w:type="dxa"/>
            <w:gridSpan w:val="9"/>
            <w:tcBorders>
              <w:top w:val="nil"/>
              <w:left w:val="single" w:sz="4" w:space="0" w:color="auto"/>
              <w:bottom w:val="single" w:sz="4" w:space="0" w:color="auto"/>
              <w:right w:val="single" w:sz="4" w:space="0" w:color="auto"/>
            </w:tcBorders>
            <w:shd w:val="clear" w:color="auto" w:fill="auto"/>
            <w:noWrap/>
            <w:hideMark/>
          </w:tcPr>
          <w:p w:rsidR="007021EC" w:rsidRPr="007021EC" w:rsidRDefault="007021EC" w:rsidP="00EE7828">
            <w:pPr>
              <w:suppressAutoHyphens w:val="0"/>
              <w:spacing w:after="0" w:line="240" w:lineRule="auto"/>
              <w:rPr>
                <w:rFonts w:asciiTheme="minorHAnsi" w:eastAsia="Times New Roman" w:hAnsiTheme="minorHAnsi" w:cstheme="minorHAnsi"/>
                <w:b/>
                <w:color w:val="000000"/>
                <w:sz w:val="20"/>
                <w:szCs w:val="20"/>
                <w:lang w:val="en-US"/>
              </w:rPr>
            </w:pPr>
            <w:r w:rsidRPr="007021EC">
              <w:rPr>
                <w:rFonts w:asciiTheme="minorHAnsi" w:eastAsia="Times New Roman" w:hAnsiTheme="minorHAnsi" w:cstheme="minorHAnsi"/>
                <w:b/>
                <w:color w:val="000000"/>
                <w:sz w:val="20"/>
                <w:szCs w:val="20"/>
                <w:lang w:val="en-US"/>
              </w:rPr>
              <w:t>Sows and piglets probiotic</w:t>
            </w:r>
          </w:p>
        </w:tc>
      </w:tr>
      <w:tr w:rsidR="00B204E4" w:rsidRPr="00B234C4" w:rsidTr="00EE7828">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A30BFB"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Alexopoulo</w:t>
            </w:r>
            <w:r w:rsidR="00B204E4">
              <w:rPr>
                <w:rFonts w:asciiTheme="minorHAnsi" w:eastAsia="Times New Roman" w:hAnsiTheme="minorHAnsi" w:cstheme="minorHAnsi"/>
                <w:color w:val="000000"/>
                <w:sz w:val="20"/>
                <w:szCs w:val="20"/>
                <w:lang w:val="en-US"/>
              </w:rPr>
              <w:t>s 2001</w:t>
            </w:r>
          </w:p>
        </w:tc>
        <w:tc>
          <w:tcPr>
            <w:tcW w:w="3025" w:type="dxa"/>
            <w:tcBorders>
              <w:top w:val="single" w:sz="4" w:space="0" w:color="auto"/>
              <w:left w:val="single" w:sz="4" w:space="0" w:color="auto"/>
              <w:bottom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2</w:t>
            </w:r>
            <w:r w:rsidR="00B204E4">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Bacillus cereus CIP5832 (Paciflor)</w:t>
            </w:r>
          </w:p>
        </w:tc>
        <w:tc>
          <w:tcPr>
            <w:tcW w:w="2268" w:type="dxa"/>
            <w:tcBorders>
              <w:top w:val="single" w:sz="4" w:space="0" w:color="auto"/>
              <w:bottom w:val="single" w:sz="4" w:space="0" w:color="auto"/>
              <w:right w:val="single" w:sz="4" w:space="0" w:color="auto"/>
            </w:tcBorders>
            <w:shd w:val="clear" w:color="auto" w:fill="auto"/>
            <w:noWrap/>
            <w:hideMark/>
          </w:tcPr>
          <w:p w:rsidR="00A34C0C" w:rsidRPr="008E3556"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G </w:t>
            </w:r>
            <w:r w:rsidRPr="008E3556">
              <w:rPr>
                <w:rFonts w:asciiTheme="minorHAnsi" w:eastAsia="Times New Roman" w:hAnsiTheme="minorHAnsi" w:cstheme="minorHAnsi"/>
                <w:color w:val="000000"/>
                <w:sz w:val="20"/>
                <w:szCs w:val="20"/>
                <w:lang w:val="en-US"/>
              </w:rPr>
              <w:t>3.75x10</w:t>
            </w:r>
            <w:r w:rsidRPr="008E3556">
              <w:rPr>
                <w:rFonts w:asciiTheme="minorHAnsi" w:eastAsia="Times New Roman" w:hAnsiTheme="minorHAnsi" w:cstheme="minorHAnsi"/>
                <w:color w:val="000000"/>
                <w:sz w:val="20"/>
                <w:szCs w:val="20"/>
                <w:vertAlign w:val="superscript"/>
                <w:lang w:val="en-US"/>
              </w:rPr>
              <w:t>5</w:t>
            </w:r>
            <w:r w:rsidRPr="008E3556">
              <w:rPr>
                <w:rFonts w:asciiTheme="minorHAnsi" w:eastAsia="Times New Roman" w:hAnsiTheme="minorHAnsi" w:cstheme="minorHAnsi"/>
                <w:color w:val="000000"/>
                <w:sz w:val="20"/>
                <w:szCs w:val="20"/>
                <w:lang w:val="en-US"/>
              </w:rPr>
              <w:t xml:space="preserve">; </w:t>
            </w:r>
            <w:r>
              <w:rPr>
                <w:rFonts w:asciiTheme="minorHAnsi" w:eastAsia="Times New Roman" w:hAnsiTheme="minorHAnsi" w:cstheme="minorHAnsi"/>
                <w:color w:val="000000"/>
                <w:sz w:val="20"/>
                <w:szCs w:val="20"/>
                <w:lang w:val="en-US"/>
              </w:rPr>
              <w:t>P 1</w:t>
            </w:r>
            <w:r w:rsidRPr="00B234C4">
              <w:rPr>
                <w:rFonts w:asciiTheme="minorHAnsi" w:eastAsia="Times New Roman" w:hAnsiTheme="minorHAnsi" w:cstheme="minorHAnsi"/>
                <w:color w:val="000000"/>
                <w:sz w:val="20"/>
                <w:szCs w:val="20"/>
                <w:lang w:val="en-US"/>
              </w:rPr>
              <w:t>x10</w:t>
            </w:r>
            <w:r>
              <w:rPr>
                <w:rFonts w:asciiTheme="minorHAnsi" w:eastAsia="Times New Roman" w:hAnsiTheme="minorHAnsi" w:cstheme="minorHAnsi"/>
                <w:color w:val="000000"/>
                <w:sz w:val="20"/>
                <w:szCs w:val="20"/>
                <w:vertAlign w:val="superscript"/>
                <w:lang w:val="en-US"/>
              </w:rPr>
              <w:t>6</w:t>
            </w:r>
            <w:r w:rsidRPr="00B234C4">
              <w:rPr>
                <w:rFonts w:asciiTheme="minorHAnsi" w:eastAsia="Times New Roman" w:hAnsiTheme="minorHAnsi" w:cstheme="minorHAnsi"/>
                <w:color w:val="000000"/>
                <w:sz w:val="20"/>
                <w:szCs w:val="20"/>
                <w:lang w:val="en-US"/>
              </w:rPr>
              <w:t xml:space="preserve"> cfu/g feed</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d5</w:t>
            </w:r>
          </w:p>
        </w:tc>
        <w:tc>
          <w:tcPr>
            <w:tcW w:w="1281" w:type="dxa"/>
            <w:tcBorders>
              <w:top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c>
          <w:tcPr>
            <w:tcW w:w="1843" w:type="dxa"/>
            <w:tcBorders>
              <w:top w:val="single" w:sz="4" w:space="0" w:color="auto"/>
              <w:bottom w:val="single" w:sz="4" w:space="0" w:color="auto"/>
              <w:right w:val="single" w:sz="4" w:space="0" w:color="auto"/>
            </w:tcBorders>
            <w:shd w:val="clear" w:color="auto" w:fill="auto"/>
            <w:noWrap/>
            <w:hideMark/>
          </w:tcPr>
          <w:p w:rsidR="007507A9"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Field study</w:t>
            </w:r>
            <w:r>
              <w:rPr>
                <w:rFonts w:asciiTheme="minorHAnsi" w:eastAsia="Times New Roman" w:hAnsiTheme="minorHAnsi" w:cstheme="minorHAnsi"/>
                <w:color w:val="000000"/>
                <w:sz w:val="20"/>
                <w:szCs w:val="20"/>
                <w:lang w:val="en-US"/>
              </w:rPr>
              <w:t xml:space="preserve"> </w:t>
            </w:r>
          </w:p>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(MMA)</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15 sows</w:t>
            </w:r>
          </w:p>
        </w:tc>
        <w:tc>
          <w:tcPr>
            <w:tcW w:w="1134"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15 sows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Jurgens 1997</w:t>
            </w:r>
            <w:r w:rsidR="007507A9">
              <w:rPr>
                <w:rFonts w:asciiTheme="minorHAnsi" w:eastAsia="Times New Roman" w:hAnsiTheme="minorHAnsi" w:cstheme="minorHAnsi"/>
                <w:color w:val="000000"/>
                <w:sz w:val="20"/>
                <w:szCs w:val="20"/>
                <w:lang w:val="en-US"/>
              </w:rPr>
              <w:t xml:space="preserve"> </w:t>
            </w:r>
          </w:p>
        </w:tc>
        <w:tc>
          <w:tcPr>
            <w:tcW w:w="3025" w:type="dxa"/>
            <w:tcBorders>
              <w:top w:val="single" w:sz="4" w:space="0" w:color="auto"/>
              <w:left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1</w:t>
            </w:r>
            <w:r w:rsidR="00B204E4">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Saccharomyces cerevisiae</w:t>
            </w:r>
          </w:p>
        </w:tc>
        <w:tc>
          <w:tcPr>
            <w:tcW w:w="2268"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G </w:t>
            </w:r>
            <w:r w:rsidRPr="00B234C4">
              <w:rPr>
                <w:rFonts w:asciiTheme="minorHAnsi" w:eastAsia="Times New Roman" w:hAnsiTheme="minorHAnsi" w:cstheme="minorHAnsi"/>
                <w:color w:val="000000"/>
                <w:sz w:val="20"/>
                <w:szCs w:val="20"/>
                <w:lang w:val="en-US"/>
              </w:rPr>
              <w:t xml:space="preserve">0.1%, </w:t>
            </w:r>
            <w:r>
              <w:rPr>
                <w:rFonts w:asciiTheme="minorHAnsi" w:eastAsia="Times New Roman" w:hAnsiTheme="minorHAnsi" w:cstheme="minorHAnsi"/>
                <w:color w:val="000000"/>
                <w:sz w:val="20"/>
                <w:szCs w:val="20"/>
                <w:lang w:val="en-US"/>
              </w:rPr>
              <w:t xml:space="preserve">L </w:t>
            </w:r>
            <w:r w:rsidRPr="00B234C4">
              <w:rPr>
                <w:rFonts w:asciiTheme="minorHAnsi" w:eastAsia="Times New Roman" w:hAnsiTheme="minorHAnsi" w:cstheme="minorHAnsi"/>
                <w:color w:val="000000"/>
                <w:sz w:val="20"/>
                <w:szCs w:val="20"/>
                <w:lang w:val="en-US"/>
              </w:rPr>
              <w:t xml:space="preserve">0.15%, </w:t>
            </w:r>
            <w:r>
              <w:rPr>
                <w:rFonts w:asciiTheme="minorHAnsi" w:eastAsia="Times New Roman" w:hAnsiTheme="minorHAnsi" w:cstheme="minorHAnsi"/>
                <w:color w:val="000000"/>
                <w:sz w:val="20"/>
                <w:szCs w:val="20"/>
                <w:lang w:val="en-US"/>
              </w:rPr>
              <w:t xml:space="preserve">P </w:t>
            </w:r>
            <w:r w:rsidRPr="00B234C4">
              <w:rPr>
                <w:rFonts w:asciiTheme="minorHAnsi" w:eastAsia="Times New Roman" w:hAnsiTheme="minorHAnsi" w:cstheme="minorHAnsi"/>
                <w:color w:val="000000"/>
                <w:sz w:val="20"/>
                <w:szCs w:val="20"/>
                <w:lang w:val="en-US"/>
              </w:rPr>
              <w:t>0.2%</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d12</w:t>
            </w:r>
          </w:p>
        </w:tc>
        <w:tc>
          <w:tcPr>
            <w:tcW w:w="1281"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c>
          <w:tcPr>
            <w:tcW w:w="1843"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20</w:t>
            </w:r>
            <w:r>
              <w:rPr>
                <w:rFonts w:asciiTheme="minorHAnsi" w:eastAsia="Times New Roman" w:hAnsiTheme="minorHAnsi" w:cstheme="minorHAnsi"/>
                <w:color w:val="000000"/>
                <w:sz w:val="20"/>
                <w:szCs w:val="20"/>
                <w:lang w:val="en-US"/>
              </w:rPr>
              <w:t xml:space="preserve"> sows</w:t>
            </w:r>
          </w:p>
        </w:tc>
        <w:tc>
          <w:tcPr>
            <w:tcW w:w="1134"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20</w:t>
            </w:r>
            <w:r>
              <w:rPr>
                <w:rFonts w:asciiTheme="minorHAnsi" w:eastAsia="Times New Roman" w:hAnsiTheme="minorHAnsi" w:cstheme="minorHAnsi"/>
                <w:color w:val="000000"/>
                <w:sz w:val="20"/>
                <w:szCs w:val="20"/>
                <w:lang w:val="en-US"/>
              </w:rPr>
              <w:t xml:space="preserve"> sows</w:t>
            </w:r>
          </w:p>
        </w:tc>
        <w:tc>
          <w:tcPr>
            <w:tcW w:w="992"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7507A9" w:rsidRPr="00B234C4" w:rsidRDefault="007507A9"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3025" w:type="dxa"/>
            <w:tcBorders>
              <w:top w:val="nil"/>
              <w:left w:val="single" w:sz="4" w:space="0" w:color="auto"/>
              <w:bottom w:val="single" w:sz="4" w:space="0" w:color="auto"/>
            </w:tcBorders>
            <w:shd w:val="clear" w:color="auto" w:fill="auto"/>
            <w:noWrap/>
            <w:hideMark/>
          </w:tcPr>
          <w:p w:rsidR="00A34C0C" w:rsidRPr="006F0D48" w:rsidRDefault="00D2750F" w:rsidP="00EE7828">
            <w:pPr>
              <w:suppressAutoHyphens w:val="0"/>
              <w:spacing w:after="0" w:line="240" w:lineRule="auto"/>
              <w:rPr>
                <w:rFonts w:asciiTheme="minorHAnsi" w:eastAsia="Times New Roman" w:hAnsiTheme="minorHAnsi" w:cstheme="minorHAnsi"/>
                <w:b/>
                <w:i/>
                <w:color w:val="000000"/>
                <w:sz w:val="20"/>
                <w:szCs w:val="20"/>
                <w:lang w:val="en-US"/>
              </w:rPr>
            </w:pPr>
            <w:r>
              <w:rPr>
                <w:rFonts w:asciiTheme="minorHAnsi" w:eastAsia="Times New Roman" w:hAnsiTheme="minorHAnsi" w:cstheme="minorHAnsi"/>
                <w:b/>
                <w:i/>
                <w:color w:val="000000"/>
                <w:sz w:val="20"/>
                <w:szCs w:val="20"/>
                <w:lang w:val="en-US"/>
              </w:rPr>
              <w:t>2</w:t>
            </w:r>
            <w:r w:rsidR="00B204E4" w:rsidRPr="006F0D48">
              <w:rPr>
                <w:rFonts w:asciiTheme="minorHAnsi" w:eastAsia="Times New Roman" w:hAnsiTheme="minorHAnsi" w:cstheme="minorHAnsi"/>
                <w:b/>
                <w:i/>
                <w:color w:val="000000"/>
                <w:sz w:val="20"/>
                <w:szCs w:val="20"/>
                <w:lang w:val="en-US"/>
              </w:rPr>
              <w:t>.</w:t>
            </w:r>
            <w:r w:rsidR="006F0D48" w:rsidRPr="00B234C4">
              <w:rPr>
                <w:rFonts w:asciiTheme="minorHAnsi" w:eastAsia="Times New Roman" w:hAnsiTheme="minorHAnsi" w:cstheme="minorHAnsi"/>
                <w:i/>
                <w:color w:val="000000"/>
                <w:sz w:val="20"/>
                <w:szCs w:val="20"/>
                <w:lang w:val="en-US"/>
              </w:rPr>
              <w:t xml:space="preserve"> Saccharomyces cerevisiae</w:t>
            </w:r>
          </w:p>
        </w:tc>
        <w:tc>
          <w:tcPr>
            <w:tcW w:w="2268"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G </w:t>
            </w:r>
            <w:r w:rsidRPr="00B234C4">
              <w:rPr>
                <w:rFonts w:asciiTheme="minorHAnsi" w:eastAsia="Times New Roman" w:hAnsiTheme="minorHAnsi" w:cstheme="minorHAnsi"/>
                <w:color w:val="000000"/>
                <w:sz w:val="20"/>
                <w:szCs w:val="20"/>
                <w:lang w:val="en-US"/>
              </w:rPr>
              <w:t xml:space="preserve">0.2%, </w:t>
            </w:r>
            <w:r>
              <w:rPr>
                <w:rFonts w:asciiTheme="minorHAnsi" w:eastAsia="Times New Roman" w:hAnsiTheme="minorHAnsi" w:cstheme="minorHAnsi"/>
                <w:color w:val="000000"/>
                <w:sz w:val="20"/>
                <w:szCs w:val="20"/>
                <w:lang w:val="en-US"/>
              </w:rPr>
              <w:t xml:space="preserve">L </w:t>
            </w:r>
            <w:r w:rsidRPr="00B234C4">
              <w:rPr>
                <w:rFonts w:asciiTheme="minorHAnsi" w:eastAsia="Times New Roman" w:hAnsiTheme="minorHAnsi" w:cstheme="minorHAnsi"/>
                <w:color w:val="000000"/>
                <w:sz w:val="20"/>
                <w:szCs w:val="20"/>
                <w:lang w:val="en-US"/>
              </w:rPr>
              <w:t xml:space="preserve">0.3%, </w:t>
            </w:r>
            <w:r>
              <w:rPr>
                <w:rFonts w:asciiTheme="minorHAnsi" w:eastAsia="Times New Roman" w:hAnsiTheme="minorHAnsi" w:cstheme="minorHAnsi"/>
                <w:color w:val="000000"/>
                <w:sz w:val="20"/>
                <w:szCs w:val="20"/>
                <w:lang w:val="en-US"/>
              </w:rPr>
              <w:t xml:space="preserve">P </w:t>
            </w:r>
            <w:r w:rsidRPr="00B234C4">
              <w:rPr>
                <w:rFonts w:asciiTheme="minorHAnsi" w:eastAsia="Times New Roman" w:hAnsiTheme="minorHAnsi" w:cstheme="minorHAnsi"/>
                <w:color w:val="000000"/>
                <w:sz w:val="20"/>
                <w:szCs w:val="20"/>
                <w:lang w:val="en-US"/>
              </w:rPr>
              <w:t>0.4%</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d12</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1843"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20</w:t>
            </w:r>
            <w:r>
              <w:rPr>
                <w:rFonts w:asciiTheme="minorHAnsi" w:eastAsia="Times New Roman" w:hAnsiTheme="minorHAnsi" w:cstheme="minorHAnsi"/>
                <w:color w:val="000000"/>
                <w:sz w:val="20"/>
                <w:szCs w:val="20"/>
                <w:lang w:val="en-US"/>
              </w:rPr>
              <w:t xml:space="preserve"> sows</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Mafamane 2011</w:t>
            </w:r>
          </w:p>
        </w:tc>
        <w:tc>
          <w:tcPr>
            <w:tcW w:w="3025"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Enterococcus faecium NCIMB 10415 (Cylactin)</w:t>
            </w:r>
          </w:p>
        </w:tc>
        <w:tc>
          <w:tcPr>
            <w:tcW w:w="2268" w:type="dxa"/>
            <w:tcBorders>
              <w:top w:val="nil"/>
              <w:bottom w:val="single" w:sz="4" w:space="0" w:color="auto"/>
              <w:right w:val="single" w:sz="4" w:space="0" w:color="auto"/>
            </w:tcBorders>
            <w:shd w:val="clear" w:color="auto" w:fill="auto"/>
            <w:noWrap/>
            <w:hideMark/>
          </w:tcPr>
          <w:p w:rsidR="00A34C0C"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G </w:t>
            </w:r>
            <w:r w:rsidRPr="00B234C4">
              <w:rPr>
                <w:rFonts w:asciiTheme="minorHAnsi" w:eastAsia="Times New Roman" w:hAnsiTheme="minorHAnsi" w:cstheme="minorHAnsi"/>
                <w:color w:val="000000"/>
                <w:sz w:val="20"/>
                <w:szCs w:val="20"/>
                <w:lang w:val="en-US"/>
              </w:rPr>
              <w:t>2.2 x10</w:t>
            </w:r>
            <w:r w:rsidR="00027753">
              <w:rPr>
                <w:rFonts w:asciiTheme="minorHAnsi" w:eastAsia="Times New Roman" w:hAnsiTheme="minorHAnsi" w:cstheme="minorHAnsi"/>
                <w:color w:val="000000"/>
                <w:sz w:val="20"/>
                <w:szCs w:val="20"/>
                <w:vertAlign w:val="superscript"/>
                <w:lang w:val="en-US"/>
              </w:rPr>
              <w:t>6</w:t>
            </w:r>
            <w:r w:rsidRPr="00B234C4">
              <w:rPr>
                <w:rFonts w:asciiTheme="minorHAnsi" w:eastAsia="Times New Roman" w:hAnsiTheme="minorHAnsi" w:cstheme="minorHAnsi"/>
                <w:color w:val="000000"/>
                <w:sz w:val="20"/>
                <w:szCs w:val="20"/>
                <w:lang w:val="en-US"/>
              </w:rPr>
              <w:t xml:space="preserve">, </w:t>
            </w:r>
            <w:r>
              <w:rPr>
                <w:rFonts w:asciiTheme="minorHAnsi" w:eastAsia="Times New Roman" w:hAnsiTheme="minorHAnsi" w:cstheme="minorHAnsi"/>
                <w:color w:val="000000"/>
                <w:sz w:val="20"/>
                <w:szCs w:val="20"/>
                <w:lang w:val="en-US"/>
              </w:rPr>
              <w:t xml:space="preserve">L </w:t>
            </w:r>
            <w:r w:rsidRPr="00B234C4">
              <w:rPr>
                <w:rFonts w:asciiTheme="minorHAnsi" w:eastAsia="Times New Roman" w:hAnsiTheme="minorHAnsi" w:cstheme="minorHAnsi"/>
                <w:color w:val="000000"/>
                <w:sz w:val="20"/>
                <w:szCs w:val="20"/>
                <w:lang w:val="en-US"/>
              </w:rPr>
              <w:t>1.4 x10</w:t>
            </w:r>
            <w:r w:rsidR="00027753">
              <w:rPr>
                <w:rFonts w:asciiTheme="minorHAnsi" w:eastAsia="Times New Roman" w:hAnsiTheme="minorHAnsi" w:cstheme="minorHAnsi"/>
                <w:color w:val="000000"/>
                <w:sz w:val="20"/>
                <w:szCs w:val="20"/>
                <w:vertAlign w:val="superscript"/>
                <w:lang w:val="en-US"/>
              </w:rPr>
              <w:t>6</w:t>
            </w:r>
            <w:r w:rsidRPr="00B234C4">
              <w:rPr>
                <w:rFonts w:asciiTheme="minorHAnsi" w:eastAsia="Times New Roman" w:hAnsiTheme="minorHAnsi" w:cstheme="minorHAnsi"/>
                <w:color w:val="000000"/>
                <w:sz w:val="20"/>
                <w:szCs w:val="20"/>
                <w:lang w:val="en-US"/>
              </w:rPr>
              <w:t xml:space="preserve">, </w:t>
            </w:r>
          </w:p>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P </w:t>
            </w:r>
            <w:r w:rsidRPr="00B234C4">
              <w:rPr>
                <w:rFonts w:asciiTheme="minorHAnsi" w:eastAsia="Times New Roman" w:hAnsiTheme="minorHAnsi" w:cstheme="minorHAnsi"/>
                <w:color w:val="000000"/>
                <w:sz w:val="20"/>
                <w:szCs w:val="20"/>
                <w:lang w:val="en-US"/>
              </w:rPr>
              <w:t>7.5x10</w:t>
            </w:r>
            <w:r w:rsidRPr="00B234C4">
              <w:rPr>
                <w:rFonts w:asciiTheme="minorHAnsi" w:eastAsia="Times New Roman" w:hAnsiTheme="minorHAnsi" w:cstheme="minorHAnsi"/>
                <w:color w:val="000000"/>
                <w:sz w:val="20"/>
                <w:szCs w:val="20"/>
                <w:vertAlign w:val="superscript"/>
                <w:lang w:val="en-US"/>
              </w:rPr>
              <w:t xml:space="preserve">6 </w:t>
            </w:r>
            <w:r w:rsidRPr="00B234C4">
              <w:rPr>
                <w:rFonts w:asciiTheme="minorHAnsi" w:eastAsia="Times New Roman" w:hAnsiTheme="minorHAnsi" w:cstheme="minorHAnsi"/>
                <w:color w:val="000000"/>
                <w:sz w:val="20"/>
                <w:szCs w:val="20"/>
                <w:lang w:val="en-US"/>
              </w:rPr>
              <w:t>cfu/g feed</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d15</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843"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Research institute</w:t>
            </w:r>
            <w:r w:rsidR="007507A9">
              <w:rPr>
                <w:rFonts w:asciiTheme="minorHAnsi" w:eastAsia="Times New Roman" w:hAnsiTheme="minorHAnsi" w:cstheme="minorHAnsi"/>
                <w:color w:val="000000"/>
                <w:sz w:val="20"/>
                <w:szCs w:val="20"/>
                <w:lang w:val="en-US"/>
              </w:rPr>
              <w:t xml:space="preserve"> (H</w:t>
            </w:r>
            <w:r>
              <w:rPr>
                <w:rFonts w:asciiTheme="minorHAnsi" w:eastAsia="Times New Roman" w:hAnsiTheme="minorHAnsi" w:cstheme="minorHAnsi"/>
                <w:color w:val="000000"/>
                <w:sz w:val="20"/>
                <w:szCs w:val="20"/>
                <w:lang w:val="en-US"/>
              </w:rPr>
              <w:t>igh health status)</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Pr>
                <w:rFonts w:asciiTheme="minorHAnsi" w:eastAsia="Times New Roman" w:hAnsiTheme="minorHAnsi" w:cstheme="minorHAnsi"/>
                <w:color w:val="000000"/>
                <w:sz w:val="20"/>
                <w:szCs w:val="20"/>
                <w:lang w:val="en-US"/>
              </w:rPr>
              <w:t xml:space="preserve"> sows</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Pr>
                <w:rFonts w:asciiTheme="minorHAnsi" w:eastAsia="Times New Roman" w:hAnsiTheme="minorHAnsi" w:cstheme="minorHAnsi"/>
                <w:color w:val="000000"/>
                <w:sz w:val="20"/>
                <w:szCs w:val="20"/>
                <w:lang w:val="en-US"/>
              </w:rPr>
              <w:t xml:space="preserve"> sows</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Martin 2012</w:t>
            </w:r>
          </w:p>
        </w:tc>
        <w:tc>
          <w:tcPr>
            <w:tcW w:w="3025"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Enterococcus faecium NCIMB 10415 (Cylactin)</w:t>
            </w:r>
          </w:p>
        </w:tc>
        <w:tc>
          <w:tcPr>
            <w:tcW w:w="2268"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G </w:t>
            </w:r>
            <w:r w:rsidRPr="00B234C4">
              <w:rPr>
                <w:rFonts w:asciiTheme="minorHAnsi" w:eastAsia="Times New Roman" w:hAnsiTheme="minorHAnsi" w:cstheme="minorHAnsi"/>
                <w:color w:val="000000"/>
                <w:sz w:val="20"/>
                <w:szCs w:val="20"/>
                <w:lang w:val="en-US"/>
              </w:rPr>
              <w:t>4.2x10</w:t>
            </w:r>
            <w:r w:rsidRPr="00B234C4">
              <w:rPr>
                <w:rFonts w:asciiTheme="minorHAnsi" w:eastAsia="Times New Roman" w:hAnsiTheme="minorHAnsi" w:cstheme="minorHAnsi"/>
                <w:color w:val="000000"/>
                <w:sz w:val="20"/>
                <w:szCs w:val="20"/>
                <w:vertAlign w:val="superscript"/>
                <w:lang w:val="en-US"/>
              </w:rPr>
              <w:t>6</w:t>
            </w:r>
            <w:r w:rsidRPr="00B234C4">
              <w:rPr>
                <w:rFonts w:asciiTheme="minorHAnsi" w:eastAsia="Times New Roman" w:hAnsiTheme="minorHAnsi" w:cstheme="minorHAnsi"/>
                <w:color w:val="000000"/>
                <w:sz w:val="20"/>
                <w:szCs w:val="20"/>
                <w:lang w:val="en-US"/>
              </w:rPr>
              <w:t xml:space="preserve">; </w:t>
            </w:r>
            <w:r>
              <w:rPr>
                <w:rFonts w:asciiTheme="minorHAnsi" w:eastAsia="Times New Roman" w:hAnsiTheme="minorHAnsi" w:cstheme="minorHAnsi"/>
                <w:color w:val="000000"/>
                <w:sz w:val="20"/>
                <w:szCs w:val="20"/>
                <w:lang w:val="en-US"/>
              </w:rPr>
              <w:t xml:space="preserve">P </w:t>
            </w:r>
            <w:r w:rsidRPr="00B234C4">
              <w:rPr>
                <w:rFonts w:asciiTheme="minorHAnsi" w:eastAsia="Times New Roman" w:hAnsiTheme="minorHAnsi" w:cstheme="minorHAnsi"/>
                <w:color w:val="000000"/>
                <w:sz w:val="20"/>
                <w:szCs w:val="20"/>
                <w:lang w:val="en-US"/>
              </w:rPr>
              <w:t>5.1x10</w:t>
            </w:r>
            <w:r w:rsidRPr="00B234C4">
              <w:rPr>
                <w:rFonts w:asciiTheme="minorHAnsi" w:eastAsia="Times New Roman" w:hAnsiTheme="minorHAnsi" w:cstheme="minorHAnsi"/>
                <w:color w:val="000000"/>
                <w:sz w:val="20"/>
                <w:szCs w:val="20"/>
                <w:vertAlign w:val="superscript"/>
                <w:lang w:val="en-US"/>
              </w:rPr>
              <w:t>6</w:t>
            </w:r>
            <w:r w:rsidRPr="00B234C4">
              <w:rPr>
                <w:rFonts w:asciiTheme="minorHAnsi" w:eastAsia="Times New Roman" w:hAnsiTheme="minorHAnsi" w:cstheme="minorHAnsi"/>
                <w:color w:val="000000"/>
                <w:sz w:val="20"/>
                <w:szCs w:val="20"/>
                <w:lang w:val="en-US"/>
              </w:rPr>
              <w:t xml:space="preserve"> cfu/g feed</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d12</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843"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Research institute</w:t>
            </w:r>
            <w:r>
              <w:rPr>
                <w:rFonts w:asciiTheme="minorHAnsi" w:eastAsia="Times New Roman" w:hAnsiTheme="minorHAnsi" w:cstheme="minorHAnsi"/>
                <w:color w:val="000000"/>
                <w:sz w:val="20"/>
                <w:szCs w:val="20"/>
                <w:lang w:val="en-US"/>
              </w:rPr>
              <w:t xml:space="preserve"> </w:t>
            </w:r>
            <w:r w:rsidR="007507A9">
              <w:rPr>
                <w:rFonts w:asciiTheme="minorHAnsi" w:eastAsia="Times New Roman" w:hAnsiTheme="minorHAnsi" w:cstheme="minorHAnsi"/>
                <w:color w:val="000000"/>
                <w:sz w:val="20"/>
                <w:szCs w:val="20"/>
                <w:lang w:val="en-US"/>
              </w:rPr>
              <w:t>(H</w:t>
            </w:r>
            <w:r>
              <w:rPr>
                <w:rFonts w:asciiTheme="minorHAnsi" w:eastAsia="Times New Roman" w:hAnsiTheme="minorHAnsi" w:cstheme="minorHAnsi"/>
                <w:color w:val="000000"/>
                <w:sz w:val="20"/>
                <w:szCs w:val="20"/>
                <w:lang w:val="en-US"/>
              </w:rPr>
              <w:t>igh health status)</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8</w:t>
            </w:r>
            <w:r>
              <w:rPr>
                <w:rFonts w:asciiTheme="minorHAnsi" w:eastAsia="Times New Roman" w:hAnsiTheme="minorHAnsi" w:cstheme="minorHAnsi"/>
                <w:color w:val="000000"/>
                <w:sz w:val="20"/>
                <w:szCs w:val="20"/>
                <w:lang w:val="en-US"/>
              </w:rPr>
              <w:t xml:space="preserve"> sows</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8</w:t>
            </w:r>
            <w:r>
              <w:rPr>
                <w:rFonts w:asciiTheme="minorHAnsi" w:eastAsia="Times New Roman" w:hAnsiTheme="minorHAnsi" w:cstheme="minorHAnsi"/>
                <w:color w:val="000000"/>
                <w:sz w:val="20"/>
                <w:szCs w:val="20"/>
                <w:lang w:val="en-US"/>
              </w:rPr>
              <w:t xml:space="preserve"> sows</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Milenkovic 2011</w:t>
            </w:r>
            <w:r w:rsidR="007507A9">
              <w:rPr>
                <w:rFonts w:asciiTheme="minorHAnsi" w:eastAsia="Times New Roman" w:hAnsiTheme="minorHAnsi" w:cstheme="minorHAnsi"/>
                <w:color w:val="000000"/>
                <w:sz w:val="20"/>
                <w:szCs w:val="20"/>
                <w:lang w:val="en-US"/>
              </w:rPr>
              <w:t xml:space="preserve"> </w:t>
            </w:r>
          </w:p>
        </w:tc>
        <w:tc>
          <w:tcPr>
            <w:tcW w:w="3025" w:type="dxa"/>
            <w:tcBorders>
              <w:top w:val="single" w:sz="4" w:space="0" w:color="auto"/>
              <w:left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1</w:t>
            </w:r>
            <w:r w:rsidR="00B204E4">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L. acidophilus + B. subtilis + S. cerevisiae (Farm pack Y)</w:t>
            </w:r>
          </w:p>
        </w:tc>
        <w:tc>
          <w:tcPr>
            <w:tcW w:w="2268"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0,10%</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d5</w:t>
            </w:r>
          </w:p>
        </w:tc>
        <w:tc>
          <w:tcPr>
            <w:tcW w:w="1281"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843"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Field study</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Pr>
                <w:rFonts w:asciiTheme="minorHAnsi" w:eastAsia="Times New Roman" w:hAnsiTheme="minorHAnsi" w:cstheme="minorHAnsi"/>
                <w:color w:val="000000"/>
                <w:sz w:val="20"/>
                <w:szCs w:val="20"/>
                <w:lang w:val="en-US"/>
              </w:rPr>
              <w:t xml:space="preserve"> sows</w:t>
            </w:r>
          </w:p>
        </w:tc>
        <w:tc>
          <w:tcPr>
            <w:tcW w:w="1134"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Pr>
                <w:rFonts w:asciiTheme="minorHAnsi" w:eastAsia="Times New Roman" w:hAnsiTheme="minorHAnsi" w:cstheme="minorHAnsi"/>
                <w:color w:val="000000"/>
                <w:sz w:val="20"/>
                <w:szCs w:val="20"/>
                <w:lang w:val="en-US"/>
              </w:rPr>
              <w:t xml:space="preserve"> sows</w:t>
            </w:r>
          </w:p>
        </w:tc>
        <w:tc>
          <w:tcPr>
            <w:tcW w:w="992"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3025" w:type="dxa"/>
            <w:tcBorders>
              <w:top w:val="nil"/>
              <w:left w:val="single" w:sz="4" w:space="0" w:color="auto"/>
              <w:bottom w:val="single" w:sz="4" w:space="0" w:color="auto"/>
            </w:tcBorders>
            <w:shd w:val="clear" w:color="auto" w:fill="auto"/>
            <w:noWrap/>
            <w:hideMark/>
          </w:tcPr>
          <w:p w:rsidR="00A34C0C" w:rsidRPr="006F0D48" w:rsidRDefault="00D2750F" w:rsidP="00EE7828">
            <w:pPr>
              <w:suppressAutoHyphens w:val="0"/>
              <w:spacing w:after="0" w:line="240" w:lineRule="auto"/>
              <w:rPr>
                <w:rFonts w:asciiTheme="minorHAnsi" w:eastAsia="Times New Roman" w:hAnsiTheme="minorHAnsi" w:cstheme="minorHAnsi"/>
                <w:b/>
                <w:i/>
                <w:color w:val="000000"/>
                <w:sz w:val="20"/>
                <w:szCs w:val="20"/>
                <w:lang w:val="en-US"/>
              </w:rPr>
            </w:pPr>
            <w:r>
              <w:rPr>
                <w:rFonts w:asciiTheme="minorHAnsi" w:eastAsia="Times New Roman" w:hAnsiTheme="minorHAnsi" w:cstheme="minorHAnsi"/>
                <w:b/>
                <w:i/>
                <w:color w:val="000000"/>
                <w:sz w:val="20"/>
                <w:szCs w:val="20"/>
                <w:lang w:val="en-US"/>
              </w:rPr>
              <w:t>2</w:t>
            </w:r>
            <w:r w:rsidR="00B204E4" w:rsidRPr="006F0D48">
              <w:rPr>
                <w:rFonts w:asciiTheme="minorHAnsi" w:eastAsia="Times New Roman" w:hAnsiTheme="minorHAnsi" w:cstheme="minorHAnsi"/>
                <w:b/>
                <w:i/>
                <w:color w:val="000000"/>
                <w:sz w:val="20"/>
                <w:szCs w:val="20"/>
                <w:lang w:val="en-US"/>
              </w:rPr>
              <w:t>.</w:t>
            </w:r>
            <w:r w:rsidR="006F0D48" w:rsidRPr="00B234C4">
              <w:rPr>
                <w:rFonts w:asciiTheme="minorHAnsi" w:eastAsia="Times New Roman" w:hAnsiTheme="minorHAnsi" w:cstheme="minorHAnsi"/>
                <w:i/>
                <w:color w:val="000000"/>
                <w:sz w:val="20"/>
                <w:szCs w:val="20"/>
                <w:lang w:val="en-US"/>
              </w:rPr>
              <w:t xml:space="preserve"> (Farm pack Y)</w:t>
            </w:r>
          </w:p>
        </w:tc>
        <w:tc>
          <w:tcPr>
            <w:tcW w:w="2268"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0,20%</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d5</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843"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Pr>
                <w:rFonts w:asciiTheme="minorHAnsi" w:eastAsia="Times New Roman" w:hAnsiTheme="minorHAnsi" w:cstheme="minorHAnsi"/>
                <w:color w:val="000000"/>
                <w:sz w:val="20"/>
                <w:szCs w:val="20"/>
                <w:lang w:val="en-US"/>
              </w:rPr>
              <w:t xml:space="preserve"> sows</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Taras 2005</w:t>
            </w:r>
          </w:p>
        </w:tc>
        <w:tc>
          <w:tcPr>
            <w:tcW w:w="3025" w:type="dxa"/>
            <w:tcBorders>
              <w:top w:val="nil"/>
              <w:left w:val="single" w:sz="4" w:space="0" w:color="auto"/>
              <w:bottom w:val="single" w:sz="4" w:space="0" w:color="auto"/>
            </w:tcBorders>
            <w:shd w:val="clear" w:color="auto" w:fill="auto"/>
            <w:noWrap/>
            <w:hideMark/>
          </w:tcPr>
          <w:p w:rsidR="00A34C0C" w:rsidRPr="00B204E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04E4">
              <w:rPr>
                <w:rFonts w:asciiTheme="minorHAnsi" w:eastAsia="Times New Roman" w:hAnsiTheme="minorHAnsi" w:cstheme="minorHAnsi"/>
                <w:i/>
                <w:color w:val="000000"/>
                <w:sz w:val="20"/>
                <w:szCs w:val="20"/>
                <w:lang w:val="en-US"/>
              </w:rPr>
              <w:t>Bacillus cereus var toyoi (Toyocerin)</w:t>
            </w:r>
          </w:p>
        </w:tc>
        <w:tc>
          <w:tcPr>
            <w:tcW w:w="2268" w:type="dxa"/>
            <w:tcBorders>
              <w:top w:val="nil"/>
              <w:bottom w:val="single" w:sz="4" w:space="0" w:color="auto"/>
              <w:right w:val="single" w:sz="4" w:space="0" w:color="auto"/>
            </w:tcBorders>
            <w:shd w:val="clear" w:color="auto" w:fill="auto"/>
            <w:noWrap/>
            <w:hideMark/>
          </w:tcPr>
          <w:p w:rsidR="00A34C0C"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G </w:t>
            </w:r>
            <w:r w:rsidRPr="00B234C4">
              <w:rPr>
                <w:rFonts w:asciiTheme="minorHAnsi" w:eastAsia="Times New Roman" w:hAnsiTheme="minorHAnsi" w:cstheme="minorHAnsi"/>
                <w:color w:val="000000"/>
                <w:sz w:val="20"/>
                <w:szCs w:val="20"/>
                <w:lang w:val="en-US"/>
              </w:rPr>
              <w:t>2.6x10</w:t>
            </w:r>
            <w:r w:rsidRPr="00B234C4">
              <w:rPr>
                <w:rFonts w:asciiTheme="minorHAnsi" w:eastAsia="Times New Roman" w:hAnsiTheme="minorHAnsi" w:cstheme="minorHAnsi"/>
                <w:color w:val="000000"/>
                <w:sz w:val="20"/>
                <w:szCs w:val="20"/>
                <w:vertAlign w:val="superscript"/>
                <w:lang w:val="en-US"/>
              </w:rPr>
              <w:t>5</w:t>
            </w:r>
            <w:r w:rsidRPr="00B234C4">
              <w:rPr>
                <w:rFonts w:asciiTheme="minorHAnsi" w:eastAsia="Times New Roman" w:hAnsiTheme="minorHAnsi" w:cstheme="minorHAnsi"/>
                <w:color w:val="000000"/>
                <w:sz w:val="20"/>
                <w:szCs w:val="20"/>
                <w:lang w:val="en-US"/>
              </w:rPr>
              <w:t xml:space="preserve">, </w:t>
            </w:r>
            <w:r>
              <w:rPr>
                <w:rFonts w:asciiTheme="minorHAnsi" w:eastAsia="Times New Roman" w:hAnsiTheme="minorHAnsi" w:cstheme="minorHAnsi"/>
                <w:color w:val="000000"/>
                <w:sz w:val="20"/>
                <w:szCs w:val="20"/>
                <w:lang w:val="en-US"/>
              </w:rPr>
              <w:t xml:space="preserve">L </w:t>
            </w:r>
            <w:r w:rsidRPr="00B234C4">
              <w:rPr>
                <w:rFonts w:asciiTheme="minorHAnsi" w:eastAsia="Times New Roman" w:hAnsiTheme="minorHAnsi" w:cstheme="minorHAnsi"/>
                <w:color w:val="000000"/>
                <w:sz w:val="20"/>
                <w:szCs w:val="20"/>
                <w:lang w:val="en-US"/>
              </w:rPr>
              <w:t>4x10</w:t>
            </w:r>
            <w:r w:rsidRPr="00B234C4">
              <w:rPr>
                <w:rFonts w:asciiTheme="minorHAnsi" w:eastAsia="Times New Roman" w:hAnsiTheme="minorHAnsi" w:cstheme="minorHAnsi"/>
                <w:color w:val="000000"/>
                <w:sz w:val="20"/>
                <w:szCs w:val="20"/>
                <w:vertAlign w:val="superscript"/>
                <w:lang w:val="en-US"/>
              </w:rPr>
              <w:t>5</w:t>
            </w:r>
            <w:r w:rsidRPr="00B234C4">
              <w:rPr>
                <w:rFonts w:asciiTheme="minorHAnsi" w:eastAsia="Times New Roman" w:hAnsiTheme="minorHAnsi" w:cstheme="minorHAnsi"/>
                <w:color w:val="000000"/>
                <w:sz w:val="20"/>
                <w:szCs w:val="20"/>
                <w:lang w:val="en-US"/>
              </w:rPr>
              <w:t xml:space="preserve">, </w:t>
            </w:r>
          </w:p>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P </w:t>
            </w:r>
            <w:r w:rsidRPr="00B234C4">
              <w:rPr>
                <w:rFonts w:asciiTheme="minorHAnsi" w:eastAsia="Times New Roman" w:hAnsiTheme="minorHAnsi" w:cstheme="minorHAnsi"/>
                <w:color w:val="000000"/>
                <w:sz w:val="20"/>
                <w:szCs w:val="20"/>
                <w:lang w:val="en-US"/>
              </w:rPr>
              <w:t>1.3x10</w:t>
            </w:r>
            <w:r w:rsidRPr="00B234C4">
              <w:rPr>
                <w:rFonts w:asciiTheme="minorHAnsi" w:eastAsia="Times New Roman" w:hAnsiTheme="minorHAnsi" w:cstheme="minorHAnsi"/>
                <w:color w:val="000000"/>
                <w:sz w:val="20"/>
                <w:szCs w:val="20"/>
                <w:vertAlign w:val="superscript"/>
                <w:lang w:val="en-US"/>
              </w:rPr>
              <w:t>6</w:t>
            </w:r>
            <w:r w:rsidRPr="00B234C4">
              <w:rPr>
                <w:rFonts w:asciiTheme="minorHAnsi" w:eastAsia="Times New Roman" w:hAnsiTheme="minorHAnsi" w:cstheme="minorHAnsi"/>
                <w:color w:val="000000"/>
                <w:sz w:val="20"/>
                <w:szCs w:val="20"/>
                <w:lang w:val="en-US"/>
              </w:rPr>
              <w:t xml:space="preserve"> cfu/g feed</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d15</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c>
          <w:tcPr>
            <w:tcW w:w="1843"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color w:val="000000"/>
                <w:sz w:val="20"/>
                <w:szCs w:val="20"/>
                <w:lang w:val="en-US"/>
              </w:rPr>
              <w:t>(</w:t>
            </w:r>
            <w:r w:rsidRPr="00B234C4">
              <w:rPr>
                <w:rFonts w:asciiTheme="minorHAnsi" w:eastAsia="Times New Roman" w:hAnsiTheme="minorHAnsi" w:cstheme="minorHAnsi"/>
                <w:color w:val="000000"/>
                <w:sz w:val="20"/>
                <w:szCs w:val="20"/>
                <w:lang w:val="en-US"/>
              </w:rPr>
              <w:t xml:space="preserve">&gt;10% </w:t>
            </w:r>
            <w:r>
              <w:rPr>
                <w:rFonts w:asciiTheme="minorHAnsi" w:eastAsia="Times New Roman" w:hAnsiTheme="minorHAnsi" w:cstheme="minorHAnsi"/>
                <w:color w:val="000000"/>
                <w:sz w:val="20"/>
                <w:szCs w:val="20"/>
                <w:lang w:val="en-US"/>
              </w:rPr>
              <w:t>diarrh</w:t>
            </w:r>
            <w:r w:rsidR="007E6B28">
              <w:rPr>
                <w:rFonts w:asciiTheme="minorHAnsi" w:eastAsia="Times New Roman" w:hAnsiTheme="minorHAnsi" w:cstheme="minorHAnsi"/>
                <w:color w:val="000000"/>
                <w:sz w:val="20"/>
                <w:szCs w:val="20"/>
                <w:lang w:val="en-US"/>
              </w:rPr>
              <w:t>o</w:t>
            </w:r>
            <w:r>
              <w:rPr>
                <w:rFonts w:asciiTheme="minorHAnsi" w:eastAsia="Times New Roman" w:hAnsiTheme="minorHAnsi" w:cstheme="minorHAnsi"/>
                <w:color w:val="000000"/>
                <w:sz w:val="20"/>
                <w:szCs w:val="20"/>
                <w:lang w:val="en-US"/>
              </w:rPr>
              <w:t>ea)</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Pr>
                <w:rFonts w:asciiTheme="minorHAnsi" w:eastAsia="Times New Roman" w:hAnsiTheme="minorHAnsi" w:cstheme="minorHAnsi"/>
                <w:color w:val="000000"/>
                <w:sz w:val="20"/>
                <w:szCs w:val="20"/>
                <w:lang w:val="en-US"/>
              </w:rPr>
              <w:t xml:space="preserve"> sows</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Pr>
                <w:rFonts w:asciiTheme="minorHAnsi" w:eastAsia="Times New Roman" w:hAnsiTheme="minorHAnsi" w:cstheme="minorHAnsi"/>
                <w:color w:val="000000"/>
                <w:sz w:val="20"/>
                <w:szCs w:val="20"/>
                <w:lang w:val="en-US"/>
              </w:rPr>
              <w:t xml:space="preserve"> sows</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Taras 2006</w:t>
            </w:r>
          </w:p>
        </w:tc>
        <w:tc>
          <w:tcPr>
            <w:tcW w:w="3025"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Enterococcus faecium NCIMB 10415 (Cylactin)</w:t>
            </w:r>
          </w:p>
        </w:tc>
        <w:tc>
          <w:tcPr>
            <w:tcW w:w="2268" w:type="dxa"/>
            <w:tcBorders>
              <w:top w:val="nil"/>
              <w:bottom w:val="single" w:sz="4" w:space="0" w:color="auto"/>
              <w:right w:val="single" w:sz="4" w:space="0" w:color="auto"/>
            </w:tcBorders>
            <w:shd w:val="clear" w:color="auto" w:fill="auto"/>
            <w:noWrap/>
            <w:hideMark/>
          </w:tcPr>
          <w:p w:rsidR="00B204E4" w:rsidRDefault="00027753"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G </w:t>
            </w:r>
            <w:r w:rsidR="00A34C0C" w:rsidRPr="00B234C4">
              <w:rPr>
                <w:rFonts w:asciiTheme="minorHAnsi" w:eastAsia="Times New Roman" w:hAnsiTheme="minorHAnsi" w:cstheme="minorHAnsi"/>
                <w:color w:val="000000"/>
                <w:sz w:val="20"/>
                <w:szCs w:val="20"/>
                <w:lang w:val="en-US"/>
              </w:rPr>
              <w:t>1.6</w:t>
            </w:r>
            <w:r w:rsidRPr="00B234C4">
              <w:rPr>
                <w:rFonts w:asciiTheme="minorHAnsi" w:eastAsia="Times New Roman" w:hAnsiTheme="minorHAnsi" w:cstheme="minorHAnsi"/>
                <w:color w:val="000000"/>
                <w:sz w:val="20"/>
                <w:szCs w:val="20"/>
                <w:lang w:val="en-US"/>
              </w:rPr>
              <w:t>x10</w:t>
            </w:r>
            <w:r w:rsidRPr="00B234C4">
              <w:rPr>
                <w:rFonts w:asciiTheme="minorHAnsi" w:eastAsia="Times New Roman" w:hAnsiTheme="minorHAnsi" w:cstheme="minorHAnsi"/>
                <w:color w:val="000000"/>
                <w:sz w:val="20"/>
                <w:szCs w:val="20"/>
                <w:vertAlign w:val="superscript"/>
                <w:lang w:val="en-US"/>
              </w:rPr>
              <w:t>6</w:t>
            </w:r>
            <w:r w:rsidR="00A34C0C" w:rsidRPr="00B234C4">
              <w:rPr>
                <w:rFonts w:asciiTheme="minorHAnsi" w:eastAsia="Times New Roman" w:hAnsiTheme="minorHAnsi" w:cstheme="minorHAnsi"/>
                <w:color w:val="000000"/>
                <w:sz w:val="20"/>
                <w:szCs w:val="20"/>
                <w:lang w:val="en-US"/>
              </w:rPr>
              <w:t xml:space="preserve">, </w:t>
            </w:r>
            <w:r>
              <w:rPr>
                <w:rFonts w:asciiTheme="minorHAnsi" w:eastAsia="Times New Roman" w:hAnsiTheme="minorHAnsi" w:cstheme="minorHAnsi"/>
                <w:color w:val="000000"/>
                <w:sz w:val="20"/>
                <w:szCs w:val="20"/>
                <w:lang w:val="en-US"/>
              </w:rPr>
              <w:t xml:space="preserve">L </w:t>
            </w:r>
            <w:r w:rsidR="00A34C0C" w:rsidRPr="00B234C4">
              <w:rPr>
                <w:rFonts w:asciiTheme="minorHAnsi" w:eastAsia="Times New Roman" w:hAnsiTheme="minorHAnsi" w:cstheme="minorHAnsi"/>
                <w:color w:val="000000"/>
                <w:sz w:val="20"/>
                <w:szCs w:val="20"/>
                <w:lang w:val="en-US"/>
              </w:rPr>
              <w:t>1.2</w:t>
            </w:r>
            <w:r w:rsidRPr="00B234C4">
              <w:rPr>
                <w:rFonts w:asciiTheme="minorHAnsi" w:eastAsia="Times New Roman" w:hAnsiTheme="minorHAnsi" w:cstheme="minorHAnsi"/>
                <w:color w:val="000000"/>
                <w:sz w:val="20"/>
                <w:szCs w:val="20"/>
                <w:lang w:val="en-US"/>
              </w:rPr>
              <w:t>x10</w:t>
            </w:r>
            <w:r w:rsidRPr="00B234C4">
              <w:rPr>
                <w:rFonts w:asciiTheme="minorHAnsi" w:eastAsia="Times New Roman" w:hAnsiTheme="minorHAnsi" w:cstheme="minorHAnsi"/>
                <w:color w:val="000000"/>
                <w:sz w:val="20"/>
                <w:szCs w:val="20"/>
                <w:vertAlign w:val="superscript"/>
                <w:lang w:val="en-US"/>
              </w:rPr>
              <w:t>6</w:t>
            </w:r>
            <w:r w:rsidR="00A34C0C" w:rsidRPr="00B234C4">
              <w:rPr>
                <w:rFonts w:asciiTheme="minorHAnsi" w:eastAsia="Times New Roman" w:hAnsiTheme="minorHAnsi" w:cstheme="minorHAnsi"/>
                <w:color w:val="000000"/>
                <w:sz w:val="20"/>
                <w:szCs w:val="20"/>
                <w:lang w:val="en-US"/>
              </w:rPr>
              <w:t xml:space="preserve">, </w:t>
            </w:r>
          </w:p>
          <w:p w:rsidR="00A34C0C" w:rsidRPr="00B234C4" w:rsidRDefault="00027753"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P 0.17</w:t>
            </w:r>
            <w:r w:rsidR="00A34C0C" w:rsidRPr="00B234C4">
              <w:rPr>
                <w:rFonts w:asciiTheme="minorHAnsi" w:eastAsia="Times New Roman" w:hAnsiTheme="minorHAnsi" w:cstheme="minorHAnsi"/>
                <w:color w:val="000000"/>
                <w:sz w:val="20"/>
                <w:szCs w:val="20"/>
                <w:lang w:val="en-US"/>
              </w:rPr>
              <w:t>x10</w:t>
            </w:r>
            <w:r w:rsidR="00A34C0C" w:rsidRPr="00B234C4">
              <w:rPr>
                <w:rFonts w:asciiTheme="minorHAnsi" w:eastAsia="Times New Roman" w:hAnsiTheme="minorHAnsi" w:cstheme="minorHAnsi"/>
                <w:color w:val="000000"/>
                <w:sz w:val="20"/>
                <w:szCs w:val="20"/>
                <w:vertAlign w:val="superscript"/>
                <w:lang w:val="en-US"/>
              </w:rPr>
              <w:t>6</w:t>
            </w:r>
            <w:r w:rsidR="00A34C0C" w:rsidRPr="00B234C4">
              <w:rPr>
                <w:rFonts w:asciiTheme="minorHAnsi" w:eastAsia="Times New Roman" w:hAnsiTheme="minorHAnsi" w:cstheme="minorHAnsi"/>
                <w:color w:val="000000"/>
                <w:sz w:val="20"/>
                <w:szCs w:val="20"/>
                <w:lang w:val="en-US"/>
              </w:rPr>
              <w:t xml:space="preserve"> cfu/g feed</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d15</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c>
          <w:tcPr>
            <w:tcW w:w="1843"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r w:rsidRPr="00B234C4">
              <w:rPr>
                <w:rFonts w:asciiTheme="minorHAnsi" w:eastAsia="Times New Roman" w:hAnsiTheme="minorHAnsi" w:cstheme="minorHAnsi"/>
                <w:color w:val="000000"/>
                <w:sz w:val="20"/>
                <w:szCs w:val="20"/>
                <w:lang w:val="en-US"/>
              </w:rPr>
              <w:t xml:space="preserve">&gt;10% </w:t>
            </w:r>
            <w:r>
              <w:rPr>
                <w:rFonts w:asciiTheme="minorHAnsi" w:eastAsia="Times New Roman" w:hAnsiTheme="minorHAnsi" w:cstheme="minorHAnsi"/>
                <w:color w:val="000000"/>
                <w:sz w:val="20"/>
                <w:szCs w:val="20"/>
                <w:lang w:val="en-US"/>
              </w:rPr>
              <w:t>diarrhoea)</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13</w:t>
            </w:r>
            <w:r>
              <w:rPr>
                <w:rFonts w:asciiTheme="minorHAnsi" w:eastAsia="Times New Roman" w:hAnsiTheme="minorHAnsi" w:cstheme="minorHAnsi"/>
                <w:color w:val="000000"/>
                <w:sz w:val="20"/>
                <w:szCs w:val="20"/>
                <w:lang w:val="en-US"/>
              </w:rPr>
              <w:t xml:space="preserve"> sows</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13</w:t>
            </w:r>
            <w:r>
              <w:rPr>
                <w:rFonts w:asciiTheme="minorHAnsi" w:eastAsia="Times New Roman" w:hAnsiTheme="minorHAnsi" w:cstheme="minorHAnsi"/>
                <w:color w:val="000000"/>
                <w:sz w:val="20"/>
                <w:szCs w:val="20"/>
                <w:lang w:val="en-US"/>
              </w:rPr>
              <w:t xml:space="preserve"> sows</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Zani 1998</w:t>
            </w:r>
          </w:p>
        </w:tc>
        <w:tc>
          <w:tcPr>
            <w:tcW w:w="3025"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Bacillus cereus (CenBiot)</w:t>
            </w:r>
          </w:p>
        </w:tc>
        <w:tc>
          <w:tcPr>
            <w:tcW w:w="2268" w:type="dxa"/>
            <w:tcBorders>
              <w:top w:val="nil"/>
              <w:bottom w:val="single" w:sz="4" w:space="0" w:color="auto"/>
              <w:right w:val="single" w:sz="4" w:space="0" w:color="auto"/>
            </w:tcBorders>
            <w:shd w:val="clear" w:color="auto" w:fill="auto"/>
            <w:noWrap/>
            <w:hideMark/>
          </w:tcPr>
          <w:p w:rsidR="00A34C0C" w:rsidRPr="00B234C4" w:rsidRDefault="00027753"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0.5-1x</w:t>
            </w:r>
            <w:r w:rsidR="00A34C0C" w:rsidRPr="00B234C4">
              <w:rPr>
                <w:rFonts w:asciiTheme="minorHAnsi" w:eastAsia="Times New Roman" w:hAnsiTheme="minorHAnsi" w:cstheme="minorHAnsi"/>
                <w:color w:val="000000"/>
                <w:sz w:val="20"/>
                <w:szCs w:val="20"/>
                <w:lang w:val="en-US"/>
              </w:rPr>
              <w:t>10</w:t>
            </w:r>
            <w:r>
              <w:rPr>
                <w:rFonts w:asciiTheme="minorHAnsi" w:eastAsia="Times New Roman" w:hAnsiTheme="minorHAnsi" w:cstheme="minorHAnsi"/>
                <w:color w:val="000000"/>
                <w:sz w:val="20"/>
                <w:szCs w:val="20"/>
                <w:vertAlign w:val="superscript"/>
                <w:lang w:val="en-US"/>
              </w:rPr>
              <w:t xml:space="preserve">6 </w:t>
            </w:r>
            <w:r>
              <w:rPr>
                <w:rFonts w:asciiTheme="minorHAnsi" w:eastAsia="Times New Roman" w:hAnsiTheme="minorHAnsi" w:cstheme="minorHAnsi"/>
                <w:color w:val="000000"/>
                <w:sz w:val="20"/>
                <w:szCs w:val="20"/>
                <w:lang w:val="en-US"/>
              </w:rPr>
              <w:t>spores/g feed</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d0</w:t>
            </w:r>
          </w:p>
        </w:tc>
        <w:tc>
          <w:tcPr>
            <w:tcW w:w="1281" w:type="dxa"/>
            <w:tcBorders>
              <w:top w:val="nil"/>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843"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Field study</w:t>
            </w:r>
            <w:r>
              <w:rPr>
                <w:rFonts w:asciiTheme="minorHAnsi" w:eastAsia="Times New Roman" w:hAnsiTheme="minorHAnsi" w:cstheme="minorHAnsi"/>
                <w:color w:val="000000"/>
                <w:sz w:val="20"/>
                <w:szCs w:val="20"/>
                <w:lang w:val="en-US"/>
              </w:rPr>
              <w:t xml:space="preserve"> (E.coli, rotavirus diarrh</w:t>
            </w:r>
            <w:r w:rsidR="007E6B28">
              <w:rPr>
                <w:rFonts w:asciiTheme="minorHAnsi" w:eastAsia="Times New Roman" w:hAnsiTheme="minorHAnsi" w:cstheme="minorHAnsi"/>
                <w:color w:val="000000"/>
                <w:sz w:val="20"/>
                <w:szCs w:val="20"/>
                <w:lang w:val="en-US"/>
              </w:rPr>
              <w:t>o</w:t>
            </w:r>
            <w:r>
              <w:rPr>
                <w:rFonts w:asciiTheme="minorHAnsi" w:eastAsia="Times New Roman" w:hAnsiTheme="minorHAnsi" w:cstheme="minorHAnsi"/>
                <w:color w:val="000000"/>
                <w:sz w:val="20"/>
                <w:szCs w:val="20"/>
                <w:lang w:val="en-US"/>
              </w:rPr>
              <w:t>ea)</w:t>
            </w:r>
          </w:p>
        </w:tc>
        <w:tc>
          <w:tcPr>
            <w:tcW w:w="1134" w:type="dxa"/>
            <w:tcBorders>
              <w:top w:val="nil"/>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7</w:t>
            </w:r>
            <w:r>
              <w:rPr>
                <w:rFonts w:asciiTheme="minorHAnsi" w:eastAsia="Times New Roman" w:hAnsiTheme="minorHAnsi" w:cstheme="minorHAnsi"/>
                <w:color w:val="000000"/>
                <w:sz w:val="20"/>
                <w:szCs w:val="20"/>
                <w:lang w:val="en-US"/>
              </w:rPr>
              <w:t xml:space="preserve"> sows</w:t>
            </w:r>
          </w:p>
        </w:tc>
        <w:tc>
          <w:tcPr>
            <w:tcW w:w="1134" w:type="dxa"/>
            <w:tcBorders>
              <w:top w:val="nil"/>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7</w:t>
            </w:r>
            <w:r>
              <w:rPr>
                <w:rFonts w:asciiTheme="minorHAnsi" w:eastAsia="Times New Roman" w:hAnsiTheme="minorHAnsi" w:cstheme="minorHAnsi"/>
                <w:color w:val="000000"/>
                <w:sz w:val="20"/>
                <w:szCs w:val="20"/>
                <w:lang w:val="en-US"/>
              </w:rPr>
              <w:t xml:space="preserve"> sows </w:t>
            </w:r>
          </w:p>
        </w:tc>
        <w:tc>
          <w:tcPr>
            <w:tcW w:w="992" w:type="dxa"/>
            <w:tcBorders>
              <w:top w:val="nil"/>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EE7828" w:rsidRPr="00B234C4" w:rsidTr="00EE7828">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828" w:rsidRPr="00B204E4" w:rsidRDefault="00EE7828"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lastRenderedPageBreak/>
              <w:t>Study</w:t>
            </w:r>
          </w:p>
        </w:tc>
        <w:tc>
          <w:tcPr>
            <w:tcW w:w="3025" w:type="dxa"/>
            <w:tcBorders>
              <w:top w:val="single" w:sz="4" w:space="0" w:color="auto"/>
              <w:left w:val="single" w:sz="4" w:space="0" w:color="auto"/>
              <w:bottom w:val="single" w:sz="4" w:space="0" w:color="auto"/>
            </w:tcBorders>
            <w:shd w:val="clear" w:color="auto" w:fill="auto"/>
            <w:noWrap/>
            <w:vAlign w:val="center"/>
            <w:hideMark/>
          </w:tcPr>
          <w:p w:rsidR="00EE7828" w:rsidRPr="00B204E4" w:rsidRDefault="00EE7828"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Probiotic</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EE7828" w:rsidRPr="00B204E4" w:rsidRDefault="00EE7828"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Dose</w:t>
            </w:r>
          </w:p>
        </w:tc>
        <w:tc>
          <w:tcPr>
            <w:tcW w:w="1134" w:type="dxa"/>
            <w:tcBorders>
              <w:top w:val="single" w:sz="4" w:space="0" w:color="auto"/>
              <w:left w:val="single" w:sz="4" w:space="0" w:color="auto"/>
              <w:bottom w:val="single" w:sz="4" w:space="0" w:color="auto"/>
            </w:tcBorders>
            <w:shd w:val="clear" w:color="auto" w:fill="auto"/>
            <w:noWrap/>
            <w:vAlign w:val="center"/>
            <w:hideMark/>
          </w:tcPr>
          <w:p w:rsidR="00EE7828" w:rsidRPr="00B204E4" w:rsidRDefault="00EE7828" w:rsidP="00EE7828">
            <w:pPr>
              <w:suppressAutoHyphens w:val="0"/>
              <w:spacing w:after="0" w:line="240" w:lineRule="auto"/>
              <w:rPr>
                <w:rFonts w:asciiTheme="minorHAnsi" w:eastAsia="Times New Roman" w:hAnsiTheme="minorHAnsi" w:cstheme="minorHAnsi"/>
                <w:b/>
                <w:color w:val="000000"/>
                <w:sz w:val="18"/>
                <w:szCs w:val="18"/>
                <w:lang w:val="en-US"/>
              </w:rPr>
            </w:pPr>
            <w:r>
              <w:rPr>
                <w:rFonts w:asciiTheme="minorHAnsi" w:eastAsia="Times New Roman" w:hAnsiTheme="minorHAnsi" w:cstheme="minorHAnsi"/>
                <w:b/>
                <w:color w:val="000000"/>
                <w:sz w:val="18"/>
                <w:szCs w:val="18"/>
                <w:lang w:val="en-US"/>
              </w:rPr>
              <w:t>First day of treatment for piglet</w:t>
            </w:r>
          </w:p>
        </w:tc>
        <w:tc>
          <w:tcPr>
            <w:tcW w:w="1281" w:type="dxa"/>
            <w:tcBorders>
              <w:top w:val="single" w:sz="4" w:space="0" w:color="auto"/>
              <w:bottom w:val="single" w:sz="4" w:space="0" w:color="auto"/>
            </w:tcBorders>
            <w:shd w:val="clear" w:color="auto" w:fill="auto"/>
            <w:noWrap/>
            <w:vAlign w:val="center"/>
            <w:hideMark/>
          </w:tcPr>
          <w:p w:rsidR="00EE7828" w:rsidRPr="00B204E4" w:rsidRDefault="00EE7828" w:rsidP="00EE7828">
            <w:pPr>
              <w:suppressAutoHyphens w:val="0"/>
              <w:spacing w:after="0" w:line="240" w:lineRule="auto"/>
              <w:rPr>
                <w:rFonts w:asciiTheme="minorHAnsi" w:eastAsia="Times New Roman" w:hAnsiTheme="minorHAnsi" w:cstheme="minorHAnsi"/>
                <w:b/>
                <w:color w:val="000000"/>
                <w:sz w:val="18"/>
                <w:szCs w:val="18"/>
                <w:lang w:val="en-US"/>
              </w:rPr>
            </w:pPr>
            <w:r w:rsidRPr="00B204E4">
              <w:rPr>
                <w:rFonts w:asciiTheme="minorHAnsi" w:eastAsia="Times New Roman" w:hAnsiTheme="minorHAnsi" w:cstheme="minorHAnsi"/>
                <w:b/>
                <w:color w:val="000000"/>
                <w:sz w:val="18"/>
                <w:szCs w:val="18"/>
                <w:lang w:val="en-US"/>
              </w:rPr>
              <w:t>Standardized litter size &lt;3 days</w:t>
            </w:r>
          </w:p>
        </w:tc>
        <w:tc>
          <w:tcPr>
            <w:tcW w:w="1843" w:type="dxa"/>
            <w:tcBorders>
              <w:top w:val="single" w:sz="4" w:space="0" w:color="auto"/>
              <w:bottom w:val="single" w:sz="4" w:space="0" w:color="auto"/>
              <w:right w:val="single" w:sz="4" w:space="0" w:color="auto"/>
            </w:tcBorders>
            <w:shd w:val="clear" w:color="auto" w:fill="auto"/>
            <w:noWrap/>
            <w:vAlign w:val="center"/>
            <w:hideMark/>
          </w:tcPr>
          <w:p w:rsidR="00EE7828" w:rsidRPr="00B204E4" w:rsidRDefault="00EE7828"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Farm status (Disease problem)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828" w:rsidRPr="00B204E4" w:rsidRDefault="00EE7828"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Number of animals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828" w:rsidRPr="00B204E4" w:rsidRDefault="00EE7828" w:rsidP="00EE7828">
            <w:pPr>
              <w:suppressAutoHyphens w:val="0"/>
              <w:spacing w:after="0" w:line="240" w:lineRule="auto"/>
              <w:rPr>
                <w:rFonts w:asciiTheme="minorHAnsi" w:eastAsia="Times New Roman" w:hAnsiTheme="minorHAnsi" w:cstheme="minorHAnsi"/>
                <w:b/>
                <w:color w:val="000000"/>
                <w:sz w:val="20"/>
                <w:szCs w:val="20"/>
                <w:lang w:val="en-US"/>
              </w:rPr>
            </w:pPr>
            <w:r w:rsidRPr="00B204E4">
              <w:rPr>
                <w:rFonts w:asciiTheme="minorHAnsi" w:eastAsia="Times New Roman" w:hAnsiTheme="minorHAnsi" w:cstheme="minorHAnsi"/>
                <w:b/>
                <w:color w:val="000000"/>
                <w:sz w:val="20"/>
                <w:szCs w:val="20"/>
                <w:lang w:val="en-US"/>
              </w:rPr>
              <w:t>F/u post weaning</w:t>
            </w:r>
          </w:p>
        </w:tc>
      </w:tr>
      <w:tr w:rsidR="007021EC" w:rsidRPr="00B234C4" w:rsidTr="00EE7828">
        <w:trPr>
          <w:trHeight w:val="300"/>
        </w:trPr>
        <w:tc>
          <w:tcPr>
            <w:tcW w:w="14196"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7021EC" w:rsidRPr="007021EC" w:rsidRDefault="007021EC" w:rsidP="00EE7828">
            <w:pPr>
              <w:suppressAutoHyphens w:val="0"/>
              <w:spacing w:after="0" w:line="240" w:lineRule="auto"/>
              <w:rPr>
                <w:rFonts w:asciiTheme="minorHAnsi" w:eastAsia="Times New Roman" w:hAnsiTheme="minorHAnsi" w:cstheme="minorHAnsi"/>
                <w:b/>
                <w:color w:val="000000"/>
                <w:sz w:val="20"/>
                <w:szCs w:val="20"/>
                <w:lang w:val="en-US"/>
              </w:rPr>
            </w:pPr>
            <w:r w:rsidRPr="007021EC">
              <w:rPr>
                <w:rFonts w:asciiTheme="minorHAnsi" w:eastAsia="Times New Roman" w:hAnsiTheme="minorHAnsi" w:cstheme="minorHAnsi"/>
                <w:b/>
                <w:color w:val="000000"/>
                <w:sz w:val="20"/>
                <w:szCs w:val="20"/>
                <w:lang w:val="en-US"/>
              </w:rPr>
              <w:t>Piglets only probiotic</w:t>
            </w:r>
          </w:p>
        </w:tc>
      </w:tr>
      <w:tr w:rsidR="00B204E4" w:rsidRPr="00B234C4" w:rsidTr="00EE7828">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B204E4"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Alexopoulus 2001</w:t>
            </w:r>
          </w:p>
        </w:tc>
        <w:tc>
          <w:tcPr>
            <w:tcW w:w="3025" w:type="dxa"/>
            <w:tcBorders>
              <w:top w:val="single" w:sz="4" w:space="0" w:color="auto"/>
              <w:left w:val="single" w:sz="4" w:space="0" w:color="auto"/>
              <w:bottom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3</w:t>
            </w:r>
            <w:r w:rsidR="00B204E4" w:rsidRPr="006F0D48">
              <w:rPr>
                <w:rFonts w:asciiTheme="minorHAnsi" w:eastAsia="Times New Roman" w:hAnsiTheme="minorHAnsi" w:cstheme="minorHAnsi"/>
                <w:b/>
                <w:i/>
                <w:color w:val="000000"/>
                <w:sz w:val="20"/>
                <w:szCs w:val="20"/>
                <w:lang w:val="en-US"/>
              </w:rPr>
              <w:t>.</w:t>
            </w:r>
            <w:r w:rsidR="00B204E4">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Bacillus cereus CIP5832 (Paciflor)</w:t>
            </w:r>
          </w:p>
        </w:tc>
        <w:tc>
          <w:tcPr>
            <w:tcW w:w="2268"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1</w:t>
            </w:r>
            <w:r w:rsidRPr="00B234C4">
              <w:rPr>
                <w:rFonts w:asciiTheme="minorHAnsi" w:eastAsia="Times New Roman" w:hAnsiTheme="minorHAnsi" w:cstheme="minorHAnsi"/>
                <w:color w:val="000000"/>
                <w:sz w:val="20"/>
                <w:szCs w:val="20"/>
                <w:lang w:val="en-US"/>
              </w:rPr>
              <w:t>x10</w:t>
            </w:r>
            <w:r>
              <w:rPr>
                <w:rFonts w:asciiTheme="minorHAnsi" w:eastAsia="Times New Roman" w:hAnsiTheme="minorHAnsi" w:cstheme="minorHAnsi"/>
                <w:color w:val="000000"/>
                <w:sz w:val="20"/>
                <w:szCs w:val="20"/>
                <w:vertAlign w:val="superscript"/>
                <w:lang w:val="en-US"/>
              </w:rPr>
              <w:t>6</w:t>
            </w:r>
            <w:r w:rsidRPr="00B234C4">
              <w:rPr>
                <w:rFonts w:asciiTheme="minorHAnsi" w:eastAsia="Times New Roman" w:hAnsiTheme="minorHAnsi" w:cstheme="minorHAnsi"/>
                <w:color w:val="000000"/>
                <w:sz w:val="20"/>
                <w:szCs w:val="20"/>
                <w:lang w:val="en-US"/>
              </w:rPr>
              <w:t xml:space="preserve"> cfu/g feed</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d5</w:t>
            </w:r>
          </w:p>
        </w:tc>
        <w:tc>
          <w:tcPr>
            <w:tcW w:w="1281" w:type="dxa"/>
            <w:tcBorders>
              <w:top w:val="single" w:sz="4" w:space="0" w:color="auto"/>
              <w:bottom w:val="single" w:sz="4" w:space="0" w:color="auto"/>
            </w:tcBorders>
            <w:shd w:val="clear" w:color="auto" w:fill="auto"/>
            <w:noWrap/>
            <w:hideMark/>
          </w:tcPr>
          <w:p w:rsidR="00A34C0C" w:rsidRPr="00B234C4" w:rsidRDefault="00EA5AD8"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Yes</w:t>
            </w:r>
          </w:p>
        </w:tc>
        <w:tc>
          <w:tcPr>
            <w:tcW w:w="1843" w:type="dxa"/>
            <w:tcBorders>
              <w:top w:val="single" w:sz="4" w:space="0" w:color="auto"/>
              <w:bottom w:val="single" w:sz="4" w:space="0" w:color="auto"/>
              <w:right w:val="single" w:sz="4" w:space="0" w:color="auto"/>
            </w:tcBorders>
            <w:shd w:val="clear" w:color="auto" w:fill="auto"/>
            <w:noWrap/>
            <w:hideMark/>
          </w:tcPr>
          <w:p w:rsidR="007507A9"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Field study</w:t>
            </w:r>
            <w:r>
              <w:rPr>
                <w:rFonts w:asciiTheme="minorHAnsi" w:eastAsia="Times New Roman" w:hAnsiTheme="minorHAnsi" w:cstheme="minorHAnsi"/>
                <w:color w:val="000000"/>
                <w:sz w:val="20"/>
                <w:szCs w:val="20"/>
                <w:lang w:val="en-US"/>
              </w:rPr>
              <w:t xml:space="preserve"> </w:t>
            </w:r>
          </w:p>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(MMA)</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150</w:t>
            </w:r>
            <w:r>
              <w:rPr>
                <w:rFonts w:asciiTheme="minorHAnsi" w:eastAsia="Times New Roman" w:hAnsiTheme="minorHAnsi" w:cstheme="minorHAnsi"/>
                <w:color w:val="000000"/>
                <w:sz w:val="20"/>
                <w:szCs w:val="20"/>
                <w:lang w:val="en-US"/>
              </w:rPr>
              <w:t xml:space="preserve"> piglets</w:t>
            </w:r>
          </w:p>
        </w:tc>
        <w:tc>
          <w:tcPr>
            <w:tcW w:w="1134"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150</w:t>
            </w:r>
            <w:r>
              <w:rPr>
                <w:rFonts w:asciiTheme="minorHAnsi" w:eastAsia="Times New Roman" w:hAnsiTheme="minorHAnsi" w:cstheme="minorHAnsi"/>
                <w:color w:val="000000"/>
                <w:sz w:val="20"/>
                <w:szCs w:val="20"/>
                <w:lang w:val="en-US"/>
              </w:rPr>
              <w:t xml:space="preserve"> piglets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Estienne 2005</w:t>
            </w:r>
          </w:p>
        </w:tc>
        <w:tc>
          <w:tcPr>
            <w:tcW w:w="3025"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Lactobaccilus + Streptococcus (Probios – Lactobacillus acidophilus, L. casei, L. plantarum, Entercoccus faecium)</w:t>
            </w:r>
          </w:p>
        </w:tc>
        <w:tc>
          <w:tcPr>
            <w:tcW w:w="2268" w:type="dxa"/>
            <w:tcBorders>
              <w:top w:val="single" w:sz="4" w:space="0" w:color="auto"/>
              <w:bottom w:val="single" w:sz="4" w:space="0" w:color="auto"/>
              <w:right w:val="single" w:sz="4" w:space="0" w:color="auto"/>
            </w:tcBorders>
            <w:shd w:val="clear" w:color="auto" w:fill="auto"/>
            <w:noWrap/>
            <w:hideMark/>
          </w:tcPr>
          <w:p w:rsidR="00027753" w:rsidRDefault="00027753"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10</w:t>
            </w:r>
            <w:r w:rsidR="00A34C0C" w:rsidRPr="00B234C4">
              <w:rPr>
                <w:rFonts w:asciiTheme="minorHAnsi" w:eastAsia="Times New Roman" w:hAnsiTheme="minorHAnsi" w:cstheme="minorHAnsi"/>
                <w:color w:val="000000"/>
                <w:sz w:val="20"/>
                <w:szCs w:val="20"/>
                <w:lang w:val="en-US"/>
              </w:rPr>
              <w:t>x10</w:t>
            </w:r>
            <w:r w:rsidR="00A34C0C" w:rsidRPr="00B234C4">
              <w:rPr>
                <w:rFonts w:asciiTheme="minorHAnsi" w:eastAsia="Times New Roman" w:hAnsiTheme="minorHAnsi" w:cstheme="minorHAnsi"/>
                <w:color w:val="000000"/>
                <w:sz w:val="20"/>
                <w:szCs w:val="20"/>
                <w:vertAlign w:val="superscript"/>
                <w:lang w:val="en-US"/>
              </w:rPr>
              <w:t xml:space="preserve">6 </w:t>
            </w:r>
            <w:r>
              <w:rPr>
                <w:rFonts w:asciiTheme="minorHAnsi" w:eastAsia="Times New Roman" w:hAnsiTheme="minorHAnsi" w:cstheme="minorHAnsi"/>
                <w:color w:val="000000"/>
                <w:sz w:val="20"/>
                <w:szCs w:val="20"/>
                <w:lang w:val="en-US"/>
              </w:rPr>
              <w:t>cfu/pig/day</w:t>
            </w:r>
            <w:r w:rsidR="00A34C0C">
              <w:rPr>
                <w:rFonts w:asciiTheme="minorHAnsi" w:eastAsia="Times New Roman" w:hAnsiTheme="minorHAnsi" w:cstheme="minorHAnsi"/>
                <w:color w:val="000000"/>
                <w:sz w:val="20"/>
                <w:szCs w:val="20"/>
                <w:lang w:val="en-US"/>
              </w:rPr>
              <w:t xml:space="preserve"> </w:t>
            </w:r>
          </w:p>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Oral suspension</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d0</w:t>
            </w:r>
          </w:p>
        </w:tc>
        <w:tc>
          <w:tcPr>
            <w:tcW w:w="1281" w:type="dxa"/>
            <w:tcBorders>
              <w:top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843"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Research institute</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87</w:t>
            </w:r>
            <w:r>
              <w:rPr>
                <w:rFonts w:asciiTheme="minorHAnsi" w:eastAsia="Times New Roman" w:hAnsiTheme="minorHAnsi" w:cstheme="minorHAnsi"/>
                <w:color w:val="000000"/>
                <w:sz w:val="20"/>
                <w:szCs w:val="20"/>
                <w:lang w:val="en-US"/>
              </w:rPr>
              <w:t xml:space="preserve"> piglets</w:t>
            </w:r>
          </w:p>
        </w:tc>
        <w:tc>
          <w:tcPr>
            <w:tcW w:w="1134"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94</w:t>
            </w:r>
            <w:r>
              <w:rPr>
                <w:rFonts w:asciiTheme="minorHAnsi" w:eastAsia="Times New Roman" w:hAnsiTheme="minorHAnsi" w:cstheme="minorHAnsi"/>
                <w:color w:val="000000"/>
                <w:sz w:val="20"/>
                <w:szCs w:val="20"/>
                <w:lang w:val="en-US"/>
              </w:rPr>
              <w:t xml:space="preserve"> piglets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Gerbert 2011</w:t>
            </w:r>
            <w:r w:rsidR="007507A9">
              <w:rPr>
                <w:rFonts w:asciiTheme="minorHAnsi" w:eastAsia="Times New Roman" w:hAnsiTheme="minorHAnsi" w:cstheme="minorHAnsi"/>
                <w:color w:val="000000"/>
                <w:sz w:val="20"/>
                <w:szCs w:val="20"/>
                <w:lang w:val="en-US"/>
              </w:rPr>
              <w:t xml:space="preserve"> </w:t>
            </w:r>
          </w:p>
        </w:tc>
        <w:tc>
          <w:tcPr>
            <w:tcW w:w="3025" w:type="dxa"/>
            <w:tcBorders>
              <w:top w:val="single" w:sz="4" w:space="0" w:color="auto"/>
              <w:left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1</w:t>
            </w:r>
            <w:r w:rsidR="00B204E4">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Lactobacillus brevis IEI</w:t>
            </w:r>
          </w:p>
        </w:tc>
        <w:tc>
          <w:tcPr>
            <w:tcW w:w="2268" w:type="dxa"/>
            <w:tcBorders>
              <w:top w:val="single" w:sz="4" w:space="0" w:color="auto"/>
              <w:right w:val="single" w:sz="4" w:space="0" w:color="auto"/>
            </w:tcBorders>
            <w:shd w:val="clear" w:color="auto" w:fill="auto"/>
            <w:noWrap/>
            <w:hideMark/>
          </w:tcPr>
          <w:p w:rsidR="00027753"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5x10</w:t>
            </w:r>
            <w:r w:rsidRPr="00B234C4">
              <w:rPr>
                <w:rFonts w:asciiTheme="minorHAnsi" w:eastAsia="Times New Roman" w:hAnsiTheme="minorHAnsi" w:cstheme="minorHAnsi"/>
                <w:color w:val="000000"/>
                <w:sz w:val="20"/>
                <w:szCs w:val="20"/>
                <w:vertAlign w:val="superscript"/>
                <w:lang w:val="en-US"/>
              </w:rPr>
              <w:t>9</w:t>
            </w:r>
            <w:r w:rsidRPr="00B234C4">
              <w:rPr>
                <w:rFonts w:asciiTheme="minorHAnsi" w:eastAsia="Times New Roman" w:hAnsiTheme="minorHAnsi" w:cstheme="minorHAnsi"/>
                <w:color w:val="000000"/>
                <w:sz w:val="20"/>
                <w:szCs w:val="20"/>
                <w:lang w:val="en-US"/>
              </w:rPr>
              <w:t xml:space="preserve"> cfu/pig/day</w:t>
            </w:r>
            <w:r w:rsidR="00027753">
              <w:rPr>
                <w:rFonts w:asciiTheme="minorHAnsi" w:eastAsia="Times New Roman" w:hAnsiTheme="minorHAnsi" w:cstheme="minorHAnsi"/>
                <w:color w:val="000000"/>
                <w:sz w:val="20"/>
                <w:szCs w:val="20"/>
                <w:lang w:val="en-US"/>
              </w:rPr>
              <w:t xml:space="preserve"> </w:t>
            </w:r>
          </w:p>
          <w:p w:rsidR="00A34C0C" w:rsidRPr="00B234C4" w:rsidRDefault="00027753"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M</w:t>
            </w:r>
            <w:r w:rsidR="00A34C0C">
              <w:rPr>
                <w:rFonts w:asciiTheme="minorHAnsi" w:eastAsia="Times New Roman" w:hAnsiTheme="minorHAnsi" w:cstheme="minorHAnsi"/>
                <w:color w:val="000000"/>
                <w:sz w:val="20"/>
                <w:szCs w:val="20"/>
                <w:lang w:val="en-US"/>
              </w:rPr>
              <w:t>ilk supplement</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d0</w:t>
            </w:r>
          </w:p>
        </w:tc>
        <w:tc>
          <w:tcPr>
            <w:tcW w:w="1281"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843"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Research institute</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5</w:t>
            </w:r>
            <w:r>
              <w:rPr>
                <w:rFonts w:asciiTheme="minorHAnsi" w:eastAsia="Times New Roman" w:hAnsiTheme="minorHAnsi" w:cstheme="minorHAnsi"/>
                <w:color w:val="000000"/>
                <w:sz w:val="20"/>
                <w:szCs w:val="20"/>
                <w:lang w:val="en-US"/>
              </w:rPr>
              <w:t xml:space="preserve"> litters</w:t>
            </w:r>
          </w:p>
        </w:tc>
        <w:tc>
          <w:tcPr>
            <w:tcW w:w="1134"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4 litters</w:t>
            </w:r>
          </w:p>
        </w:tc>
        <w:tc>
          <w:tcPr>
            <w:tcW w:w="992"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left w:val="single" w:sz="4" w:space="0" w:color="auto"/>
              <w:bottom w:val="single" w:sz="4" w:space="0" w:color="auto"/>
              <w:right w:val="single" w:sz="4" w:space="0" w:color="auto"/>
            </w:tcBorders>
            <w:shd w:val="clear" w:color="auto" w:fill="auto"/>
            <w:noWrap/>
            <w:hideMark/>
          </w:tcPr>
          <w:p w:rsidR="007507A9" w:rsidRPr="00B234C4" w:rsidRDefault="007507A9"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3025" w:type="dxa"/>
            <w:tcBorders>
              <w:left w:val="single" w:sz="4" w:space="0" w:color="auto"/>
              <w:bottom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2</w:t>
            </w:r>
            <w:r w:rsidR="00B204E4">
              <w:rPr>
                <w:rFonts w:asciiTheme="minorHAnsi" w:eastAsia="Times New Roman" w:hAnsiTheme="minorHAnsi" w:cstheme="minorHAnsi"/>
                <w:i/>
                <w:color w:val="000000"/>
                <w:sz w:val="20"/>
                <w:szCs w:val="20"/>
                <w:lang w:val="en-US"/>
              </w:rPr>
              <w:t xml:space="preserve">. </w:t>
            </w:r>
            <w:r w:rsidR="006F0D48" w:rsidRPr="00B234C4">
              <w:rPr>
                <w:rFonts w:asciiTheme="minorHAnsi" w:eastAsia="Times New Roman" w:hAnsiTheme="minorHAnsi" w:cstheme="minorHAnsi"/>
                <w:i/>
                <w:color w:val="000000"/>
                <w:sz w:val="20"/>
                <w:szCs w:val="20"/>
                <w:lang w:val="en-US"/>
              </w:rPr>
              <w:t>Lactobacillus brevis IEI</w:t>
            </w:r>
          </w:p>
        </w:tc>
        <w:tc>
          <w:tcPr>
            <w:tcW w:w="2268"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1134" w:type="dxa"/>
            <w:tcBorders>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281" w:type="dxa"/>
            <w:tcBorders>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843"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9</w:t>
            </w:r>
            <w:r>
              <w:rPr>
                <w:rFonts w:asciiTheme="minorHAnsi" w:eastAsia="Times New Roman" w:hAnsiTheme="minorHAnsi" w:cstheme="minorHAnsi"/>
                <w:color w:val="000000"/>
                <w:sz w:val="20"/>
                <w:szCs w:val="20"/>
                <w:lang w:val="en-US"/>
              </w:rPr>
              <w:t xml:space="preserve"> litters</w:t>
            </w:r>
          </w:p>
        </w:tc>
        <w:tc>
          <w:tcPr>
            <w:tcW w:w="1134"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9</w:t>
            </w:r>
            <w:r>
              <w:rPr>
                <w:rFonts w:asciiTheme="minorHAnsi" w:eastAsia="Times New Roman" w:hAnsiTheme="minorHAnsi" w:cstheme="minorHAnsi"/>
                <w:color w:val="000000"/>
                <w:sz w:val="20"/>
                <w:szCs w:val="20"/>
                <w:lang w:val="en-US"/>
              </w:rPr>
              <w:t xml:space="preserve"> litters</w:t>
            </w:r>
          </w:p>
        </w:tc>
        <w:tc>
          <w:tcPr>
            <w:tcW w:w="992" w:type="dxa"/>
            <w:tcBorders>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Lessard 2009</w:t>
            </w:r>
            <w:r w:rsidR="00B204E4">
              <w:rPr>
                <w:rFonts w:asciiTheme="minorHAnsi" w:eastAsia="Times New Roman" w:hAnsiTheme="minorHAnsi" w:cstheme="minorHAnsi"/>
                <w:color w:val="000000"/>
                <w:sz w:val="20"/>
                <w:szCs w:val="20"/>
                <w:lang w:val="en-US"/>
              </w:rPr>
              <w:t xml:space="preserve"> </w:t>
            </w:r>
          </w:p>
        </w:tc>
        <w:tc>
          <w:tcPr>
            <w:tcW w:w="3025" w:type="dxa"/>
            <w:tcBorders>
              <w:top w:val="single" w:sz="4" w:space="0" w:color="auto"/>
              <w:left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1</w:t>
            </w:r>
            <w:r w:rsidR="007021EC">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Pediococcus acidilactici MA 18/5M</w:t>
            </w:r>
          </w:p>
        </w:tc>
        <w:tc>
          <w:tcPr>
            <w:tcW w:w="2268"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sidRPr="00B234C4">
              <w:rPr>
                <w:rFonts w:asciiTheme="minorHAnsi" w:eastAsia="Times New Roman" w:hAnsiTheme="minorHAnsi" w:cstheme="minorHAnsi"/>
                <w:color w:val="000000"/>
                <w:sz w:val="20"/>
                <w:szCs w:val="20"/>
                <w:vertAlign w:val="superscript"/>
                <w:lang w:val="en-US"/>
              </w:rPr>
              <w:t>9</w:t>
            </w:r>
            <w:r w:rsidRPr="00B234C4">
              <w:rPr>
                <w:rFonts w:asciiTheme="minorHAnsi" w:eastAsia="Times New Roman" w:hAnsiTheme="minorHAnsi" w:cstheme="minorHAnsi"/>
                <w:color w:val="000000"/>
                <w:sz w:val="20"/>
                <w:szCs w:val="20"/>
                <w:lang w:val="en-US"/>
              </w:rPr>
              <w:t xml:space="preserve"> cfu</w:t>
            </w:r>
            <w:r w:rsidR="00027753">
              <w:rPr>
                <w:rFonts w:asciiTheme="minorHAnsi" w:eastAsia="Times New Roman" w:hAnsiTheme="minorHAnsi" w:cstheme="minorHAnsi"/>
                <w:color w:val="000000"/>
                <w:sz w:val="20"/>
                <w:szCs w:val="20"/>
                <w:lang w:val="en-US"/>
              </w:rPr>
              <w:t xml:space="preserve"> x3 per week L</w:t>
            </w:r>
            <w:r>
              <w:rPr>
                <w:rFonts w:asciiTheme="minorHAnsi" w:eastAsia="Times New Roman" w:hAnsiTheme="minorHAnsi" w:cstheme="minorHAnsi"/>
                <w:color w:val="000000"/>
                <w:sz w:val="20"/>
                <w:szCs w:val="20"/>
                <w:lang w:val="en-US"/>
              </w:rPr>
              <w:t>avage</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d0</w:t>
            </w:r>
          </w:p>
        </w:tc>
        <w:tc>
          <w:tcPr>
            <w:tcW w:w="1281"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c>
          <w:tcPr>
            <w:tcW w:w="1843"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Research institute</w:t>
            </w:r>
            <w:r>
              <w:rPr>
                <w:rFonts w:asciiTheme="minorHAnsi" w:eastAsia="Times New Roman" w:hAnsiTheme="minorHAnsi" w:cstheme="minorHAnsi"/>
                <w:color w:val="000000"/>
                <w:sz w:val="20"/>
                <w:szCs w:val="20"/>
                <w:lang w:val="en-US"/>
              </w:rPr>
              <w:t xml:space="preserve"> </w:t>
            </w:r>
            <w:r w:rsidR="007507A9">
              <w:rPr>
                <w:rFonts w:asciiTheme="minorHAnsi" w:eastAsia="Times New Roman" w:hAnsiTheme="minorHAnsi" w:cstheme="minorHAnsi"/>
                <w:color w:val="000000"/>
                <w:sz w:val="20"/>
                <w:szCs w:val="20"/>
                <w:lang w:val="en-US"/>
              </w:rPr>
              <w:t>(H</w:t>
            </w:r>
            <w:r>
              <w:rPr>
                <w:rFonts w:asciiTheme="minorHAnsi" w:eastAsia="Times New Roman" w:hAnsiTheme="minorHAnsi" w:cstheme="minorHAnsi"/>
                <w:color w:val="000000"/>
                <w:sz w:val="20"/>
                <w:szCs w:val="20"/>
                <w:lang w:val="en-US"/>
              </w:rPr>
              <w:t>igh health status)</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6</w:t>
            </w:r>
            <w:r>
              <w:rPr>
                <w:rFonts w:asciiTheme="minorHAnsi" w:eastAsia="Times New Roman" w:hAnsiTheme="minorHAnsi" w:cstheme="minorHAnsi"/>
                <w:color w:val="000000"/>
                <w:sz w:val="20"/>
                <w:szCs w:val="20"/>
                <w:lang w:val="en-US"/>
              </w:rPr>
              <w:t xml:space="preserve"> litters</w:t>
            </w:r>
          </w:p>
        </w:tc>
        <w:tc>
          <w:tcPr>
            <w:tcW w:w="1134"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6</w:t>
            </w:r>
            <w:r>
              <w:rPr>
                <w:rFonts w:asciiTheme="minorHAnsi" w:eastAsia="Times New Roman" w:hAnsiTheme="minorHAnsi" w:cstheme="minorHAnsi"/>
                <w:color w:val="000000"/>
                <w:sz w:val="20"/>
                <w:szCs w:val="20"/>
                <w:lang w:val="en-US"/>
              </w:rPr>
              <w:t xml:space="preserve"> litters</w:t>
            </w:r>
          </w:p>
        </w:tc>
        <w:tc>
          <w:tcPr>
            <w:tcW w:w="992"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r>
      <w:tr w:rsidR="00B204E4" w:rsidRPr="00B234C4" w:rsidTr="00EE7828">
        <w:trPr>
          <w:trHeight w:val="300"/>
        </w:trPr>
        <w:tc>
          <w:tcPr>
            <w:tcW w:w="1385" w:type="dxa"/>
            <w:tcBorders>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3025" w:type="dxa"/>
            <w:tcBorders>
              <w:left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2</w:t>
            </w:r>
            <w:r w:rsidR="00B204E4">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S. cerevisiae boulardi CNCM 1-1077</w:t>
            </w:r>
          </w:p>
        </w:tc>
        <w:tc>
          <w:tcPr>
            <w:tcW w:w="2268" w:type="dxa"/>
            <w:tcBorders>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sidRPr="00B234C4">
              <w:rPr>
                <w:rFonts w:asciiTheme="minorHAnsi" w:eastAsia="Times New Roman" w:hAnsiTheme="minorHAnsi" w:cstheme="minorHAnsi"/>
                <w:color w:val="000000"/>
                <w:sz w:val="20"/>
                <w:szCs w:val="20"/>
                <w:vertAlign w:val="superscript"/>
                <w:lang w:val="en-US"/>
              </w:rPr>
              <w:t>9</w:t>
            </w:r>
            <w:r w:rsidRPr="00B234C4">
              <w:rPr>
                <w:rFonts w:asciiTheme="minorHAnsi" w:eastAsia="Times New Roman" w:hAnsiTheme="minorHAnsi" w:cstheme="minorHAnsi"/>
                <w:color w:val="000000"/>
                <w:sz w:val="20"/>
                <w:szCs w:val="20"/>
                <w:lang w:val="en-US"/>
              </w:rPr>
              <w:t xml:space="preserve"> cfu</w:t>
            </w:r>
            <w:r w:rsidR="00027753">
              <w:rPr>
                <w:rFonts w:asciiTheme="minorHAnsi" w:eastAsia="Times New Roman" w:hAnsiTheme="minorHAnsi" w:cstheme="minorHAnsi"/>
                <w:color w:val="000000"/>
                <w:sz w:val="20"/>
                <w:szCs w:val="20"/>
                <w:lang w:val="en-US"/>
              </w:rPr>
              <w:t xml:space="preserve"> x3 per week L</w:t>
            </w:r>
            <w:r>
              <w:rPr>
                <w:rFonts w:asciiTheme="minorHAnsi" w:eastAsia="Times New Roman" w:hAnsiTheme="minorHAnsi" w:cstheme="minorHAnsi"/>
                <w:color w:val="000000"/>
                <w:sz w:val="20"/>
                <w:szCs w:val="20"/>
                <w:lang w:val="en-US"/>
              </w:rPr>
              <w:t>avage</w:t>
            </w:r>
          </w:p>
        </w:tc>
        <w:tc>
          <w:tcPr>
            <w:tcW w:w="1134" w:type="dxa"/>
            <w:tcBorders>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d0</w:t>
            </w:r>
          </w:p>
        </w:tc>
        <w:tc>
          <w:tcPr>
            <w:tcW w:w="1281" w:type="dxa"/>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843" w:type="dxa"/>
            <w:tcBorders>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6 litters</w:t>
            </w:r>
          </w:p>
        </w:tc>
        <w:tc>
          <w:tcPr>
            <w:tcW w:w="992" w:type="dxa"/>
            <w:tcBorders>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r>
      <w:tr w:rsidR="00B204E4" w:rsidRPr="00B234C4" w:rsidTr="00EE7828">
        <w:trPr>
          <w:trHeight w:val="300"/>
        </w:trPr>
        <w:tc>
          <w:tcPr>
            <w:tcW w:w="1385" w:type="dxa"/>
            <w:tcBorders>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3025" w:type="dxa"/>
            <w:tcBorders>
              <w:left w:val="single" w:sz="4" w:space="0" w:color="auto"/>
              <w:bottom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3</w:t>
            </w:r>
            <w:r w:rsidR="00B204E4">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Pediococcus acidilactici + S. cerevisiae boulardi</w:t>
            </w:r>
          </w:p>
        </w:tc>
        <w:tc>
          <w:tcPr>
            <w:tcW w:w="2268"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sidRPr="00B234C4">
              <w:rPr>
                <w:rFonts w:asciiTheme="minorHAnsi" w:eastAsia="Times New Roman" w:hAnsiTheme="minorHAnsi" w:cstheme="minorHAnsi"/>
                <w:color w:val="000000"/>
                <w:sz w:val="20"/>
                <w:szCs w:val="20"/>
                <w:vertAlign w:val="superscript"/>
                <w:lang w:val="en-US"/>
              </w:rPr>
              <w:t>9</w:t>
            </w:r>
            <w:r w:rsidRPr="00B234C4">
              <w:rPr>
                <w:rFonts w:asciiTheme="minorHAnsi" w:eastAsia="Times New Roman" w:hAnsiTheme="minorHAnsi" w:cstheme="minorHAnsi"/>
                <w:color w:val="000000"/>
                <w:sz w:val="20"/>
                <w:szCs w:val="20"/>
                <w:lang w:val="en-US"/>
              </w:rPr>
              <w:t xml:space="preserve"> cfu</w:t>
            </w:r>
            <w:r w:rsidR="00027753">
              <w:rPr>
                <w:rFonts w:asciiTheme="minorHAnsi" w:eastAsia="Times New Roman" w:hAnsiTheme="minorHAnsi" w:cstheme="minorHAnsi"/>
                <w:color w:val="000000"/>
                <w:sz w:val="20"/>
                <w:szCs w:val="20"/>
                <w:lang w:val="en-US"/>
              </w:rPr>
              <w:t xml:space="preserve"> x3 per week L</w:t>
            </w:r>
            <w:r>
              <w:rPr>
                <w:rFonts w:asciiTheme="minorHAnsi" w:eastAsia="Times New Roman" w:hAnsiTheme="minorHAnsi" w:cstheme="minorHAnsi"/>
                <w:color w:val="000000"/>
                <w:sz w:val="20"/>
                <w:szCs w:val="20"/>
                <w:lang w:val="en-US"/>
              </w:rPr>
              <w:t>avage</w:t>
            </w:r>
          </w:p>
        </w:tc>
        <w:tc>
          <w:tcPr>
            <w:tcW w:w="1134" w:type="dxa"/>
            <w:tcBorders>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d0</w:t>
            </w:r>
          </w:p>
        </w:tc>
        <w:tc>
          <w:tcPr>
            <w:tcW w:w="1281" w:type="dxa"/>
            <w:tcBorders>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843"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xml:space="preserve">6 </w:t>
            </w:r>
            <w:r>
              <w:rPr>
                <w:rFonts w:asciiTheme="minorHAnsi" w:eastAsia="Times New Roman" w:hAnsiTheme="minorHAnsi" w:cstheme="minorHAnsi"/>
                <w:color w:val="000000"/>
                <w:sz w:val="20"/>
                <w:szCs w:val="20"/>
                <w:lang w:val="en-US"/>
              </w:rPr>
              <w:t>litters</w:t>
            </w:r>
          </w:p>
        </w:tc>
        <w:tc>
          <w:tcPr>
            <w:tcW w:w="992" w:type="dxa"/>
            <w:tcBorders>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r>
      <w:tr w:rsidR="00B204E4" w:rsidRPr="00B234C4" w:rsidTr="00EE7828">
        <w:trPr>
          <w:trHeight w:val="300"/>
        </w:trPr>
        <w:tc>
          <w:tcPr>
            <w:tcW w:w="1385"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Maneewan 2011</w:t>
            </w:r>
            <w:r w:rsidR="007507A9">
              <w:rPr>
                <w:rFonts w:asciiTheme="minorHAnsi" w:eastAsia="Times New Roman" w:hAnsiTheme="minorHAnsi" w:cstheme="minorHAnsi"/>
                <w:color w:val="000000"/>
                <w:sz w:val="20"/>
                <w:szCs w:val="20"/>
                <w:lang w:val="en-US"/>
              </w:rPr>
              <w:t xml:space="preserve"> </w:t>
            </w:r>
          </w:p>
        </w:tc>
        <w:tc>
          <w:tcPr>
            <w:tcW w:w="3025" w:type="dxa"/>
            <w:tcBorders>
              <w:top w:val="single" w:sz="4" w:space="0" w:color="auto"/>
              <w:left w:val="single" w:sz="4" w:space="0" w:color="auto"/>
            </w:tcBorders>
            <w:shd w:val="clear" w:color="auto" w:fill="auto"/>
            <w:noWrap/>
            <w:hideMark/>
          </w:tcPr>
          <w:p w:rsidR="00A34C0C" w:rsidRPr="007021EC"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1</w:t>
            </w:r>
            <w:r w:rsidR="007021EC" w:rsidRPr="007021EC">
              <w:rPr>
                <w:rFonts w:asciiTheme="minorHAnsi" w:eastAsia="Times New Roman" w:hAnsiTheme="minorHAnsi" w:cstheme="minorHAnsi"/>
                <w:i/>
                <w:color w:val="000000"/>
                <w:sz w:val="20"/>
                <w:szCs w:val="20"/>
                <w:lang w:val="en-US"/>
              </w:rPr>
              <w:t>.</w:t>
            </w:r>
            <w:r w:rsidR="007021EC">
              <w:rPr>
                <w:rFonts w:asciiTheme="minorHAnsi" w:eastAsia="Times New Roman" w:hAnsiTheme="minorHAnsi" w:cstheme="minorHAnsi"/>
                <w:i/>
                <w:color w:val="000000"/>
                <w:sz w:val="20"/>
                <w:szCs w:val="20"/>
                <w:lang w:val="en-US"/>
              </w:rPr>
              <w:t xml:space="preserve"> </w:t>
            </w:r>
            <w:r w:rsidR="00A34C0C" w:rsidRPr="007021EC">
              <w:rPr>
                <w:rFonts w:asciiTheme="minorHAnsi" w:eastAsia="Times New Roman" w:hAnsiTheme="minorHAnsi" w:cstheme="minorHAnsi"/>
                <w:i/>
                <w:color w:val="000000"/>
                <w:sz w:val="20"/>
                <w:szCs w:val="20"/>
                <w:lang w:val="en-US"/>
              </w:rPr>
              <w:t>Bacillus subtilis MP9</w:t>
            </w:r>
          </w:p>
        </w:tc>
        <w:tc>
          <w:tcPr>
            <w:tcW w:w="2268"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10x10</w:t>
            </w:r>
            <w:r w:rsidRPr="00B234C4">
              <w:rPr>
                <w:rFonts w:asciiTheme="minorHAnsi" w:eastAsia="Times New Roman" w:hAnsiTheme="minorHAnsi" w:cstheme="minorHAnsi"/>
                <w:color w:val="000000"/>
                <w:sz w:val="20"/>
                <w:szCs w:val="20"/>
                <w:vertAlign w:val="superscript"/>
                <w:lang w:val="en-US"/>
              </w:rPr>
              <w:t>11</w:t>
            </w:r>
            <w:r w:rsidRPr="00B234C4">
              <w:rPr>
                <w:rFonts w:asciiTheme="minorHAnsi" w:eastAsia="Times New Roman" w:hAnsiTheme="minorHAnsi" w:cstheme="minorHAnsi"/>
                <w:color w:val="000000"/>
                <w:sz w:val="20"/>
                <w:szCs w:val="20"/>
                <w:lang w:val="en-US"/>
              </w:rPr>
              <w:t xml:space="preserve"> cfu/pig/day</w:t>
            </w:r>
            <w:r w:rsidR="00027753">
              <w:rPr>
                <w:rFonts w:asciiTheme="minorHAnsi" w:eastAsia="Times New Roman" w:hAnsiTheme="minorHAnsi" w:cstheme="minorHAnsi"/>
                <w:color w:val="000000"/>
                <w:sz w:val="20"/>
                <w:szCs w:val="20"/>
                <w:lang w:val="en-US"/>
              </w:rPr>
              <w:t xml:space="preserve">  S</w:t>
            </w:r>
            <w:r>
              <w:rPr>
                <w:rFonts w:asciiTheme="minorHAnsi" w:eastAsia="Times New Roman" w:hAnsiTheme="minorHAnsi" w:cstheme="minorHAnsi"/>
                <w:color w:val="000000"/>
                <w:sz w:val="20"/>
                <w:szCs w:val="20"/>
                <w:lang w:val="en-US"/>
              </w:rPr>
              <w:t>uspension</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d3</w:t>
            </w:r>
          </w:p>
        </w:tc>
        <w:tc>
          <w:tcPr>
            <w:tcW w:w="1281" w:type="dxa"/>
            <w:tcBorders>
              <w:top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843"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20</w:t>
            </w:r>
            <w:r w:rsidR="00B204E4">
              <w:rPr>
                <w:rFonts w:asciiTheme="minorHAnsi" w:eastAsia="Times New Roman" w:hAnsiTheme="minorHAnsi" w:cstheme="minorHAnsi"/>
                <w:color w:val="000000"/>
                <w:sz w:val="20"/>
                <w:szCs w:val="20"/>
                <w:lang w:val="en-US"/>
              </w:rPr>
              <w:t xml:space="preserve"> piglets</w:t>
            </w:r>
          </w:p>
        </w:tc>
        <w:tc>
          <w:tcPr>
            <w:tcW w:w="1134"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20 piglets</w:t>
            </w:r>
          </w:p>
        </w:tc>
        <w:tc>
          <w:tcPr>
            <w:tcW w:w="992"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left w:val="single" w:sz="4" w:space="0" w:color="auto"/>
              <w:bottom w:val="single" w:sz="4" w:space="0" w:color="auto"/>
              <w:right w:val="single" w:sz="4" w:space="0" w:color="auto"/>
            </w:tcBorders>
            <w:shd w:val="clear" w:color="auto" w:fill="auto"/>
            <w:noWrap/>
            <w:hideMark/>
          </w:tcPr>
          <w:p w:rsidR="007507A9" w:rsidRPr="00B234C4" w:rsidRDefault="007507A9"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3025" w:type="dxa"/>
            <w:tcBorders>
              <w:left w:val="single" w:sz="4" w:space="0" w:color="auto"/>
              <w:bottom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2</w:t>
            </w:r>
            <w:r w:rsidR="007021EC">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Bacillus subtilis MP10</w:t>
            </w:r>
          </w:p>
        </w:tc>
        <w:tc>
          <w:tcPr>
            <w:tcW w:w="2268"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10x10</w:t>
            </w:r>
            <w:r w:rsidRPr="00B234C4">
              <w:rPr>
                <w:rFonts w:asciiTheme="minorHAnsi" w:eastAsia="Times New Roman" w:hAnsiTheme="minorHAnsi" w:cstheme="minorHAnsi"/>
                <w:color w:val="000000"/>
                <w:sz w:val="20"/>
                <w:szCs w:val="20"/>
                <w:vertAlign w:val="superscript"/>
                <w:lang w:val="en-US"/>
              </w:rPr>
              <w:t>11</w:t>
            </w:r>
            <w:r w:rsidRPr="00B234C4">
              <w:rPr>
                <w:rFonts w:asciiTheme="minorHAnsi" w:eastAsia="Times New Roman" w:hAnsiTheme="minorHAnsi" w:cstheme="minorHAnsi"/>
                <w:color w:val="000000"/>
                <w:sz w:val="20"/>
                <w:szCs w:val="20"/>
                <w:lang w:val="en-US"/>
              </w:rPr>
              <w:t xml:space="preserve"> cfu/pig/day</w:t>
            </w:r>
          </w:p>
        </w:tc>
        <w:tc>
          <w:tcPr>
            <w:tcW w:w="1134" w:type="dxa"/>
            <w:tcBorders>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281" w:type="dxa"/>
            <w:tcBorders>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843"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20 piglets</w:t>
            </w:r>
          </w:p>
        </w:tc>
        <w:tc>
          <w:tcPr>
            <w:tcW w:w="992" w:type="dxa"/>
            <w:tcBorders>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r>
      <w:tr w:rsidR="00B204E4" w:rsidRPr="00B234C4" w:rsidTr="00EE7828">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Shim 2005</w:t>
            </w:r>
          </w:p>
        </w:tc>
        <w:tc>
          <w:tcPr>
            <w:tcW w:w="3025"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L. acidophilus + L. bulgaris + B. subtilis + S. cerevisiae (Economix)</w:t>
            </w:r>
          </w:p>
        </w:tc>
        <w:tc>
          <w:tcPr>
            <w:tcW w:w="2268"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0,30%</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d7</w:t>
            </w:r>
          </w:p>
        </w:tc>
        <w:tc>
          <w:tcPr>
            <w:tcW w:w="1281" w:type="dxa"/>
            <w:tcBorders>
              <w:top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Yes</w:t>
            </w:r>
          </w:p>
        </w:tc>
        <w:tc>
          <w:tcPr>
            <w:tcW w:w="1843"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134" w:type="dxa"/>
            <w:tcBorders>
              <w:top w:val="single" w:sz="4" w:space="0" w:color="auto"/>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50</w:t>
            </w:r>
            <w:r w:rsidR="00B204E4">
              <w:rPr>
                <w:rFonts w:asciiTheme="minorHAnsi" w:eastAsia="Times New Roman" w:hAnsiTheme="minorHAnsi" w:cstheme="minorHAnsi"/>
                <w:color w:val="000000"/>
                <w:sz w:val="20"/>
                <w:szCs w:val="20"/>
                <w:lang w:val="en-US"/>
              </w:rPr>
              <w:t xml:space="preserve"> piglets</w:t>
            </w:r>
          </w:p>
        </w:tc>
        <w:tc>
          <w:tcPr>
            <w:tcW w:w="1134" w:type="dxa"/>
            <w:tcBorders>
              <w:top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50</w:t>
            </w:r>
            <w:r w:rsidR="00B204E4">
              <w:rPr>
                <w:rFonts w:asciiTheme="minorHAnsi" w:eastAsia="Times New Roman" w:hAnsiTheme="minorHAnsi" w:cstheme="minorHAnsi"/>
                <w:color w:val="000000"/>
                <w:sz w:val="20"/>
                <w:szCs w:val="20"/>
                <w:lang w:val="en-US"/>
              </w:rPr>
              <w:t xml:space="preserve"> piglets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Songer 2007</w:t>
            </w:r>
            <w:r w:rsidR="007507A9">
              <w:rPr>
                <w:rFonts w:asciiTheme="minorHAnsi" w:eastAsia="Times New Roman" w:hAnsiTheme="minorHAnsi" w:cstheme="minorHAnsi"/>
                <w:color w:val="000000"/>
                <w:sz w:val="20"/>
                <w:szCs w:val="20"/>
                <w:lang w:val="en-US"/>
              </w:rPr>
              <w:t xml:space="preserve"> </w:t>
            </w:r>
          </w:p>
        </w:tc>
        <w:tc>
          <w:tcPr>
            <w:tcW w:w="3025" w:type="dxa"/>
            <w:tcBorders>
              <w:top w:val="single" w:sz="4" w:space="0" w:color="auto"/>
              <w:left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1</w:t>
            </w:r>
            <w:r w:rsidR="007021EC">
              <w:rPr>
                <w:rFonts w:asciiTheme="minorHAnsi" w:eastAsia="Times New Roman" w:hAnsiTheme="minorHAnsi" w:cstheme="minorHAnsi"/>
                <w:i/>
                <w:color w:val="000000"/>
                <w:sz w:val="20"/>
                <w:szCs w:val="20"/>
                <w:lang w:val="en-US"/>
              </w:rPr>
              <w:t xml:space="preserve">. </w:t>
            </w:r>
            <w:r w:rsidR="00A34C0C" w:rsidRPr="00B234C4">
              <w:rPr>
                <w:rFonts w:asciiTheme="minorHAnsi" w:eastAsia="Times New Roman" w:hAnsiTheme="minorHAnsi" w:cstheme="minorHAnsi"/>
                <w:i/>
                <w:color w:val="000000"/>
                <w:sz w:val="20"/>
                <w:szCs w:val="20"/>
                <w:lang w:val="en-US"/>
              </w:rPr>
              <w:t>Clostridium difficile JGS753</w:t>
            </w:r>
          </w:p>
        </w:tc>
        <w:tc>
          <w:tcPr>
            <w:tcW w:w="2268"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10</w:t>
            </w:r>
            <w:r w:rsidRPr="00B234C4">
              <w:rPr>
                <w:rFonts w:asciiTheme="minorHAnsi" w:eastAsia="Times New Roman" w:hAnsiTheme="minorHAnsi" w:cstheme="minorHAnsi"/>
                <w:color w:val="000000"/>
                <w:sz w:val="20"/>
                <w:szCs w:val="20"/>
                <w:vertAlign w:val="superscript"/>
                <w:lang w:val="en-US"/>
              </w:rPr>
              <w:t xml:space="preserve">6 </w:t>
            </w:r>
            <w:r w:rsidRPr="00B234C4">
              <w:rPr>
                <w:rFonts w:asciiTheme="minorHAnsi" w:eastAsia="Times New Roman" w:hAnsiTheme="minorHAnsi" w:cstheme="minorHAnsi"/>
                <w:color w:val="000000"/>
                <w:sz w:val="20"/>
                <w:szCs w:val="20"/>
                <w:lang w:val="en-US"/>
              </w:rPr>
              <w:t>spores/ pig</w:t>
            </w:r>
            <w:r>
              <w:rPr>
                <w:rFonts w:asciiTheme="minorHAnsi" w:eastAsia="Times New Roman" w:hAnsiTheme="minorHAnsi" w:cstheme="minorHAnsi"/>
                <w:color w:val="000000"/>
                <w:sz w:val="20"/>
                <w:szCs w:val="20"/>
                <w:lang w:val="en-US"/>
              </w:rPr>
              <w:t xml:space="preserve"> </w:t>
            </w:r>
            <w:r w:rsidR="00027753">
              <w:rPr>
                <w:rFonts w:asciiTheme="minorHAnsi" w:eastAsia="Times New Roman" w:hAnsiTheme="minorHAnsi" w:cstheme="minorHAnsi"/>
                <w:color w:val="000000"/>
                <w:sz w:val="20"/>
                <w:szCs w:val="20"/>
                <w:lang w:val="en-US"/>
              </w:rPr>
              <w:t>S</w:t>
            </w:r>
            <w:r>
              <w:rPr>
                <w:rFonts w:asciiTheme="minorHAnsi" w:eastAsia="Times New Roman" w:hAnsiTheme="minorHAnsi" w:cstheme="minorHAnsi"/>
                <w:color w:val="000000"/>
                <w:sz w:val="20"/>
                <w:szCs w:val="20"/>
                <w:lang w:val="en-US"/>
              </w:rPr>
              <w:t>uspension</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d0</w:t>
            </w:r>
          </w:p>
        </w:tc>
        <w:tc>
          <w:tcPr>
            <w:tcW w:w="1281" w:type="dxa"/>
            <w:tcBorders>
              <w:top w:val="single" w:sz="4" w:space="0" w:color="auto"/>
            </w:tcBorders>
            <w:shd w:val="clear" w:color="auto" w:fill="auto"/>
            <w:noWrap/>
            <w:hideMark/>
          </w:tcPr>
          <w:p w:rsidR="00A34C0C" w:rsidRPr="00B234C4" w:rsidRDefault="00EA5AD8"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Yes</w:t>
            </w:r>
          </w:p>
        </w:tc>
        <w:tc>
          <w:tcPr>
            <w:tcW w:w="1843"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Field study</w:t>
            </w:r>
            <w:r>
              <w:rPr>
                <w:rFonts w:asciiTheme="minorHAnsi" w:eastAsia="Times New Roman" w:hAnsiTheme="minorHAnsi" w:cstheme="minorHAnsi"/>
                <w:color w:val="000000"/>
                <w:sz w:val="20"/>
                <w:szCs w:val="20"/>
                <w:lang w:val="en-US"/>
              </w:rPr>
              <w:t xml:space="preserve"> (Diarrhoea)</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26</w:t>
            </w:r>
            <w:r w:rsidR="00B204E4">
              <w:rPr>
                <w:rFonts w:asciiTheme="minorHAnsi" w:eastAsia="Times New Roman" w:hAnsiTheme="minorHAnsi" w:cstheme="minorHAnsi"/>
                <w:color w:val="000000"/>
                <w:sz w:val="20"/>
                <w:szCs w:val="20"/>
                <w:lang w:val="en-US"/>
              </w:rPr>
              <w:t xml:space="preserve"> litters</w:t>
            </w:r>
          </w:p>
        </w:tc>
        <w:tc>
          <w:tcPr>
            <w:tcW w:w="1134" w:type="dxa"/>
            <w:tcBorders>
              <w:top w:val="single" w:sz="4" w:space="0" w:color="auto"/>
              <w:right w:val="single" w:sz="4" w:space="0" w:color="auto"/>
            </w:tcBorders>
            <w:shd w:val="clear" w:color="auto" w:fill="auto"/>
            <w:noWrap/>
            <w:hideMark/>
          </w:tcPr>
          <w:p w:rsidR="00A34C0C" w:rsidRPr="00B234C4" w:rsidRDefault="00B204E4"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29 litters</w:t>
            </w:r>
          </w:p>
        </w:tc>
        <w:tc>
          <w:tcPr>
            <w:tcW w:w="992"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3025" w:type="dxa"/>
            <w:tcBorders>
              <w:left w:val="single" w:sz="4" w:space="0" w:color="auto"/>
              <w:bottom w:val="single" w:sz="4" w:space="0" w:color="auto"/>
            </w:tcBorders>
            <w:shd w:val="clear" w:color="auto" w:fill="auto"/>
            <w:noWrap/>
            <w:hideMark/>
          </w:tcPr>
          <w:p w:rsidR="00A34C0C" w:rsidRPr="00B234C4" w:rsidRDefault="00D2750F" w:rsidP="00EE7828">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2</w:t>
            </w:r>
            <w:r w:rsidR="007021EC">
              <w:rPr>
                <w:rFonts w:asciiTheme="minorHAnsi" w:eastAsia="Times New Roman" w:hAnsiTheme="minorHAnsi" w:cstheme="minorHAnsi"/>
                <w:i/>
                <w:color w:val="000000"/>
                <w:sz w:val="20"/>
                <w:szCs w:val="20"/>
                <w:lang w:val="en-US"/>
              </w:rPr>
              <w:t>.</w:t>
            </w:r>
            <w:r w:rsidR="006F0D48" w:rsidRPr="00B234C4">
              <w:rPr>
                <w:rFonts w:asciiTheme="minorHAnsi" w:eastAsia="Times New Roman" w:hAnsiTheme="minorHAnsi" w:cstheme="minorHAnsi"/>
                <w:i/>
                <w:color w:val="000000"/>
                <w:sz w:val="20"/>
                <w:szCs w:val="20"/>
                <w:lang w:val="en-US"/>
              </w:rPr>
              <w:t xml:space="preserve"> Clostridium difficile JGS753</w:t>
            </w:r>
          </w:p>
        </w:tc>
        <w:tc>
          <w:tcPr>
            <w:tcW w:w="2268" w:type="dxa"/>
            <w:tcBorders>
              <w:bottom w:val="single" w:sz="4" w:space="0" w:color="auto"/>
              <w:right w:val="single" w:sz="4" w:space="0" w:color="auto"/>
            </w:tcBorders>
            <w:shd w:val="clear" w:color="auto" w:fill="auto"/>
            <w:noWrap/>
            <w:hideMark/>
          </w:tcPr>
          <w:p w:rsidR="007021EC"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15x10</w:t>
            </w:r>
            <w:r w:rsidRPr="00B234C4">
              <w:rPr>
                <w:rFonts w:asciiTheme="minorHAnsi" w:eastAsia="Times New Roman" w:hAnsiTheme="minorHAnsi" w:cstheme="minorHAnsi"/>
                <w:color w:val="000000"/>
                <w:sz w:val="20"/>
                <w:szCs w:val="20"/>
                <w:vertAlign w:val="superscript"/>
                <w:lang w:val="en-US"/>
              </w:rPr>
              <w:t xml:space="preserve">6 </w:t>
            </w:r>
            <w:r w:rsidRPr="00B234C4">
              <w:rPr>
                <w:rFonts w:asciiTheme="minorHAnsi" w:eastAsia="Times New Roman" w:hAnsiTheme="minorHAnsi" w:cstheme="minorHAnsi"/>
                <w:color w:val="000000"/>
                <w:sz w:val="20"/>
                <w:szCs w:val="20"/>
                <w:lang w:val="en-US"/>
              </w:rPr>
              <w:t>spores</w:t>
            </w:r>
            <w:r>
              <w:rPr>
                <w:rFonts w:asciiTheme="minorHAnsi" w:eastAsia="Times New Roman" w:hAnsiTheme="minorHAnsi" w:cstheme="minorHAnsi"/>
                <w:color w:val="000000"/>
                <w:sz w:val="20"/>
                <w:szCs w:val="20"/>
                <w:lang w:val="en-US"/>
              </w:rPr>
              <w:t xml:space="preserve"> </w:t>
            </w:r>
          </w:p>
          <w:p w:rsidR="00A34C0C" w:rsidRPr="00B234C4" w:rsidRDefault="007021E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S</w:t>
            </w:r>
            <w:r w:rsidR="00A34C0C">
              <w:rPr>
                <w:rFonts w:asciiTheme="minorHAnsi" w:eastAsia="Times New Roman" w:hAnsiTheme="minorHAnsi" w:cstheme="minorHAnsi"/>
                <w:color w:val="000000"/>
                <w:sz w:val="20"/>
                <w:szCs w:val="20"/>
                <w:lang w:val="en-US"/>
              </w:rPr>
              <w:t>prayed on teats</w:t>
            </w:r>
          </w:p>
        </w:tc>
        <w:tc>
          <w:tcPr>
            <w:tcW w:w="1134" w:type="dxa"/>
            <w:tcBorders>
              <w:left w:val="single" w:sz="4" w:space="0" w:color="auto"/>
              <w:bottom w:val="single" w:sz="4" w:space="0" w:color="auto"/>
            </w:tcBorders>
            <w:shd w:val="clear" w:color="auto" w:fill="auto"/>
            <w:noWrap/>
            <w:hideMark/>
          </w:tcPr>
          <w:p w:rsidR="00A34C0C" w:rsidRPr="00B234C4" w:rsidRDefault="007021E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d0</w:t>
            </w:r>
          </w:p>
        </w:tc>
        <w:tc>
          <w:tcPr>
            <w:tcW w:w="1281" w:type="dxa"/>
            <w:tcBorders>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843" w:type="dxa"/>
            <w:tcBorders>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left w:val="single" w:sz="4" w:space="0" w:color="auto"/>
              <w:bottom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p>
        </w:tc>
        <w:tc>
          <w:tcPr>
            <w:tcW w:w="1134" w:type="dxa"/>
            <w:tcBorders>
              <w:bottom w:val="single" w:sz="4" w:space="0" w:color="auto"/>
              <w:right w:val="single" w:sz="4" w:space="0" w:color="auto"/>
            </w:tcBorders>
            <w:shd w:val="clear" w:color="auto" w:fill="auto"/>
            <w:noWrap/>
            <w:hideMark/>
          </w:tcPr>
          <w:p w:rsidR="00A34C0C" w:rsidRPr="00B234C4" w:rsidRDefault="00B204E4"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29 litters</w:t>
            </w:r>
          </w:p>
        </w:tc>
        <w:tc>
          <w:tcPr>
            <w:tcW w:w="992" w:type="dxa"/>
            <w:tcBorders>
              <w:left w:val="single" w:sz="4" w:space="0" w:color="auto"/>
              <w:bottom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 </w:t>
            </w:r>
            <w:r w:rsidR="007021EC">
              <w:rPr>
                <w:rFonts w:asciiTheme="minorHAnsi" w:eastAsia="Times New Roman" w:hAnsiTheme="minorHAnsi" w:cstheme="minorHAnsi"/>
                <w:color w:val="000000"/>
                <w:sz w:val="20"/>
                <w:szCs w:val="20"/>
                <w:lang w:val="en-US"/>
              </w:rPr>
              <w:t>No</w:t>
            </w:r>
          </w:p>
        </w:tc>
      </w:tr>
      <w:tr w:rsidR="00B204E4" w:rsidRPr="00B234C4" w:rsidTr="00EE7828">
        <w:trPr>
          <w:trHeight w:val="300"/>
        </w:trPr>
        <w:tc>
          <w:tcPr>
            <w:tcW w:w="1385"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Zeyner 2006</w:t>
            </w:r>
          </w:p>
        </w:tc>
        <w:tc>
          <w:tcPr>
            <w:tcW w:w="3025"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E</w:t>
            </w:r>
            <w:r w:rsidR="00B204E4">
              <w:rPr>
                <w:rFonts w:asciiTheme="minorHAnsi" w:eastAsia="Times New Roman" w:hAnsiTheme="minorHAnsi" w:cstheme="minorHAnsi"/>
                <w:i/>
                <w:color w:val="000000"/>
                <w:sz w:val="20"/>
                <w:szCs w:val="20"/>
                <w:lang w:val="en-US"/>
              </w:rPr>
              <w:t>.</w:t>
            </w:r>
            <w:r w:rsidRPr="00B234C4">
              <w:rPr>
                <w:rFonts w:asciiTheme="minorHAnsi" w:eastAsia="Times New Roman" w:hAnsiTheme="minorHAnsi" w:cstheme="minorHAnsi"/>
                <w:i/>
                <w:color w:val="000000"/>
                <w:sz w:val="20"/>
                <w:szCs w:val="20"/>
                <w:lang w:val="en-US"/>
              </w:rPr>
              <w:t xml:space="preserve"> faecium NCIMB 10415</w:t>
            </w:r>
          </w:p>
        </w:tc>
        <w:tc>
          <w:tcPr>
            <w:tcW w:w="2268"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2.8x10</w:t>
            </w:r>
            <w:r w:rsidRPr="00B234C4">
              <w:rPr>
                <w:rFonts w:asciiTheme="minorHAnsi" w:eastAsia="Times New Roman" w:hAnsiTheme="minorHAnsi" w:cstheme="minorHAnsi"/>
                <w:color w:val="000000"/>
                <w:sz w:val="20"/>
                <w:szCs w:val="20"/>
                <w:vertAlign w:val="superscript"/>
                <w:lang w:val="en-US"/>
              </w:rPr>
              <w:t>9</w:t>
            </w:r>
            <w:r w:rsidRPr="00B234C4">
              <w:rPr>
                <w:rFonts w:asciiTheme="minorHAnsi" w:eastAsia="Times New Roman" w:hAnsiTheme="minorHAnsi" w:cstheme="minorHAnsi"/>
                <w:color w:val="000000"/>
                <w:sz w:val="20"/>
                <w:szCs w:val="20"/>
                <w:lang w:val="en-US"/>
              </w:rPr>
              <w:t xml:space="preserve"> cfu/g</w:t>
            </w:r>
            <w:r>
              <w:rPr>
                <w:rFonts w:asciiTheme="minorHAnsi" w:eastAsia="Times New Roman" w:hAnsiTheme="minorHAnsi" w:cstheme="minorHAnsi"/>
                <w:color w:val="000000"/>
                <w:sz w:val="20"/>
                <w:szCs w:val="20"/>
                <w:lang w:val="en-US"/>
              </w:rPr>
              <w:t xml:space="preserve"> as oral gel</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d</w:t>
            </w:r>
            <w:r w:rsidRPr="00B234C4">
              <w:rPr>
                <w:rFonts w:asciiTheme="minorHAnsi" w:eastAsia="Times New Roman" w:hAnsiTheme="minorHAnsi" w:cstheme="minorHAnsi"/>
                <w:color w:val="000000"/>
                <w:sz w:val="20"/>
                <w:szCs w:val="20"/>
                <w:lang w:val="en-US"/>
              </w:rPr>
              <w:t>0-3</w:t>
            </w:r>
          </w:p>
        </w:tc>
        <w:tc>
          <w:tcPr>
            <w:tcW w:w="1281" w:type="dxa"/>
            <w:tcBorders>
              <w:top w:val="single" w:sz="4" w:space="0" w:color="auto"/>
            </w:tcBorders>
            <w:shd w:val="clear" w:color="auto" w:fill="auto"/>
            <w:noWrap/>
            <w:hideMark/>
          </w:tcPr>
          <w:p w:rsidR="00A34C0C" w:rsidRPr="00EA5AD8"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EA5AD8">
              <w:rPr>
                <w:rFonts w:asciiTheme="minorHAnsi" w:eastAsia="Times New Roman" w:hAnsiTheme="minorHAnsi" w:cstheme="minorHAnsi"/>
                <w:i/>
                <w:color w:val="000000"/>
                <w:sz w:val="20"/>
                <w:szCs w:val="20"/>
                <w:lang w:val="en-US"/>
              </w:rPr>
              <w:t> </w:t>
            </w:r>
            <w:r w:rsidR="00EA5AD8" w:rsidRPr="00EA5AD8">
              <w:rPr>
                <w:rFonts w:asciiTheme="minorHAnsi" w:eastAsia="Times New Roman" w:hAnsiTheme="minorHAnsi" w:cstheme="minorHAnsi"/>
                <w:i/>
                <w:color w:val="000000"/>
                <w:sz w:val="20"/>
                <w:szCs w:val="20"/>
                <w:lang w:val="en-US"/>
              </w:rPr>
              <w:t>NR</w:t>
            </w:r>
          </w:p>
        </w:tc>
        <w:tc>
          <w:tcPr>
            <w:tcW w:w="1843" w:type="dxa"/>
            <w:tcBorders>
              <w:top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NR</w:t>
            </w:r>
          </w:p>
        </w:tc>
        <w:tc>
          <w:tcPr>
            <w:tcW w:w="1134" w:type="dxa"/>
            <w:tcBorders>
              <w:top w:val="single" w:sz="4" w:space="0" w:color="auto"/>
              <w:lef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60</w:t>
            </w:r>
            <w:r w:rsidR="00B204E4">
              <w:rPr>
                <w:rFonts w:asciiTheme="minorHAnsi" w:eastAsia="Times New Roman" w:hAnsiTheme="minorHAnsi" w:cstheme="minorHAnsi"/>
                <w:color w:val="000000"/>
                <w:sz w:val="20"/>
                <w:szCs w:val="20"/>
                <w:lang w:val="en-US"/>
              </w:rPr>
              <w:t xml:space="preserve"> litters</w:t>
            </w:r>
          </w:p>
        </w:tc>
        <w:tc>
          <w:tcPr>
            <w:tcW w:w="1134" w:type="dxa"/>
            <w:tcBorders>
              <w:top w:val="single" w:sz="4" w:space="0" w:color="auto"/>
              <w:right w:val="single" w:sz="4" w:space="0" w:color="auto"/>
            </w:tcBorders>
            <w:shd w:val="clear" w:color="auto" w:fill="auto"/>
            <w:noWrap/>
            <w:hideMark/>
          </w:tcPr>
          <w:p w:rsidR="00A34C0C" w:rsidRPr="00B234C4" w:rsidRDefault="00B204E4"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54 litters</w:t>
            </w:r>
          </w:p>
        </w:tc>
        <w:tc>
          <w:tcPr>
            <w:tcW w:w="992" w:type="dxa"/>
            <w:tcBorders>
              <w:top w:val="single" w:sz="4" w:space="0" w:color="auto"/>
              <w:left w:val="single" w:sz="4" w:space="0" w:color="auto"/>
              <w:right w:val="single" w:sz="4" w:space="0" w:color="auto"/>
            </w:tcBorders>
            <w:shd w:val="clear" w:color="auto" w:fill="auto"/>
            <w:noWrap/>
            <w:hideMark/>
          </w:tcPr>
          <w:p w:rsidR="00A34C0C" w:rsidRPr="00B234C4" w:rsidRDefault="00A34C0C" w:rsidP="00EE7828">
            <w:pPr>
              <w:suppressAutoHyphens w:val="0"/>
              <w:spacing w:after="0" w:line="240" w:lineRule="auto"/>
              <w:rPr>
                <w:rFonts w:asciiTheme="minorHAnsi" w:eastAsia="Times New Roman" w:hAnsiTheme="minorHAnsi" w:cstheme="minorHAnsi"/>
                <w:color w:val="000000"/>
                <w:sz w:val="20"/>
                <w:szCs w:val="20"/>
                <w:lang w:val="en-US"/>
              </w:rPr>
            </w:pPr>
            <w:r w:rsidRPr="00B234C4">
              <w:rPr>
                <w:rFonts w:asciiTheme="minorHAnsi" w:eastAsia="Times New Roman" w:hAnsiTheme="minorHAnsi" w:cstheme="minorHAnsi"/>
                <w:color w:val="000000"/>
                <w:sz w:val="20"/>
                <w:szCs w:val="20"/>
                <w:lang w:val="en-US"/>
              </w:rPr>
              <w:t>No</w:t>
            </w:r>
          </w:p>
        </w:tc>
      </w:tr>
      <w:tr w:rsidR="007021EC" w:rsidRPr="00B234C4" w:rsidTr="00EE7828">
        <w:trPr>
          <w:trHeight w:val="300"/>
        </w:trPr>
        <w:tc>
          <w:tcPr>
            <w:tcW w:w="1385" w:type="dxa"/>
            <w:tcBorders>
              <w:left w:val="single" w:sz="4" w:space="0" w:color="auto"/>
              <w:bottom w:val="single" w:sz="4" w:space="0" w:color="auto"/>
              <w:right w:val="single" w:sz="4" w:space="0" w:color="auto"/>
            </w:tcBorders>
            <w:shd w:val="clear" w:color="auto" w:fill="auto"/>
            <w:noWrap/>
          </w:tcPr>
          <w:p w:rsidR="007021EC" w:rsidRPr="00B234C4" w:rsidRDefault="007021E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3025" w:type="dxa"/>
            <w:tcBorders>
              <w:left w:val="single" w:sz="4" w:space="0" w:color="auto"/>
              <w:bottom w:val="single" w:sz="4" w:space="0" w:color="auto"/>
            </w:tcBorders>
            <w:shd w:val="clear" w:color="auto" w:fill="auto"/>
            <w:noWrap/>
          </w:tcPr>
          <w:p w:rsidR="007021EC" w:rsidRPr="00B234C4" w:rsidRDefault="007021EC" w:rsidP="00EE7828">
            <w:pPr>
              <w:suppressAutoHyphens w:val="0"/>
              <w:spacing w:after="0" w:line="240" w:lineRule="auto"/>
              <w:rPr>
                <w:rFonts w:asciiTheme="minorHAnsi" w:eastAsia="Times New Roman" w:hAnsiTheme="minorHAnsi" w:cstheme="minorHAnsi"/>
                <w:i/>
                <w:color w:val="000000"/>
                <w:sz w:val="20"/>
                <w:szCs w:val="20"/>
                <w:lang w:val="en-US"/>
              </w:rPr>
            </w:pPr>
          </w:p>
        </w:tc>
        <w:tc>
          <w:tcPr>
            <w:tcW w:w="2268" w:type="dxa"/>
            <w:tcBorders>
              <w:bottom w:val="single" w:sz="4" w:space="0" w:color="auto"/>
              <w:right w:val="single" w:sz="4" w:space="0" w:color="auto"/>
            </w:tcBorders>
            <w:shd w:val="clear" w:color="auto" w:fill="auto"/>
            <w:noWrap/>
          </w:tcPr>
          <w:p w:rsidR="007021EC" w:rsidRDefault="007021E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1.26x10</w:t>
            </w:r>
            <w:r>
              <w:rPr>
                <w:rFonts w:asciiTheme="minorHAnsi" w:eastAsia="Times New Roman" w:hAnsiTheme="minorHAnsi" w:cstheme="minorHAnsi"/>
                <w:color w:val="000000"/>
                <w:sz w:val="20"/>
                <w:szCs w:val="20"/>
                <w:vertAlign w:val="superscript"/>
                <w:lang w:val="en-US"/>
              </w:rPr>
              <w:t xml:space="preserve">9 </w:t>
            </w:r>
            <w:r>
              <w:rPr>
                <w:rFonts w:asciiTheme="minorHAnsi" w:eastAsia="Times New Roman" w:hAnsiTheme="minorHAnsi" w:cstheme="minorHAnsi"/>
                <w:color w:val="000000"/>
                <w:sz w:val="20"/>
                <w:szCs w:val="20"/>
                <w:lang w:val="en-US"/>
              </w:rPr>
              <w:t>cfu/pig</w:t>
            </w:r>
          </w:p>
          <w:p w:rsidR="007021EC" w:rsidRPr="007021EC" w:rsidRDefault="007021E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Suspension</w:t>
            </w:r>
          </w:p>
        </w:tc>
        <w:tc>
          <w:tcPr>
            <w:tcW w:w="1134" w:type="dxa"/>
            <w:tcBorders>
              <w:left w:val="single" w:sz="4" w:space="0" w:color="auto"/>
              <w:bottom w:val="single" w:sz="4" w:space="0" w:color="auto"/>
            </w:tcBorders>
            <w:shd w:val="clear" w:color="auto" w:fill="auto"/>
            <w:noWrap/>
          </w:tcPr>
          <w:p w:rsidR="007021EC" w:rsidRDefault="007021EC" w:rsidP="00EE7828">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d4</w:t>
            </w:r>
          </w:p>
        </w:tc>
        <w:tc>
          <w:tcPr>
            <w:tcW w:w="1281" w:type="dxa"/>
            <w:tcBorders>
              <w:bottom w:val="single" w:sz="4" w:space="0" w:color="auto"/>
            </w:tcBorders>
            <w:shd w:val="clear" w:color="auto" w:fill="auto"/>
            <w:noWrap/>
          </w:tcPr>
          <w:p w:rsidR="007021EC" w:rsidRPr="00B234C4" w:rsidRDefault="007021E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1843" w:type="dxa"/>
            <w:tcBorders>
              <w:bottom w:val="single" w:sz="4" w:space="0" w:color="auto"/>
              <w:right w:val="single" w:sz="4" w:space="0" w:color="auto"/>
            </w:tcBorders>
            <w:shd w:val="clear" w:color="auto" w:fill="auto"/>
            <w:noWrap/>
          </w:tcPr>
          <w:p w:rsidR="007021EC" w:rsidRPr="00B234C4" w:rsidRDefault="007021EC" w:rsidP="00EE7828">
            <w:pPr>
              <w:suppressAutoHyphens w:val="0"/>
              <w:spacing w:after="0" w:line="240" w:lineRule="auto"/>
              <w:rPr>
                <w:rFonts w:asciiTheme="minorHAnsi" w:eastAsia="Times New Roman" w:hAnsiTheme="minorHAnsi" w:cstheme="minorHAnsi"/>
                <w:i/>
                <w:color w:val="000000"/>
                <w:sz w:val="20"/>
                <w:szCs w:val="20"/>
                <w:lang w:val="en-US"/>
              </w:rPr>
            </w:pPr>
          </w:p>
        </w:tc>
        <w:tc>
          <w:tcPr>
            <w:tcW w:w="1134" w:type="dxa"/>
            <w:tcBorders>
              <w:left w:val="single" w:sz="4" w:space="0" w:color="auto"/>
              <w:bottom w:val="single" w:sz="4" w:space="0" w:color="auto"/>
            </w:tcBorders>
            <w:shd w:val="clear" w:color="auto" w:fill="auto"/>
            <w:noWrap/>
          </w:tcPr>
          <w:p w:rsidR="007021EC" w:rsidRPr="00B234C4" w:rsidRDefault="007021E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1134" w:type="dxa"/>
            <w:tcBorders>
              <w:bottom w:val="single" w:sz="4" w:space="0" w:color="auto"/>
              <w:right w:val="single" w:sz="4" w:space="0" w:color="auto"/>
            </w:tcBorders>
            <w:shd w:val="clear" w:color="auto" w:fill="auto"/>
            <w:noWrap/>
          </w:tcPr>
          <w:p w:rsidR="007021EC" w:rsidRPr="00B234C4" w:rsidRDefault="007021EC" w:rsidP="00EE7828">
            <w:pPr>
              <w:suppressAutoHyphens w:val="0"/>
              <w:spacing w:after="0" w:line="240" w:lineRule="auto"/>
              <w:rPr>
                <w:rFonts w:asciiTheme="minorHAnsi" w:eastAsia="Times New Roman" w:hAnsiTheme="minorHAnsi" w:cstheme="minorHAnsi"/>
                <w:color w:val="000000"/>
                <w:sz w:val="20"/>
                <w:szCs w:val="20"/>
                <w:lang w:val="en-US"/>
              </w:rPr>
            </w:pPr>
          </w:p>
        </w:tc>
        <w:tc>
          <w:tcPr>
            <w:tcW w:w="992" w:type="dxa"/>
            <w:tcBorders>
              <w:left w:val="single" w:sz="4" w:space="0" w:color="auto"/>
              <w:bottom w:val="single" w:sz="4" w:space="0" w:color="auto"/>
              <w:right w:val="single" w:sz="4" w:space="0" w:color="auto"/>
            </w:tcBorders>
            <w:shd w:val="clear" w:color="auto" w:fill="auto"/>
            <w:noWrap/>
          </w:tcPr>
          <w:p w:rsidR="007021EC" w:rsidRPr="00B234C4" w:rsidRDefault="007021EC" w:rsidP="00EE7828">
            <w:pPr>
              <w:suppressAutoHyphens w:val="0"/>
              <w:spacing w:after="0" w:line="240" w:lineRule="auto"/>
              <w:rPr>
                <w:rFonts w:asciiTheme="minorHAnsi" w:eastAsia="Times New Roman" w:hAnsiTheme="minorHAnsi" w:cstheme="minorHAnsi"/>
                <w:color w:val="000000"/>
                <w:sz w:val="20"/>
                <w:szCs w:val="20"/>
                <w:lang w:val="en-US"/>
              </w:rPr>
            </w:pPr>
          </w:p>
        </w:tc>
      </w:tr>
    </w:tbl>
    <w:p w:rsidR="00F14EFA" w:rsidRDefault="00F14EFA" w:rsidP="0002605A">
      <w:r>
        <w:t>Table 1. Summary table of included papers showing probiotic used, dosage, method of administration, number of animals in the study and farm type.</w:t>
      </w:r>
    </w:p>
    <w:p w:rsidR="00B234C4" w:rsidRPr="0061758D" w:rsidRDefault="0061758D" w:rsidP="0002605A">
      <w:pPr>
        <w:rPr>
          <w:i/>
        </w:rPr>
      </w:pPr>
      <w:r w:rsidRPr="0061758D">
        <w:rPr>
          <w:i/>
        </w:rPr>
        <w:t>Multiple treatment groups</w:t>
      </w:r>
      <w:r>
        <w:rPr>
          <w:i/>
        </w:rPr>
        <w:t xml:space="preserve"> in one study</w:t>
      </w:r>
      <w:r w:rsidR="00D2750F">
        <w:rPr>
          <w:i/>
        </w:rPr>
        <w:t xml:space="preserve"> are indicated with 1,2,3</w:t>
      </w:r>
      <w:r w:rsidR="006F0D48">
        <w:rPr>
          <w:i/>
        </w:rPr>
        <w:t xml:space="preserve"> differing by dose, route of administration or probiotic type</w:t>
      </w:r>
      <w:r>
        <w:rPr>
          <w:i/>
        </w:rPr>
        <w:t>.</w:t>
      </w:r>
      <w:r w:rsidR="007021EC">
        <w:rPr>
          <w:i/>
        </w:rPr>
        <w:t xml:space="preserve"> </w:t>
      </w:r>
      <w:r w:rsidR="006F0D48">
        <w:rPr>
          <w:i/>
        </w:rPr>
        <w:t xml:space="preserve">                                                       </w:t>
      </w:r>
      <w:r w:rsidR="007021EC">
        <w:rPr>
          <w:i/>
        </w:rPr>
        <w:t xml:space="preserve"> </w:t>
      </w:r>
      <w:r w:rsidR="00B234C4">
        <w:rPr>
          <w:i/>
        </w:rPr>
        <w:t>NR – not reported</w:t>
      </w:r>
      <w:r w:rsidR="007021EC">
        <w:rPr>
          <w:i/>
        </w:rPr>
        <w:t>; G- gestation feed, L- lactation feed, P- piglet feed.</w:t>
      </w:r>
    </w:p>
    <w:tbl>
      <w:tblPr>
        <w:tblW w:w="478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1"/>
        <w:gridCol w:w="3690"/>
        <w:gridCol w:w="1586"/>
        <w:gridCol w:w="1586"/>
        <w:gridCol w:w="1586"/>
        <w:gridCol w:w="1586"/>
        <w:gridCol w:w="1591"/>
      </w:tblGrid>
      <w:tr w:rsidR="0065599A" w:rsidRPr="00CF0A0A" w:rsidTr="0065599A">
        <w:trPr>
          <w:trHeight w:val="300"/>
        </w:trPr>
        <w:tc>
          <w:tcPr>
            <w:tcW w:w="719" w:type="pct"/>
            <w:tcBorders>
              <w:top w:val="single" w:sz="4" w:space="0" w:color="auto"/>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lastRenderedPageBreak/>
              <w:t>Study</w:t>
            </w:r>
          </w:p>
        </w:tc>
        <w:tc>
          <w:tcPr>
            <w:tcW w:w="1359" w:type="pct"/>
            <w:tcBorders>
              <w:top w:val="single" w:sz="4" w:space="0" w:color="auto"/>
              <w:bottom w:val="single" w:sz="4" w:space="0" w:color="auto"/>
              <w:right w:val="single" w:sz="4" w:space="0" w:color="auto"/>
            </w:tcBorders>
          </w:tcPr>
          <w:p w:rsidR="0065599A" w:rsidRPr="00CF0A0A" w:rsidRDefault="0065599A" w:rsidP="00CF0A0A">
            <w:pPr>
              <w:suppressAutoHyphens w:val="0"/>
              <w:spacing w:after="0" w:line="240" w:lineRule="auto"/>
              <w:jc w:val="center"/>
              <w:rPr>
                <w:rFonts w:asciiTheme="minorHAnsi" w:eastAsia="Times New Roman" w:hAnsiTheme="minorHAnsi" w:cstheme="minorHAnsi"/>
                <w:b/>
                <w:color w:val="000000"/>
                <w:sz w:val="20"/>
                <w:szCs w:val="20"/>
                <w:lang w:val="en-US"/>
              </w:rPr>
            </w:pPr>
          </w:p>
        </w:tc>
        <w:tc>
          <w:tcPr>
            <w:tcW w:w="292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jc w:val="center"/>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Piglet factors</w:t>
            </w:r>
          </w:p>
        </w:tc>
      </w:tr>
      <w:tr w:rsidR="0065599A" w:rsidRPr="00CF0A0A" w:rsidTr="0065599A">
        <w:trPr>
          <w:trHeight w:val="300"/>
        </w:trPr>
        <w:tc>
          <w:tcPr>
            <w:tcW w:w="719" w:type="pct"/>
            <w:tcBorders>
              <w:top w:val="single" w:sz="4" w:space="0" w:color="auto"/>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Sow only</w:t>
            </w:r>
          </w:p>
        </w:tc>
        <w:tc>
          <w:tcPr>
            <w:tcW w:w="1359" w:type="pct"/>
            <w:tcBorders>
              <w:top w:val="single" w:sz="4" w:space="0" w:color="auto"/>
              <w:bottom w:val="single" w:sz="4" w:space="0" w:color="auto"/>
              <w:right w:val="single" w:sz="4" w:space="0" w:color="auto"/>
            </w:tcBorders>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p>
        </w:tc>
        <w:tc>
          <w:tcPr>
            <w:tcW w:w="584" w:type="pct"/>
            <w:tcBorders>
              <w:top w:val="single" w:sz="4" w:space="0" w:color="auto"/>
              <w:left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Number weaned</w:t>
            </w:r>
          </w:p>
        </w:tc>
        <w:tc>
          <w:tcPr>
            <w:tcW w:w="584" w:type="pct"/>
            <w:tcBorders>
              <w:top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Weaning weight</w:t>
            </w:r>
          </w:p>
        </w:tc>
        <w:tc>
          <w:tcPr>
            <w:tcW w:w="584" w:type="pct"/>
            <w:tcBorders>
              <w:top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Mortality</w:t>
            </w:r>
          </w:p>
        </w:tc>
        <w:tc>
          <w:tcPr>
            <w:tcW w:w="584" w:type="pct"/>
            <w:tcBorders>
              <w:top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Diarrhoea</w:t>
            </w:r>
          </w:p>
        </w:tc>
        <w:tc>
          <w:tcPr>
            <w:tcW w:w="586" w:type="pct"/>
            <w:tcBorders>
              <w:top w:val="single" w:sz="4" w:space="0" w:color="auto"/>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ADG till weaning</w:t>
            </w:r>
          </w:p>
        </w:tc>
      </w:tr>
      <w:tr w:rsidR="0065599A" w:rsidRPr="00CF0A0A" w:rsidTr="0065599A">
        <w:trPr>
          <w:trHeight w:val="113"/>
        </w:trPr>
        <w:tc>
          <w:tcPr>
            <w:tcW w:w="719" w:type="pct"/>
            <w:tcBorders>
              <w:top w:val="single" w:sz="4" w:space="0" w:color="auto"/>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Alexopoulos 2001</w:t>
            </w:r>
            <w:r w:rsidR="00D2750F">
              <w:rPr>
                <w:rFonts w:asciiTheme="minorHAnsi" w:eastAsia="Times New Roman" w:hAnsiTheme="minorHAnsi" w:cstheme="minorHAnsi"/>
                <w:color w:val="000000"/>
                <w:sz w:val="20"/>
                <w:szCs w:val="20"/>
                <w:lang w:val="en-US"/>
              </w:rPr>
              <w:t xml:space="preserve"> </w:t>
            </w:r>
          </w:p>
        </w:tc>
        <w:tc>
          <w:tcPr>
            <w:tcW w:w="1359" w:type="pct"/>
            <w:tcBorders>
              <w:top w:val="single" w:sz="4" w:space="0" w:color="auto"/>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sidRPr="00D2750F">
              <w:rPr>
                <w:rFonts w:asciiTheme="minorHAnsi" w:eastAsia="Times New Roman" w:hAnsiTheme="minorHAnsi" w:cstheme="minorHAnsi"/>
                <w:b/>
                <w:i/>
                <w:color w:val="000000"/>
                <w:sz w:val="20"/>
                <w:szCs w:val="20"/>
                <w:lang w:val="en-US"/>
              </w:rPr>
              <w:t>1.</w:t>
            </w:r>
            <w:r>
              <w:rPr>
                <w:rFonts w:asciiTheme="minorHAnsi" w:eastAsia="Times New Roman" w:hAnsiTheme="minorHAnsi" w:cstheme="minorHAnsi"/>
                <w:i/>
                <w:color w:val="000000"/>
                <w:sz w:val="20"/>
                <w:szCs w:val="20"/>
                <w:lang w:val="en-US"/>
              </w:rPr>
              <w:t xml:space="preserve"> </w:t>
            </w:r>
            <w:r w:rsidR="0065599A" w:rsidRPr="00B234C4">
              <w:rPr>
                <w:rFonts w:asciiTheme="minorHAnsi" w:eastAsia="Times New Roman" w:hAnsiTheme="minorHAnsi" w:cstheme="minorHAnsi"/>
                <w:i/>
                <w:color w:val="000000"/>
                <w:sz w:val="20"/>
                <w:szCs w:val="20"/>
                <w:lang w:val="en-US"/>
              </w:rPr>
              <w:t xml:space="preserve">Bacillus cereus CIP5832 </w:t>
            </w:r>
          </w:p>
        </w:tc>
        <w:tc>
          <w:tcPr>
            <w:tcW w:w="584" w:type="pct"/>
            <w:tcBorders>
              <w:top w:val="single" w:sz="4" w:space="0" w:color="auto"/>
              <w:left w:val="single" w:sz="4" w:space="0" w:color="auto"/>
              <w:bottom w:val="nil"/>
            </w:tcBorders>
            <w:shd w:val="clear" w:color="auto" w:fill="D9D9D9" w:themeFill="background1" w:themeFillShade="D9"/>
            <w:noWrap/>
            <w:vAlign w:val="bottom"/>
            <w:hideMark/>
          </w:tcPr>
          <w:p w:rsidR="0065599A" w:rsidRPr="00151CBF"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151CBF">
              <w:rPr>
                <w:rFonts w:asciiTheme="minorHAnsi" w:eastAsia="Times New Roman" w:hAnsiTheme="minorHAnsi" w:cstheme="minorHAnsi"/>
                <w:color w:val="000000"/>
                <w:sz w:val="20"/>
                <w:szCs w:val="20"/>
                <w:lang w:val="en-US"/>
              </w:rPr>
              <w:t>Increase</w:t>
            </w:r>
          </w:p>
        </w:tc>
        <w:tc>
          <w:tcPr>
            <w:tcW w:w="584" w:type="pct"/>
            <w:tcBorders>
              <w:top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6" w:type="pct"/>
            <w:tcBorders>
              <w:top w:val="single" w:sz="4" w:space="0" w:color="auto"/>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Alexopoulo</w:t>
            </w:r>
            <w:r w:rsidRPr="00CF0A0A">
              <w:rPr>
                <w:rFonts w:asciiTheme="minorHAnsi" w:eastAsia="Times New Roman" w:hAnsiTheme="minorHAnsi" w:cstheme="minorHAnsi"/>
                <w:color w:val="000000"/>
                <w:sz w:val="20"/>
                <w:szCs w:val="20"/>
                <w:lang w:val="en-US"/>
              </w:rPr>
              <w:t>s 2004</w:t>
            </w:r>
          </w:p>
        </w:tc>
        <w:tc>
          <w:tcPr>
            <w:tcW w:w="1359" w:type="pct"/>
            <w:tcBorders>
              <w:top w:val="nil"/>
              <w:bottom w:val="nil"/>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fr-FR"/>
              </w:rPr>
            </w:pPr>
            <w:r>
              <w:rPr>
                <w:rFonts w:asciiTheme="minorHAnsi" w:eastAsia="Times New Roman" w:hAnsiTheme="minorHAnsi" w:cstheme="minorHAnsi"/>
                <w:i/>
                <w:color w:val="000000"/>
                <w:sz w:val="20"/>
                <w:szCs w:val="20"/>
                <w:lang w:val="en-US"/>
              </w:rPr>
              <w:t xml:space="preserve">B. licheniformis + B. </w:t>
            </w:r>
            <w:r>
              <w:rPr>
                <w:rFonts w:asciiTheme="minorHAnsi" w:eastAsia="Times New Roman" w:hAnsiTheme="minorHAnsi" w:cstheme="minorHAnsi"/>
                <w:i/>
                <w:color w:val="000000"/>
                <w:sz w:val="20"/>
                <w:szCs w:val="20"/>
                <w:lang w:val="fr-FR"/>
              </w:rPr>
              <w:t>subtilis</w:t>
            </w:r>
          </w:p>
        </w:tc>
        <w:tc>
          <w:tcPr>
            <w:tcW w:w="584" w:type="pct"/>
            <w:tcBorders>
              <w:top w:val="nil"/>
              <w:left w:val="single" w:sz="4" w:space="0" w:color="auto"/>
              <w:bottom w:val="nil"/>
            </w:tcBorders>
            <w:shd w:val="clear" w:color="auto" w:fill="D9D9D9" w:themeFill="background1" w:themeFillShade="D9"/>
            <w:noWrap/>
            <w:vAlign w:val="bottom"/>
            <w:hideMark/>
          </w:tcPr>
          <w:p w:rsidR="0065599A" w:rsidRPr="00151CBF"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151CBF">
              <w:rPr>
                <w:rFonts w:asciiTheme="minorHAnsi" w:eastAsia="Times New Roman" w:hAnsiTheme="minorHAnsi" w:cstheme="minorHAnsi"/>
                <w:color w:val="000000"/>
                <w:sz w:val="20"/>
                <w:szCs w:val="20"/>
                <w:lang w:val="en-US"/>
              </w:rPr>
              <w:t>Increase</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Baker 2013</w:t>
            </w:r>
          </w:p>
        </w:tc>
        <w:tc>
          <w:tcPr>
            <w:tcW w:w="1359" w:type="pct"/>
            <w:tcBorders>
              <w:top w:val="nil"/>
              <w:bottom w:val="nil"/>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Bacillus subtilis </w:t>
            </w:r>
          </w:p>
        </w:tc>
        <w:tc>
          <w:tcPr>
            <w:tcW w:w="584" w:type="pct"/>
            <w:tcBorders>
              <w:top w:val="nil"/>
              <w:left w:val="single" w:sz="4" w:space="0" w:color="auto"/>
              <w:bottom w:val="nil"/>
            </w:tcBorders>
            <w:shd w:val="clear" w:color="auto" w:fill="auto"/>
            <w:noWrap/>
            <w:vAlign w:val="bottom"/>
            <w:hideMark/>
          </w:tcPr>
          <w:p w:rsidR="0065599A" w:rsidRPr="00151CBF"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151CBF">
              <w:rPr>
                <w:rFonts w:asciiTheme="minorHAnsi" w:eastAsia="Times New Roman" w:hAnsiTheme="minorHAnsi" w:cstheme="minorHAnsi"/>
                <w:color w:val="000000"/>
                <w:sz w:val="20"/>
                <w:szCs w:val="20"/>
                <w:lang w:val="en-US"/>
              </w:rPr>
              <w:t>Increase*</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r>
              <w:rPr>
                <w:rFonts w:asciiTheme="minorHAnsi" w:eastAsia="Times New Roman" w:hAnsiTheme="minorHAnsi" w:cstheme="minorHAnsi"/>
                <w:color w:val="000000"/>
                <w:sz w:val="20"/>
                <w:szCs w:val="20"/>
                <w:lang w:val="en-US"/>
              </w:rPr>
              <w:t xml:space="preserve"> </w:t>
            </w:r>
            <w:r w:rsidRPr="00CF0A0A">
              <w:rPr>
                <w:rFonts w:asciiTheme="minorHAnsi" w:eastAsia="Times New Roman" w:hAnsiTheme="minorHAnsi" w:cstheme="minorHAnsi"/>
                <w:color w:val="000000"/>
                <w:sz w:val="20"/>
                <w:szCs w:val="20"/>
                <w:lang w:val="en-US"/>
              </w:rPr>
              <w:t xml:space="preserve">$ </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Bohmer 2006</w:t>
            </w:r>
          </w:p>
        </w:tc>
        <w:tc>
          <w:tcPr>
            <w:tcW w:w="1359" w:type="pct"/>
            <w:tcBorders>
              <w:top w:val="nil"/>
              <w:bottom w:val="nil"/>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Enterococcus faecium </w:t>
            </w:r>
          </w:p>
        </w:tc>
        <w:tc>
          <w:tcPr>
            <w:tcW w:w="584" w:type="pct"/>
            <w:tcBorders>
              <w:top w:val="nil"/>
              <w:left w:val="single" w:sz="4" w:space="0" w:color="auto"/>
              <w:bottom w:val="nil"/>
            </w:tcBorders>
            <w:shd w:val="clear" w:color="auto" w:fill="auto"/>
            <w:noWrap/>
            <w:vAlign w:val="bottom"/>
            <w:hideMark/>
          </w:tcPr>
          <w:p w:rsidR="0065599A" w:rsidRPr="00151CBF"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151CBF">
              <w:rPr>
                <w:rFonts w:asciiTheme="minorHAnsi" w:eastAsia="Times New Roman" w:hAnsiTheme="minorHAnsi" w:cstheme="minorHAnsi"/>
                <w:color w:val="000000"/>
                <w:sz w:val="20"/>
                <w:szCs w:val="20"/>
                <w:lang w:val="en-US"/>
              </w:rPr>
              <w:t>Increase*</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Stamati 2006</w:t>
            </w:r>
          </w:p>
        </w:tc>
        <w:tc>
          <w:tcPr>
            <w:tcW w:w="1359" w:type="pct"/>
            <w:tcBorders>
              <w:top w:val="nil"/>
              <w:bottom w:val="single" w:sz="4" w:space="0" w:color="auto"/>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fr-FR"/>
              </w:rPr>
            </w:pPr>
            <w:r w:rsidRPr="00B234C4">
              <w:rPr>
                <w:rFonts w:asciiTheme="minorHAnsi" w:eastAsia="Times New Roman" w:hAnsiTheme="minorHAnsi" w:cstheme="minorHAnsi"/>
                <w:i/>
                <w:color w:val="000000"/>
                <w:sz w:val="20"/>
                <w:szCs w:val="20"/>
                <w:lang w:val="fr-FR"/>
              </w:rPr>
              <w:t xml:space="preserve">Bacillus cereus var toyoi </w:t>
            </w:r>
          </w:p>
        </w:tc>
        <w:tc>
          <w:tcPr>
            <w:tcW w:w="584" w:type="pct"/>
            <w:tcBorders>
              <w:top w:val="nil"/>
              <w:left w:val="single" w:sz="4" w:space="0" w:color="auto"/>
              <w:bottom w:val="single" w:sz="4" w:space="0" w:color="auto"/>
            </w:tcBorders>
            <w:shd w:val="clear" w:color="auto" w:fill="D9D9D9" w:themeFill="background1" w:themeFillShade="D9"/>
            <w:noWrap/>
            <w:vAlign w:val="bottom"/>
            <w:hideMark/>
          </w:tcPr>
          <w:p w:rsidR="0065599A" w:rsidRPr="00151CBF"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151CBF">
              <w:rPr>
                <w:rFonts w:asciiTheme="minorHAnsi" w:eastAsia="Times New Roman" w:hAnsiTheme="minorHAnsi" w:cstheme="minorHAnsi"/>
                <w:color w:val="000000"/>
                <w:sz w:val="20"/>
                <w:szCs w:val="20"/>
                <w:lang w:val="en-US"/>
              </w:rPr>
              <w:t>Increase</w:t>
            </w:r>
          </w:p>
        </w:tc>
        <w:tc>
          <w:tcPr>
            <w:tcW w:w="584" w:type="pct"/>
            <w:tcBorders>
              <w:top w:val="nil"/>
              <w:bottom w:val="single" w:sz="4" w:space="0" w:color="auto"/>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c>
          <w:tcPr>
            <w:tcW w:w="584" w:type="pct"/>
            <w:tcBorders>
              <w:top w:val="nil"/>
              <w:bottom w:val="single" w:sz="4" w:space="0" w:color="auto"/>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4" w:type="pct"/>
            <w:tcBorders>
              <w:top w:val="nil"/>
              <w:bottom w:val="single" w:sz="4" w:space="0" w:color="auto"/>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6" w:type="pct"/>
            <w:tcBorders>
              <w:top w:val="nil"/>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1359" w:type="pct"/>
            <w:tcBorders>
              <w:top w:val="single" w:sz="4" w:space="0" w:color="auto"/>
              <w:right w:val="single" w:sz="4" w:space="0" w:color="auto"/>
            </w:tcBorders>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p>
        </w:tc>
        <w:tc>
          <w:tcPr>
            <w:tcW w:w="584" w:type="pct"/>
            <w:tcBorders>
              <w:top w:val="single" w:sz="4" w:space="0" w:color="auto"/>
              <w:lef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top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top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top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6" w:type="pct"/>
            <w:tcBorders>
              <w:top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r>
      <w:tr w:rsidR="0065599A" w:rsidRPr="00CF0A0A" w:rsidTr="0065599A">
        <w:trPr>
          <w:trHeight w:val="113"/>
        </w:trPr>
        <w:tc>
          <w:tcPr>
            <w:tcW w:w="719" w:type="pct"/>
            <w:tcBorders>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Sows and piglets</w:t>
            </w:r>
          </w:p>
        </w:tc>
        <w:tc>
          <w:tcPr>
            <w:tcW w:w="1359" w:type="pct"/>
            <w:tcBorders>
              <w:bottom w:val="single" w:sz="4" w:space="0" w:color="auto"/>
              <w:right w:val="single" w:sz="4" w:space="0" w:color="auto"/>
            </w:tcBorders>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p>
        </w:tc>
        <w:tc>
          <w:tcPr>
            <w:tcW w:w="584" w:type="pct"/>
            <w:tcBorders>
              <w:left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6" w:type="pct"/>
            <w:tcBorders>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r>
      <w:tr w:rsidR="0065599A" w:rsidRPr="00CF0A0A" w:rsidTr="0065599A">
        <w:trPr>
          <w:trHeight w:val="113"/>
        </w:trPr>
        <w:tc>
          <w:tcPr>
            <w:tcW w:w="719" w:type="pct"/>
            <w:tcBorders>
              <w:top w:val="single" w:sz="4" w:space="0" w:color="auto"/>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Alexopou</w:t>
            </w:r>
            <w:r>
              <w:rPr>
                <w:rFonts w:asciiTheme="minorHAnsi" w:eastAsia="Times New Roman" w:hAnsiTheme="minorHAnsi" w:cstheme="minorHAnsi"/>
                <w:color w:val="000000"/>
                <w:sz w:val="20"/>
                <w:szCs w:val="20"/>
                <w:lang w:val="en-US"/>
              </w:rPr>
              <w:t>lo</w:t>
            </w:r>
            <w:r w:rsidR="00D2750F">
              <w:rPr>
                <w:rFonts w:asciiTheme="minorHAnsi" w:eastAsia="Times New Roman" w:hAnsiTheme="minorHAnsi" w:cstheme="minorHAnsi"/>
                <w:color w:val="000000"/>
                <w:sz w:val="20"/>
                <w:szCs w:val="20"/>
                <w:lang w:val="en-US"/>
              </w:rPr>
              <w:t xml:space="preserve">s 2001 </w:t>
            </w:r>
          </w:p>
        </w:tc>
        <w:tc>
          <w:tcPr>
            <w:tcW w:w="1359" w:type="pct"/>
            <w:tcBorders>
              <w:top w:val="single" w:sz="4" w:space="0" w:color="auto"/>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2. </w:t>
            </w:r>
            <w:r w:rsidR="0065599A" w:rsidRPr="00B234C4">
              <w:rPr>
                <w:rFonts w:asciiTheme="minorHAnsi" w:eastAsia="Times New Roman" w:hAnsiTheme="minorHAnsi" w:cstheme="minorHAnsi"/>
                <w:i/>
                <w:color w:val="000000"/>
                <w:sz w:val="20"/>
                <w:szCs w:val="20"/>
                <w:lang w:val="en-US"/>
              </w:rPr>
              <w:t>Ba</w:t>
            </w:r>
            <w:r w:rsidR="0065599A">
              <w:rPr>
                <w:rFonts w:asciiTheme="minorHAnsi" w:eastAsia="Times New Roman" w:hAnsiTheme="minorHAnsi" w:cstheme="minorHAnsi"/>
                <w:i/>
                <w:color w:val="000000"/>
                <w:sz w:val="20"/>
                <w:szCs w:val="20"/>
                <w:lang w:val="en-US"/>
              </w:rPr>
              <w:t xml:space="preserve">cillus cereus CIP5832 </w:t>
            </w:r>
          </w:p>
        </w:tc>
        <w:tc>
          <w:tcPr>
            <w:tcW w:w="584" w:type="pct"/>
            <w:tcBorders>
              <w:top w:val="single" w:sz="4" w:space="0" w:color="auto"/>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single" w:sz="4" w:space="0" w:color="auto"/>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4" w:type="pct"/>
            <w:tcBorders>
              <w:top w:val="single" w:sz="4" w:space="0" w:color="auto"/>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6" w:type="pct"/>
            <w:tcBorders>
              <w:top w:val="single" w:sz="4" w:space="0" w:color="auto"/>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Jurgens 1997 </w:t>
            </w:r>
          </w:p>
        </w:tc>
        <w:tc>
          <w:tcPr>
            <w:tcW w:w="1359" w:type="pct"/>
            <w:tcBorders>
              <w:top w:val="nil"/>
              <w:bottom w:val="nil"/>
              <w:right w:val="single" w:sz="4" w:space="0" w:color="auto"/>
            </w:tcBorders>
          </w:tcPr>
          <w:p w:rsidR="0065599A" w:rsidRPr="00D2750F"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D2750F">
              <w:rPr>
                <w:rFonts w:asciiTheme="minorHAnsi" w:eastAsia="Times New Roman" w:hAnsiTheme="minorHAnsi" w:cstheme="minorHAnsi"/>
                <w:b/>
                <w:i/>
                <w:color w:val="000000"/>
                <w:sz w:val="20"/>
                <w:szCs w:val="20"/>
                <w:lang w:val="en-US"/>
              </w:rPr>
              <w:t>1.</w:t>
            </w:r>
            <w:r>
              <w:rPr>
                <w:rFonts w:asciiTheme="minorHAnsi" w:eastAsia="Times New Roman" w:hAnsiTheme="minorHAnsi" w:cstheme="minorHAnsi"/>
                <w:i/>
                <w:color w:val="000000"/>
                <w:sz w:val="20"/>
                <w:szCs w:val="20"/>
                <w:lang w:val="en-US"/>
              </w:rPr>
              <w:t xml:space="preserve"> </w:t>
            </w:r>
            <w:r w:rsidR="0065599A" w:rsidRPr="00D2750F">
              <w:rPr>
                <w:rFonts w:asciiTheme="minorHAnsi" w:eastAsia="Times New Roman" w:hAnsiTheme="minorHAnsi" w:cstheme="minorHAnsi"/>
                <w:i/>
                <w:color w:val="000000"/>
                <w:sz w:val="20"/>
                <w:szCs w:val="20"/>
                <w:lang w:val="en-US"/>
              </w:rPr>
              <w:t>Saccharomyces cerevisiae</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Jurgens 1997 </w:t>
            </w:r>
          </w:p>
        </w:tc>
        <w:tc>
          <w:tcPr>
            <w:tcW w:w="1359" w:type="pct"/>
            <w:tcBorders>
              <w:top w:val="nil"/>
              <w:bottom w:val="nil"/>
              <w:right w:val="single" w:sz="4" w:space="0" w:color="auto"/>
            </w:tcBorders>
          </w:tcPr>
          <w:p w:rsidR="0065599A" w:rsidRPr="006F0D48" w:rsidRDefault="00D2750F" w:rsidP="0065599A">
            <w:pPr>
              <w:suppressAutoHyphens w:val="0"/>
              <w:spacing w:after="0" w:line="240" w:lineRule="auto"/>
              <w:rPr>
                <w:rFonts w:asciiTheme="minorHAnsi" w:eastAsia="Times New Roman" w:hAnsiTheme="minorHAnsi" w:cstheme="minorHAnsi"/>
                <w:b/>
                <w:i/>
                <w:color w:val="000000"/>
                <w:sz w:val="20"/>
                <w:szCs w:val="20"/>
                <w:lang w:val="en-US"/>
              </w:rPr>
            </w:pPr>
            <w:r w:rsidRPr="00D2750F">
              <w:rPr>
                <w:rFonts w:asciiTheme="minorHAnsi" w:eastAsia="Times New Roman" w:hAnsiTheme="minorHAnsi" w:cstheme="minorHAnsi"/>
                <w:b/>
                <w:i/>
                <w:color w:val="000000"/>
                <w:sz w:val="20"/>
                <w:szCs w:val="20"/>
                <w:lang w:val="en-US"/>
              </w:rPr>
              <w:t>2.</w:t>
            </w:r>
            <w:r>
              <w:rPr>
                <w:rFonts w:asciiTheme="minorHAnsi" w:eastAsia="Times New Roman" w:hAnsiTheme="minorHAnsi" w:cstheme="minorHAnsi"/>
                <w:i/>
                <w:color w:val="000000"/>
                <w:sz w:val="20"/>
                <w:szCs w:val="20"/>
                <w:lang w:val="en-US"/>
              </w:rPr>
              <w:t xml:space="preserve"> </w:t>
            </w:r>
            <w:r w:rsidR="0065599A" w:rsidRPr="00B234C4">
              <w:rPr>
                <w:rFonts w:asciiTheme="minorHAnsi" w:eastAsia="Times New Roman" w:hAnsiTheme="minorHAnsi" w:cstheme="minorHAnsi"/>
                <w:i/>
                <w:color w:val="000000"/>
                <w:sz w:val="20"/>
                <w:szCs w:val="20"/>
                <w:lang w:val="en-US"/>
              </w:rPr>
              <w:t>Saccharomyces cerevisiae</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Mafamane 2011</w:t>
            </w:r>
          </w:p>
        </w:tc>
        <w:tc>
          <w:tcPr>
            <w:tcW w:w="1359" w:type="pct"/>
            <w:tcBorders>
              <w:top w:val="nil"/>
              <w:bottom w:val="nil"/>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Enterococcus faecium NCIMB 10415 </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Martin 2012</w:t>
            </w:r>
          </w:p>
        </w:tc>
        <w:tc>
          <w:tcPr>
            <w:tcW w:w="1359" w:type="pct"/>
            <w:tcBorders>
              <w:top w:val="nil"/>
              <w:bottom w:val="nil"/>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Enterococcus faecium NCIMB 10415 </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xml:space="preserve">Decrease* </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Milenkovic 2011 </w:t>
            </w:r>
          </w:p>
        </w:tc>
        <w:tc>
          <w:tcPr>
            <w:tcW w:w="1359" w:type="pct"/>
            <w:tcBorders>
              <w:top w:val="nil"/>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1. </w:t>
            </w:r>
            <w:r w:rsidR="0065599A" w:rsidRPr="00B234C4">
              <w:rPr>
                <w:rFonts w:asciiTheme="minorHAnsi" w:eastAsia="Times New Roman" w:hAnsiTheme="minorHAnsi" w:cstheme="minorHAnsi"/>
                <w:i/>
                <w:color w:val="000000"/>
                <w:sz w:val="20"/>
                <w:szCs w:val="20"/>
                <w:lang w:val="en-US"/>
              </w:rPr>
              <w:t xml:space="preserve">L. acidophilus + B. subtilis + S. cerevisiae </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6" w:type="pct"/>
            <w:tcBorders>
              <w:top w:val="nil"/>
              <w:bottom w:val="nil"/>
              <w:right w:val="single" w:sz="4" w:space="0" w:color="auto"/>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Milenkovic 2011 </w:t>
            </w:r>
          </w:p>
        </w:tc>
        <w:tc>
          <w:tcPr>
            <w:tcW w:w="1359" w:type="pct"/>
            <w:tcBorders>
              <w:top w:val="nil"/>
              <w:bottom w:val="nil"/>
              <w:right w:val="single" w:sz="4" w:space="0" w:color="auto"/>
            </w:tcBorders>
          </w:tcPr>
          <w:p w:rsidR="0065599A" w:rsidRPr="006F0D48" w:rsidRDefault="00D2750F" w:rsidP="0065599A">
            <w:pPr>
              <w:suppressAutoHyphens w:val="0"/>
              <w:spacing w:after="0" w:line="240" w:lineRule="auto"/>
              <w:rPr>
                <w:rFonts w:asciiTheme="minorHAnsi" w:eastAsia="Times New Roman" w:hAnsiTheme="minorHAnsi" w:cstheme="minorHAnsi"/>
                <w:b/>
                <w:i/>
                <w:color w:val="000000"/>
                <w:sz w:val="20"/>
                <w:szCs w:val="20"/>
                <w:lang w:val="en-US"/>
              </w:rPr>
            </w:pPr>
            <w:r w:rsidRPr="00D2750F">
              <w:rPr>
                <w:rFonts w:asciiTheme="minorHAnsi" w:eastAsia="Times New Roman" w:hAnsiTheme="minorHAnsi" w:cstheme="minorHAnsi"/>
                <w:b/>
                <w:i/>
                <w:color w:val="000000"/>
                <w:sz w:val="20"/>
                <w:szCs w:val="20"/>
                <w:lang w:val="en-US"/>
              </w:rPr>
              <w:t>2.</w:t>
            </w:r>
            <w:r>
              <w:rPr>
                <w:rFonts w:asciiTheme="minorHAnsi" w:eastAsia="Times New Roman" w:hAnsiTheme="minorHAnsi" w:cstheme="minorHAnsi"/>
                <w:i/>
                <w:color w:val="000000"/>
                <w:sz w:val="20"/>
                <w:szCs w:val="20"/>
                <w:lang w:val="en-US"/>
              </w:rPr>
              <w:t xml:space="preserve"> </w:t>
            </w:r>
            <w:r w:rsidR="0065599A" w:rsidRPr="00B234C4">
              <w:rPr>
                <w:rFonts w:asciiTheme="minorHAnsi" w:eastAsia="Times New Roman" w:hAnsiTheme="minorHAnsi" w:cstheme="minorHAnsi"/>
                <w:i/>
                <w:color w:val="000000"/>
                <w:sz w:val="20"/>
                <w:szCs w:val="20"/>
                <w:lang w:val="en-US"/>
              </w:rPr>
              <w:t>L. acidophilus + B. subtilis + S. cerevisiae</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6" w:type="pct"/>
            <w:tcBorders>
              <w:top w:val="nil"/>
              <w:bottom w:val="nil"/>
              <w:right w:val="single" w:sz="4" w:space="0" w:color="auto"/>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Taras 2005</w:t>
            </w:r>
          </w:p>
        </w:tc>
        <w:tc>
          <w:tcPr>
            <w:tcW w:w="1359" w:type="pct"/>
            <w:tcBorders>
              <w:top w:val="nil"/>
              <w:bottom w:val="nil"/>
              <w:right w:val="single" w:sz="4" w:space="0" w:color="auto"/>
            </w:tcBorders>
          </w:tcPr>
          <w:p w:rsidR="0065599A" w:rsidRPr="00B204E4" w:rsidRDefault="0065599A" w:rsidP="0065599A">
            <w:pPr>
              <w:suppressAutoHyphens w:val="0"/>
              <w:spacing w:after="0" w:line="240" w:lineRule="auto"/>
              <w:rPr>
                <w:rFonts w:asciiTheme="minorHAnsi" w:eastAsia="Times New Roman" w:hAnsiTheme="minorHAnsi" w:cstheme="minorHAnsi"/>
                <w:i/>
                <w:color w:val="000000"/>
                <w:sz w:val="20"/>
                <w:szCs w:val="20"/>
                <w:lang w:val="en-US"/>
              </w:rPr>
            </w:pPr>
            <w:r w:rsidRPr="00B204E4">
              <w:rPr>
                <w:rFonts w:asciiTheme="minorHAnsi" w:eastAsia="Times New Roman" w:hAnsiTheme="minorHAnsi" w:cstheme="minorHAnsi"/>
                <w:i/>
                <w:color w:val="000000"/>
                <w:sz w:val="20"/>
                <w:szCs w:val="20"/>
                <w:lang w:val="en-US"/>
              </w:rPr>
              <w:t xml:space="preserve">Bacillus cereus var toyoi </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Taras 2006</w:t>
            </w:r>
          </w:p>
        </w:tc>
        <w:tc>
          <w:tcPr>
            <w:tcW w:w="1359" w:type="pct"/>
            <w:tcBorders>
              <w:top w:val="nil"/>
              <w:bottom w:val="nil"/>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Enterococcus faecium NCIMB 10415 </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Zani 1998</w:t>
            </w:r>
          </w:p>
        </w:tc>
        <w:tc>
          <w:tcPr>
            <w:tcW w:w="1359" w:type="pct"/>
            <w:tcBorders>
              <w:top w:val="nil"/>
              <w:bottom w:val="nil"/>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Bacillus cereus </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1359" w:type="pct"/>
            <w:tcBorders>
              <w:top w:val="nil"/>
              <w:bottom w:val="single" w:sz="4" w:space="0" w:color="auto"/>
              <w:right w:val="single" w:sz="4" w:space="0" w:color="auto"/>
            </w:tcBorders>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p>
        </w:tc>
        <w:tc>
          <w:tcPr>
            <w:tcW w:w="584" w:type="pct"/>
            <w:tcBorders>
              <w:top w:val="nil"/>
              <w:left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top w:val="nil"/>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top w:val="nil"/>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top w:val="nil"/>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6" w:type="pct"/>
            <w:tcBorders>
              <w:top w:val="nil"/>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r>
      <w:tr w:rsidR="0065599A" w:rsidRPr="00CF0A0A" w:rsidTr="0065599A">
        <w:trPr>
          <w:trHeight w:val="113"/>
        </w:trPr>
        <w:tc>
          <w:tcPr>
            <w:tcW w:w="719" w:type="pct"/>
            <w:tcBorders>
              <w:top w:val="single" w:sz="4" w:space="0" w:color="auto"/>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Piglets</w:t>
            </w:r>
          </w:p>
        </w:tc>
        <w:tc>
          <w:tcPr>
            <w:tcW w:w="1359" w:type="pct"/>
            <w:tcBorders>
              <w:top w:val="single" w:sz="4" w:space="0" w:color="auto"/>
              <w:bottom w:val="single" w:sz="4" w:space="0" w:color="auto"/>
              <w:right w:val="single" w:sz="4" w:space="0" w:color="auto"/>
            </w:tcBorders>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p>
        </w:tc>
        <w:tc>
          <w:tcPr>
            <w:tcW w:w="584" w:type="pct"/>
            <w:tcBorders>
              <w:top w:val="single" w:sz="4" w:space="0" w:color="auto"/>
              <w:left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top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top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4" w:type="pct"/>
            <w:tcBorders>
              <w:top w:val="single" w:sz="4" w:space="0" w:color="auto"/>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6" w:type="pct"/>
            <w:tcBorders>
              <w:top w:val="single" w:sz="4" w:space="0" w:color="auto"/>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r>
      <w:tr w:rsidR="0065599A" w:rsidRPr="00CF0A0A" w:rsidTr="0065599A">
        <w:trPr>
          <w:trHeight w:val="113"/>
        </w:trPr>
        <w:tc>
          <w:tcPr>
            <w:tcW w:w="719" w:type="pct"/>
            <w:tcBorders>
              <w:top w:val="single" w:sz="4" w:space="0" w:color="auto"/>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Alexopoulo</w:t>
            </w:r>
            <w:r w:rsidR="00D2750F">
              <w:rPr>
                <w:rFonts w:asciiTheme="minorHAnsi" w:eastAsia="Times New Roman" w:hAnsiTheme="minorHAnsi" w:cstheme="minorHAnsi"/>
                <w:color w:val="000000"/>
                <w:sz w:val="20"/>
                <w:szCs w:val="20"/>
                <w:lang w:val="en-US"/>
              </w:rPr>
              <w:t xml:space="preserve">s 2001 </w:t>
            </w:r>
          </w:p>
        </w:tc>
        <w:tc>
          <w:tcPr>
            <w:tcW w:w="1359" w:type="pct"/>
            <w:tcBorders>
              <w:top w:val="single" w:sz="4" w:space="0" w:color="auto"/>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3. </w:t>
            </w:r>
            <w:r w:rsidR="0065599A" w:rsidRPr="00B234C4">
              <w:rPr>
                <w:rFonts w:asciiTheme="minorHAnsi" w:eastAsia="Times New Roman" w:hAnsiTheme="minorHAnsi" w:cstheme="minorHAnsi"/>
                <w:i/>
                <w:color w:val="000000"/>
                <w:sz w:val="20"/>
                <w:szCs w:val="20"/>
                <w:lang w:val="en-US"/>
              </w:rPr>
              <w:t xml:space="preserve">Bacillus cereus CIP5832 </w:t>
            </w:r>
          </w:p>
        </w:tc>
        <w:tc>
          <w:tcPr>
            <w:tcW w:w="584" w:type="pct"/>
            <w:tcBorders>
              <w:top w:val="single" w:sz="4" w:space="0" w:color="auto"/>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single" w:sz="4" w:space="0" w:color="auto"/>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4" w:type="pct"/>
            <w:tcBorders>
              <w:top w:val="single" w:sz="4" w:space="0" w:color="auto"/>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6" w:type="pct"/>
            <w:tcBorders>
              <w:top w:val="single" w:sz="4" w:space="0" w:color="auto"/>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Estienne 2005</w:t>
            </w:r>
          </w:p>
        </w:tc>
        <w:tc>
          <w:tcPr>
            <w:tcW w:w="1359" w:type="pct"/>
            <w:tcBorders>
              <w:top w:val="nil"/>
              <w:bottom w:val="nil"/>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Lactobaccilus</w:t>
            </w:r>
            <w:r>
              <w:rPr>
                <w:rFonts w:asciiTheme="minorHAnsi" w:eastAsia="Times New Roman" w:hAnsiTheme="minorHAnsi" w:cstheme="minorHAnsi"/>
                <w:i/>
                <w:color w:val="000000"/>
                <w:sz w:val="20"/>
                <w:szCs w:val="20"/>
                <w:lang w:val="en-US"/>
              </w:rPr>
              <w:t xml:space="preserve"> spp</w:t>
            </w:r>
            <w:r w:rsidRPr="00B234C4">
              <w:rPr>
                <w:rFonts w:asciiTheme="minorHAnsi" w:eastAsia="Times New Roman" w:hAnsiTheme="minorHAnsi" w:cstheme="minorHAnsi"/>
                <w:i/>
                <w:color w:val="000000"/>
                <w:sz w:val="20"/>
                <w:szCs w:val="20"/>
                <w:lang w:val="en-US"/>
              </w:rPr>
              <w:t xml:space="preserve"> + </w:t>
            </w:r>
            <w:r>
              <w:rPr>
                <w:rFonts w:asciiTheme="minorHAnsi" w:eastAsia="Times New Roman" w:hAnsiTheme="minorHAnsi" w:cstheme="minorHAnsi"/>
                <w:i/>
                <w:color w:val="000000"/>
                <w:sz w:val="20"/>
                <w:szCs w:val="20"/>
                <w:lang w:val="en-US"/>
              </w:rPr>
              <w:t>E. faecium</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Gerbert 2011 </w:t>
            </w:r>
          </w:p>
        </w:tc>
        <w:tc>
          <w:tcPr>
            <w:tcW w:w="1359" w:type="pct"/>
            <w:tcBorders>
              <w:top w:val="nil"/>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1. </w:t>
            </w:r>
            <w:r w:rsidR="0065599A" w:rsidRPr="00B234C4">
              <w:rPr>
                <w:rFonts w:asciiTheme="minorHAnsi" w:eastAsia="Times New Roman" w:hAnsiTheme="minorHAnsi" w:cstheme="minorHAnsi"/>
                <w:i/>
                <w:color w:val="000000"/>
                <w:sz w:val="20"/>
                <w:szCs w:val="20"/>
                <w:lang w:val="en-US"/>
              </w:rPr>
              <w:t>Lactobacillus brevis IEI</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Gerbert 2011 </w:t>
            </w:r>
          </w:p>
        </w:tc>
        <w:tc>
          <w:tcPr>
            <w:tcW w:w="1359" w:type="pct"/>
            <w:tcBorders>
              <w:top w:val="nil"/>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2. </w:t>
            </w:r>
            <w:r w:rsidR="0065599A" w:rsidRPr="00B234C4">
              <w:rPr>
                <w:rFonts w:asciiTheme="minorHAnsi" w:eastAsia="Times New Roman" w:hAnsiTheme="minorHAnsi" w:cstheme="minorHAnsi"/>
                <w:i/>
                <w:color w:val="000000"/>
                <w:sz w:val="20"/>
                <w:szCs w:val="20"/>
                <w:lang w:val="en-US"/>
              </w:rPr>
              <w:t>Lactobacillus brevis IEI</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Lessard 2009</w:t>
            </w:r>
            <w:r w:rsidR="00D2750F">
              <w:rPr>
                <w:rFonts w:asciiTheme="minorHAnsi" w:eastAsia="Times New Roman" w:hAnsiTheme="minorHAnsi" w:cstheme="minorHAnsi"/>
                <w:color w:val="000000"/>
                <w:sz w:val="20"/>
                <w:szCs w:val="20"/>
                <w:lang w:val="en-US"/>
              </w:rPr>
              <w:t xml:space="preserve"> </w:t>
            </w:r>
          </w:p>
        </w:tc>
        <w:tc>
          <w:tcPr>
            <w:tcW w:w="1359" w:type="pct"/>
            <w:tcBorders>
              <w:top w:val="nil"/>
              <w:bottom w:val="nil"/>
              <w:right w:val="single" w:sz="4" w:space="0" w:color="auto"/>
            </w:tcBorders>
          </w:tcPr>
          <w:p w:rsidR="0065599A"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1. </w:t>
            </w:r>
            <w:r w:rsidR="0065599A" w:rsidRPr="00B234C4">
              <w:rPr>
                <w:rFonts w:asciiTheme="minorHAnsi" w:eastAsia="Times New Roman" w:hAnsiTheme="minorHAnsi" w:cstheme="minorHAnsi"/>
                <w:i/>
                <w:color w:val="000000"/>
                <w:sz w:val="20"/>
                <w:szCs w:val="20"/>
                <w:lang w:val="en-US"/>
              </w:rPr>
              <w:t xml:space="preserve">Pediococcus acidilactici </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Lessard 2009</w:t>
            </w:r>
            <w:r w:rsidR="00D2750F">
              <w:rPr>
                <w:rFonts w:asciiTheme="minorHAnsi" w:eastAsia="Times New Roman" w:hAnsiTheme="minorHAnsi" w:cstheme="minorHAnsi"/>
                <w:color w:val="000000"/>
                <w:sz w:val="20"/>
                <w:szCs w:val="20"/>
                <w:lang w:val="en-US"/>
              </w:rPr>
              <w:t xml:space="preserve"> </w:t>
            </w:r>
          </w:p>
        </w:tc>
        <w:tc>
          <w:tcPr>
            <w:tcW w:w="1359" w:type="pct"/>
            <w:tcBorders>
              <w:top w:val="nil"/>
              <w:bottom w:val="nil"/>
              <w:right w:val="single" w:sz="4" w:space="0" w:color="auto"/>
            </w:tcBorders>
          </w:tcPr>
          <w:p w:rsidR="0065599A"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2. </w:t>
            </w:r>
            <w:r w:rsidR="0065599A" w:rsidRPr="00B234C4">
              <w:rPr>
                <w:rFonts w:asciiTheme="minorHAnsi" w:eastAsia="Times New Roman" w:hAnsiTheme="minorHAnsi" w:cstheme="minorHAnsi"/>
                <w:i/>
                <w:color w:val="000000"/>
                <w:sz w:val="20"/>
                <w:szCs w:val="20"/>
                <w:lang w:val="en-US"/>
              </w:rPr>
              <w:t xml:space="preserve">S. cerevisiae boulardi </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Lessard 2009</w:t>
            </w:r>
            <w:r w:rsidR="00D2750F">
              <w:rPr>
                <w:rFonts w:asciiTheme="minorHAnsi" w:eastAsia="Times New Roman" w:hAnsiTheme="minorHAnsi" w:cstheme="minorHAnsi"/>
                <w:color w:val="000000"/>
                <w:sz w:val="20"/>
                <w:szCs w:val="20"/>
                <w:lang w:val="en-US"/>
              </w:rPr>
              <w:t xml:space="preserve"> </w:t>
            </w:r>
          </w:p>
        </w:tc>
        <w:tc>
          <w:tcPr>
            <w:tcW w:w="1359" w:type="pct"/>
            <w:tcBorders>
              <w:top w:val="nil"/>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3. </w:t>
            </w:r>
            <w:r>
              <w:rPr>
                <w:rFonts w:asciiTheme="minorHAnsi" w:eastAsia="Times New Roman" w:hAnsiTheme="minorHAnsi" w:cstheme="minorHAnsi"/>
                <w:i/>
                <w:color w:val="000000"/>
                <w:sz w:val="20"/>
                <w:szCs w:val="20"/>
                <w:lang w:val="en-US"/>
              </w:rPr>
              <w:t>P.</w:t>
            </w:r>
            <w:r w:rsidR="0065599A" w:rsidRPr="00B234C4">
              <w:rPr>
                <w:rFonts w:asciiTheme="minorHAnsi" w:eastAsia="Times New Roman" w:hAnsiTheme="minorHAnsi" w:cstheme="minorHAnsi"/>
                <w:i/>
                <w:color w:val="000000"/>
                <w:sz w:val="20"/>
                <w:szCs w:val="20"/>
                <w:lang w:val="en-US"/>
              </w:rPr>
              <w:t xml:space="preserve"> acidilactici + S. cerevisiae boulardi</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Maneewan 2011 </w:t>
            </w:r>
          </w:p>
        </w:tc>
        <w:tc>
          <w:tcPr>
            <w:tcW w:w="1359" w:type="pct"/>
            <w:tcBorders>
              <w:top w:val="nil"/>
              <w:bottom w:val="nil"/>
              <w:right w:val="single" w:sz="4" w:space="0" w:color="auto"/>
            </w:tcBorders>
          </w:tcPr>
          <w:p w:rsidR="0065599A" w:rsidRPr="007021EC"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1. </w:t>
            </w:r>
            <w:r w:rsidR="0065599A" w:rsidRPr="007021EC">
              <w:rPr>
                <w:rFonts w:asciiTheme="minorHAnsi" w:eastAsia="Times New Roman" w:hAnsiTheme="minorHAnsi" w:cstheme="minorHAnsi"/>
                <w:i/>
                <w:color w:val="000000"/>
                <w:sz w:val="20"/>
                <w:szCs w:val="20"/>
                <w:lang w:val="en-US"/>
              </w:rPr>
              <w:t>Bacillus subtilis MP9</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r w:rsidRPr="00CF0A0A">
              <w:rPr>
                <w:rFonts w:asciiTheme="minorHAnsi" w:eastAsia="Times New Roman" w:hAnsiTheme="minorHAnsi" w:cstheme="minorHAnsi"/>
                <w:color w:val="000000"/>
                <w:sz w:val="20"/>
                <w:szCs w:val="20"/>
                <w:lang w:val="en-US"/>
              </w:rPr>
              <w:t xml:space="preserve"> #</w:t>
            </w:r>
          </w:p>
        </w:tc>
        <w:tc>
          <w:tcPr>
            <w:tcW w:w="586" w:type="pct"/>
            <w:tcBorders>
              <w:top w:val="nil"/>
              <w:bottom w:val="nil"/>
              <w:right w:val="single" w:sz="4" w:space="0" w:color="auto"/>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Maneewan 2011 </w:t>
            </w:r>
          </w:p>
        </w:tc>
        <w:tc>
          <w:tcPr>
            <w:tcW w:w="1359" w:type="pct"/>
            <w:tcBorders>
              <w:top w:val="nil"/>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2. </w:t>
            </w:r>
            <w:r w:rsidR="0065599A" w:rsidRPr="00B234C4">
              <w:rPr>
                <w:rFonts w:asciiTheme="minorHAnsi" w:eastAsia="Times New Roman" w:hAnsiTheme="minorHAnsi" w:cstheme="minorHAnsi"/>
                <w:i/>
                <w:color w:val="000000"/>
                <w:sz w:val="20"/>
                <w:szCs w:val="20"/>
                <w:lang w:val="en-US"/>
              </w:rPr>
              <w:t>Bacillus subtilis MP10</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6" w:type="pct"/>
            <w:tcBorders>
              <w:top w:val="nil"/>
              <w:bottom w:val="nil"/>
              <w:right w:val="single" w:sz="4" w:space="0" w:color="auto"/>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Shim 2005</w:t>
            </w:r>
          </w:p>
        </w:tc>
        <w:tc>
          <w:tcPr>
            <w:tcW w:w="1359" w:type="pct"/>
            <w:tcBorders>
              <w:top w:val="nil"/>
              <w:bottom w:val="nil"/>
              <w:right w:val="single" w:sz="4" w:space="0" w:color="auto"/>
            </w:tcBorders>
          </w:tcPr>
          <w:p w:rsidR="0065599A"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i/>
                <w:color w:val="000000"/>
                <w:sz w:val="20"/>
                <w:szCs w:val="20"/>
                <w:lang w:val="en-US"/>
              </w:rPr>
              <w:t xml:space="preserve">Lactobacillus spp + B. subtilis + S.cerevisiae </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Songer 2007 </w:t>
            </w:r>
          </w:p>
        </w:tc>
        <w:tc>
          <w:tcPr>
            <w:tcW w:w="1359" w:type="pct"/>
            <w:tcBorders>
              <w:top w:val="nil"/>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1. </w:t>
            </w:r>
            <w:r w:rsidR="0065599A" w:rsidRPr="00B234C4">
              <w:rPr>
                <w:rFonts w:asciiTheme="minorHAnsi" w:eastAsia="Times New Roman" w:hAnsiTheme="minorHAnsi" w:cstheme="minorHAnsi"/>
                <w:i/>
                <w:color w:val="000000"/>
                <w:sz w:val="20"/>
                <w:szCs w:val="20"/>
                <w:lang w:val="en-US"/>
              </w:rPr>
              <w:t>Clostridium difficile JGS753</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nil"/>
              <w:right w:val="single" w:sz="4" w:space="0" w:color="auto"/>
            </w:tcBorders>
            <w:shd w:val="clear" w:color="auto" w:fill="auto"/>
            <w:noWrap/>
            <w:vAlign w:val="bottom"/>
            <w:hideMark/>
          </w:tcPr>
          <w:p w:rsidR="0065599A" w:rsidRPr="00CF0A0A" w:rsidRDefault="00D2750F"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Songer 2007 </w:t>
            </w:r>
          </w:p>
        </w:tc>
        <w:tc>
          <w:tcPr>
            <w:tcW w:w="1359" w:type="pct"/>
            <w:tcBorders>
              <w:top w:val="nil"/>
              <w:bottom w:val="nil"/>
              <w:right w:val="single" w:sz="4" w:space="0" w:color="auto"/>
            </w:tcBorders>
          </w:tcPr>
          <w:p w:rsidR="0065599A" w:rsidRPr="00B234C4" w:rsidRDefault="00D2750F" w:rsidP="0065599A">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2. </w:t>
            </w:r>
            <w:r w:rsidR="0065599A" w:rsidRPr="00B234C4">
              <w:rPr>
                <w:rFonts w:asciiTheme="minorHAnsi" w:eastAsia="Times New Roman" w:hAnsiTheme="minorHAnsi" w:cstheme="minorHAnsi"/>
                <w:i/>
                <w:color w:val="000000"/>
                <w:sz w:val="20"/>
                <w:szCs w:val="20"/>
                <w:lang w:val="en-US"/>
              </w:rPr>
              <w:t>Clostridium difficile JGS753</w:t>
            </w:r>
          </w:p>
        </w:tc>
        <w:tc>
          <w:tcPr>
            <w:tcW w:w="584" w:type="pct"/>
            <w:tcBorders>
              <w:top w:val="nil"/>
              <w:left w:val="single" w:sz="4" w:space="0" w:color="auto"/>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nil"/>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6" w:type="pct"/>
            <w:tcBorders>
              <w:top w:val="nil"/>
              <w:bottom w:val="nil"/>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65599A" w:rsidRPr="00CF0A0A" w:rsidTr="0065599A">
        <w:trPr>
          <w:trHeight w:val="113"/>
        </w:trPr>
        <w:tc>
          <w:tcPr>
            <w:tcW w:w="719" w:type="pct"/>
            <w:tcBorders>
              <w:top w:val="nil"/>
              <w:bottom w:val="single" w:sz="4" w:space="0" w:color="auto"/>
              <w:right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Zeyner 2006</w:t>
            </w:r>
          </w:p>
        </w:tc>
        <w:tc>
          <w:tcPr>
            <w:tcW w:w="1359" w:type="pct"/>
            <w:tcBorders>
              <w:top w:val="nil"/>
              <w:bottom w:val="single" w:sz="4" w:space="0" w:color="auto"/>
              <w:right w:val="single" w:sz="4" w:space="0" w:color="auto"/>
            </w:tcBorders>
          </w:tcPr>
          <w:p w:rsidR="0065599A" w:rsidRPr="00B234C4" w:rsidRDefault="0065599A" w:rsidP="0065599A">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E</w:t>
            </w:r>
            <w:r>
              <w:rPr>
                <w:rFonts w:asciiTheme="minorHAnsi" w:eastAsia="Times New Roman" w:hAnsiTheme="minorHAnsi" w:cstheme="minorHAnsi"/>
                <w:i/>
                <w:color w:val="000000"/>
                <w:sz w:val="20"/>
                <w:szCs w:val="20"/>
                <w:lang w:val="en-US"/>
              </w:rPr>
              <w:t>.</w:t>
            </w:r>
            <w:r w:rsidRPr="00B234C4">
              <w:rPr>
                <w:rFonts w:asciiTheme="minorHAnsi" w:eastAsia="Times New Roman" w:hAnsiTheme="minorHAnsi" w:cstheme="minorHAnsi"/>
                <w:i/>
                <w:color w:val="000000"/>
                <w:sz w:val="20"/>
                <w:szCs w:val="20"/>
                <w:lang w:val="en-US"/>
              </w:rPr>
              <w:t xml:space="preserve"> faecium NCIMB 10415</w:t>
            </w:r>
          </w:p>
        </w:tc>
        <w:tc>
          <w:tcPr>
            <w:tcW w:w="584" w:type="pct"/>
            <w:tcBorders>
              <w:top w:val="nil"/>
              <w:left w:val="single" w:sz="4" w:space="0" w:color="auto"/>
              <w:bottom w:val="single" w:sz="4" w:space="0" w:color="auto"/>
            </w:tcBorders>
            <w:shd w:val="clear" w:color="auto" w:fill="auto"/>
            <w:noWrap/>
            <w:vAlign w:val="bottom"/>
            <w:hideMark/>
          </w:tcPr>
          <w:p w:rsidR="0065599A" w:rsidRPr="00CF0A0A" w:rsidRDefault="0065599A" w:rsidP="00C72774">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4" w:type="pct"/>
            <w:tcBorders>
              <w:top w:val="nil"/>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4" w:type="pct"/>
            <w:tcBorders>
              <w:top w:val="nil"/>
              <w:bottom w:val="single" w:sz="4" w:space="0" w:color="auto"/>
            </w:tcBorders>
            <w:shd w:val="clear" w:color="auto" w:fill="auto"/>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4" w:type="pct"/>
            <w:tcBorders>
              <w:top w:val="nil"/>
              <w:bottom w:val="single" w:sz="4" w:space="0" w:color="auto"/>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w:t>
            </w:r>
          </w:p>
        </w:tc>
        <w:tc>
          <w:tcPr>
            <w:tcW w:w="586" w:type="pct"/>
            <w:tcBorders>
              <w:top w:val="nil"/>
              <w:bottom w:val="single" w:sz="4" w:space="0" w:color="auto"/>
              <w:right w:val="single" w:sz="4" w:space="0" w:color="auto"/>
            </w:tcBorders>
            <w:shd w:val="clear" w:color="auto" w:fill="D9D9D9" w:themeFill="background1" w:themeFillShade="D9"/>
            <w:noWrap/>
            <w:vAlign w:val="bottom"/>
            <w:hideMark/>
          </w:tcPr>
          <w:p w:rsidR="0065599A" w:rsidRPr="00CF0A0A" w:rsidRDefault="0065599A" w:rsidP="00CF0A0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w:t>
            </w:r>
          </w:p>
        </w:tc>
      </w:tr>
    </w:tbl>
    <w:p w:rsidR="00F14EFA" w:rsidRDefault="00F14EFA" w:rsidP="0002605A"/>
    <w:p w:rsidR="006F0D48" w:rsidRDefault="00F14EFA" w:rsidP="0002605A">
      <w:r>
        <w:lastRenderedPageBreak/>
        <w:t>Table 2. Summary of evaluated outcomes showing change (increase/decrease) if significant (p&lt;0.05) in treatment group (probiotics</w:t>
      </w:r>
      <w:r w:rsidR="00462434">
        <w:t>) compared to the control group for piglet performance factors.</w:t>
      </w:r>
    </w:p>
    <w:p w:rsidR="00F14EFA" w:rsidRDefault="00EF07AF" w:rsidP="0002605A">
      <w:r>
        <w:t xml:space="preserve"> * p&lt;0.1</w:t>
      </w:r>
      <w:r w:rsidR="00462434">
        <w:t xml:space="preserve">, </w:t>
      </w:r>
      <w:r w:rsidR="00462434" w:rsidRPr="00462434">
        <w:rPr>
          <w:i/>
        </w:rPr>
        <w:t>NS</w:t>
      </w:r>
      <w:r w:rsidR="00462434">
        <w:rPr>
          <w:i/>
        </w:rPr>
        <w:t xml:space="preserve"> – not significant</w:t>
      </w:r>
    </w:p>
    <w:p w:rsidR="0061758D" w:rsidRDefault="0061758D" w:rsidP="00E524D7">
      <w:pPr>
        <w:spacing w:line="240" w:lineRule="auto"/>
        <w:rPr>
          <w:i/>
        </w:rPr>
      </w:pPr>
      <w:r w:rsidRPr="0061758D">
        <w:rPr>
          <w:i/>
        </w:rPr>
        <w:t xml:space="preserve">Multiple treatment groups </w:t>
      </w:r>
      <w:r>
        <w:rPr>
          <w:i/>
        </w:rPr>
        <w:t xml:space="preserve">in one study </w:t>
      </w:r>
      <w:r w:rsidRPr="0061758D">
        <w:rPr>
          <w:i/>
        </w:rPr>
        <w:t xml:space="preserve">are indicated with </w:t>
      </w:r>
      <w:r w:rsidR="00D2750F">
        <w:rPr>
          <w:i/>
        </w:rPr>
        <w:t>1,2,3</w:t>
      </w:r>
      <w:r>
        <w:rPr>
          <w:i/>
        </w:rPr>
        <w:t>.</w:t>
      </w:r>
      <w:r w:rsidR="006F0D48" w:rsidRPr="006F0D48">
        <w:rPr>
          <w:i/>
        </w:rPr>
        <w:t xml:space="preserve"> </w:t>
      </w:r>
      <w:r w:rsidR="006F0D48">
        <w:rPr>
          <w:i/>
        </w:rPr>
        <w:t xml:space="preserve">differing by dose, route of administration or probiotic type.                                                         </w:t>
      </w:r>
    </w:p>
    <w:p w:rsidR="00EF07AF" w:rsidRDefault="00EF07AF" w:rsidP="00E524D7">
      <w:pPr>
        <w:spacing w:line="240" w:lineRule="auto"/>
        <w:rPr>
          <w:i/>
        </w:rPr>
      </w:pPr>
      <w:r>
        <w:rPr>
          <w:i/>
        </w:rPr>
        <w:t># Number of days with diarrhoea significantly decreased</w:t>
      </w:r>
    </w:p>
    <w:p w:rsidR="00EF07AF" w:rsidRDefault="00EF07AF" w:rsidP="00E524D7">
      <w:pPr>
        <w:spacing w:line="240" w:lineRule="auto"/>
        <w:rPr>
          <w:rFonts w:eastAsia="Times New Roman"/>
          <w:i/>
          <w:color w:val="000000"/>
          <w:lang w:val="en-US"/>
        </w:rPr>
      </w:pPr>
      <w:r w:rsidRPr="00E524D7">
        <w:rPr>
          <w:i/>
        </w:rPr>
        <w:t xml:space="preserve">$ </w:t>
      </w:r>
      <w:r w:rsidRPr="00E524D7">
        <w:rPr>
          <w:rFonts w:eastAsia="Times New Roman"/>
          <w:i/>
          <w:color w:val="000000"/>
          <w:lang w:val="en-US"/>
        </w:rPr>
        <w:t>Subset 550 piglets no longer significant</w:t>
      </w:r>
    </w:p>
    <w:p w:rsidR="00D2750F" w:rsidRDefault="00D2750F">
      <w:pPr>
        <w:suppressAutoHyphens w:val="0"/>
        <w:rPr>
          <w:rFonts w:eastAsia="Times New Roman"/>
          <w:i/>
          <w:color w:val="000000"/>
          <w:lang w:val="en-US"/>
        </w:rPr>
      </w:pPr>
      <w:r>
        <w:rPr>
          <w:rFonts w:eastAsia="Times New Roman"/>
          <w:i/>
          <w:color w:val="000000"/>
          <w:lang w:val="en-US"/>
        </w:rPr>
        <w:br w:type="page"/>
      </w:r>
    </w:p>
    <w:p w:rsidR="0065599A" w:rsidRDefault="0065599A" w:rsidP="00E524D7">
      <w:pPr>
        <w:spacing w:line="240" w:lineRule="auto"/>
        <w:rPr>
          <w:rFonts w:eastAsia="Times New Roman"/>
          <w:i/>
          <w:color w:val="000000"/>
          <w:lang w:val="en-US"/>
        </w:rPr>
      </w:pPr>
    </w:p>
    <w:tbl>
      <w:tblPr>
        <w:tblW w:w="478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3"/>
        <w:gridCol w:w="3685"/>
        <w:gridCol w:w="1586"/>
        <w:gridCol w:w="1588"/>
        <w:gridCol w:w="1588"/>
        <w:gridCol w:w="1588"/>
        <w:gridCol w:w="1588"/>
      </w:tblGrid>
      <w:tr w:rsidR="00D2750F" w:rsidRPr="00CF0A0A" w:rsidTr="00D2750F">
        <w:trPr>
          <w:trHeight w:val="300"/>
        </w:trPr>
        <w:tc>
          <w:tcPr>
            <w:tcW w:w="719" w:type="pct"/>
            <w:tcBorders>
              <w:top w:val="single" w:sz="4" w:space="0" w:color="auto"/>
              <w:bottom w:val="single" w:sz="4" w:space="0" w:color="auto"/>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Study</w:t>
            </w:r>
          </w:p>
        </w:tc>
        <w:tc>
          <w:tcPr>
            <w:tcW w:w="1357" w:type="pct"/>
            <w:tcBorders>
              <w:top w:val="single" w:sz="4" w:space="0" w:color="auto"/>
              <w:bottom w:val="single" w:sz="4" w:space="0" w:color="auto"/>
              <w:right w:val="single" w:sz="4" w:space="0" w:color="auto"/>
            </w:tcBorders>
          </w:tcPr>
          <w:p w:rsidR="00D2750F" w:rsidRPr="00CF0A0A" w:rsidRDefault="00D2750F" w:rsidP="0065599A">
            <w:pPr>
              <w:suppressAutoHyphens w:val="0"/>
              <w:spacing w:after="0" w:line="240" w:lineRule="auto"/>
              <w:jc w:val="center"/>
              <w:rPr>
                <w:rFonts w:asciiTheme="minorHAnsi" w:eastAsia="Times New Roman" w:hAnsiTheme="minorHAnsi" w:cstheme="minorHAnsi"/>
                <w:b/>
                <w:color w:val="000000"/>
                <w:sz w:val="20"/>
                <w:szCs w:val="20"/>
                <w:lang w:val="en-US"/>
              </w:rPr>
            </w:pPr>
          </w:p>
        </w:tc>
        <w:tc>
          <w:tcPr>
            <w:tcW w:w="2924" w:type="pct"/>
            <w:gridSpan w:val="5"/>
            <w:tcBorders>
              <w:top w:val="single" w:sz="4" w:space="0" w:color="auto"/>
              <w:left w:val="single" w:sz="4" w:space="0" w:color="auto"/>
              <w:bottom w:val="single" w:sz="4" w:space="0" w:color="auto"/>
            </w:tcBorders>
            <w:shd w:val="clear" w:color="auto" w:fill="auto"/>
            <w:noWrap/>
            <w:vAlign w:val="bottom"/>
            <w:hideMark/>
          </w:tcPr>
          <w:p w:rsidR="00D2750F" w:rsidRPr="00CF0A0A" w:rsidRDefault="00D2750F" w:rsidP="0065599A">
            <w:pPr>
              <w:suppressAutoHyphens w:val="0"/>
              <w:spacing w:after="0" w:line="240" w:lineRule="auto"/>
              <w:jc w:val="center"/>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Sow factors</w:t>
            </w:r>
          </w:p>
        </w:tc>
      </w:tr>
      <w:tr w:rsidR="00D2750F" w:rsidRPr="00CF0A0A" w:rsidTr="00D2750F">
        <w:trPr>
          <w:trHeight w:val="300"/>
        </w:trPr>
        <w:tc>
          <w:tcPr>
            <w:tcW w:w="719" w:type="pct"/>
            <w:tcBorders>
              <w:top w:val="single" w:sz="4" w:space="0" w:color="auto"/>
              <w:bottom w:val="single" w:sz="4" w:space="0" w:color="auto"/>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Sow only</w:t>
            </w:r>
          </w:p>
        </w:tc>
        <w:tc>
          <w:tcPr>
            <w:tcW w:w="1357" w:type="pct"/>
            <w:tcBorders>
              <w:top w:val="single" w:sz="4" w:space="0" w:color="auto"/>
              <w:bottom w:val="single" w:sz="4" w:space="0" w:color="auto"/>
              <w:right w:val="single" w:sz="4" w:space="0" w:color="auto"/>
            </w:tcBorders>
          </w:tcPr>
          <w:p w:rsidR="00D2750F" w:rsidRPr="00CF0A0A" w:rsidRDefault="00D2750F" w:rsidP="0065599A">
            <w:pPr>
              <w:suppressAutoHyphens w:val="0"/>
              <w:spacing w:after="0" w:line="240" w:lineRule="auto"/>
              <w:rPr>
                <w:rFonts w:asciiTheme="minorHAnsi" w:eastAsia="Times New Roman" w:hAnsiTheme="minorHAnsi" w:cstheme="minorHAnsi"/>
                <w:b/>
                <w:color w:val="000000"/>
                <w:sz w:val="20"/>
                <w:szCs w:val="20"/>
                <w:lang w:val="en-US"/>
              </w:rPr>
            </w:pPr>
          </w:p>
        </w:tc>
        <w:tc>
          <w:tcPr>
            <w:tcW w:w="584" w:type="pct"/>
            <w:tcBorders>
              <w:top w:val="single" w:sz="4" w:space="0" w:color="auto"/>
              <w:left w:val="single" w:sz="4" w:space="0" w:color="auto"/>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Lactation weight loss</w:t>
            </w:r>
          </w:p>
        </w:tc>
        <w:tc>
          <w:tcPr>
            <w:tcW w:w="585" w:type="pct"/>
            <w:tcBorders>
              <w:top w:val="single" w:sz="4" w:space="0" w:color="auto"/>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Live litter size at birth</w:t>
            </w:r>
          </w:p>
        </w:tc>
        <w:tc>
          <w:tcPr>
            <w:tcW w:w="585" w:type="pct"/>
            <w:tcBorders>
              <w:top w:val="single" w:sz="4" w:space="0" w:color="auto"/>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Piglet birth</w:t>
            </w:r>
            <w:r>
              <w:rPr>
                <w:rFonts w:asciiTheme="minorHAnsi" w:eastAsia="Times New Roman" w:hAnsiTheme="minorHAnsi" w:cstheme="minorHAnsi"/>
                <w:b/>
                <w:color w:val="000000"/>
                <w:sz w:val="20"/>
                <w:szCs w:val="20"/>
                <w:lang w:val="en-US"/>
              </w:rPr>
              <w:t xml:space="preserve"> </w:t>
            </w:r>
            <w:r w:rsidRPr="00CF0A0A">
              <w:rPr>
                <w:rFonts w:asciiTheme="minorHAnsi" w:eastAsia="Times New Roman" w:hAnsiTheme="minorHAnsi" w:cstheme="minorHAnsi"/>
                <w:b/>
                <w:color w:val="000000"/>
                <w:sz w:val="20"/>
                <w:szCs w:val="20"/>
                <w:lang w:val="en-US"/>
              </w:rPr>
              <w:t>weight</w:t>
            </w:r>
          </w:p>
        </w:tc>
        <w:tc>
          <w:tcPr>
            <w:tcW w:w="585" w:type="pct"/>
            <w:tcBorders>
              <w:top w:val="single" w:sz="4" w:space="0" w:color="auto"/>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Milk fat %</w:t>
            </w:r>
          </w:p>
        </w:tc>
        <w:tc>
          <w:tcPr>
            <w:tcW w:w="585" w:type="pct"/>
            <w:tcBorders>
              <w:top w:val="single" w:sz="4" w:space="0" w:color="auto"/>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Milk protein %</w:t>
            </w:r>
          </w:p>
        </w:tc>
      </w:tr>
      <w:tr w:rsidR="00D2750F" w:rsidRPr="00CF0A0A" w:rsidTr="00D2750F">
        <w:trPr>
          <w:trHeight w:val="113"/>
        </w:trPr>
        <w:tc>
          <w:tcPr>
            <w:tcW w:w="719" w:type="pct"/>
            <w:tcBorders>
              <w:top w:val="single" w:sz="4" w:space="0" w:color="auto"/>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Alexopoulo</w:t>
            </w:r>
            <w:r w:rsidR="00462434">
              <w:rPr>
                <w:rFonts w:asciiTheme="minorHAnsi" w:eastAsia="Times New Roman" w:hAnsiTheme="minorHAnsi" w:cstheme="minorHAnsi"/>
                <w:color w:val="000000"/>
                <w:sz w:val="20"/>
                <w:szCs w:val="20"/>
                <w:lang w:val="en-US"/>
              </w:rPr>
              <w:t xml:space="preserve">s 2001 </w:t>
            </w:r>
          </w:p>
        </w:tc>
        <w:tc>
          <w:tcPr>
            <w:tcW w:w="1357" w:type="pct"/>
            <w:tcBorders>
              <w:top w:val="single" w:sz="4" w:space="0" w:color="auto"/>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D2750F">
              <w:rPr>
                <w:rFonts w:asciiTheme="minorHAnsi" w:eastAsia="Times New Roman" w:hAnsiTheme="minorHAnsi" w:cstheme="minorHAnsi"/>
                <w:b/>
                <w:i/>
                <w:color w:val="000000"/>
                <w:sz w:val="20"/>
                <w:szCs w:val="20"/>
                <w:lang w:val="en-US"/>
              </w:rPr>
              <w:t>1.</w:t>
            </w:r>
            <w:r>
              <w:rPr>
                <w:rFonts w:asciiTheme="minorHAnsi" w:eastAsia="Times New Roman" w:hAnsiTheme="minorHAnsi" w:cstheme="minorHAnsi"/>
                <w:i/>
                <w:color w:val="000000"/>
                <w:sz w:val="20"/>
                <w:szCs w:val="20"/>
                <w:lang w:val="en-US"/>
              </w:rPr>
              <w:t xml:space="preserve"> </w:t>
            </w:r>
            <w:r w:rsidRPr="00B234C4">
              <w:rPr>
                <w:rFonts w:asciiTheme="minorHAnsi" w:eastAsia="Times New Roman" w:hAnsiTheme="minorHAnsi" w:cstheme="minorHAnsi"/>
                <w:i/>
                <w:color w:val="000000"/>
                <w:sz w:val="20"/>
                <w:szCs w:val="20"/>
                <w:lang w:val="en-US"/>
              </w:rPr>
              <w:t xml:space="preserve">Bacillus cereus CIP5832 </w:t>
            </w:r>
          </w:p>
        </w:tc>
        <w:tc>
          <w:tcPr>
            <w:tcW w:w="584" w:type="pct"/>
            <w:tcBorders>
              <w:top w:val="single" w:sz="4" w:space="0" w:color="auto"/>
              <w:left w:val="single" w:sz="4" w:space="0" w:color="auto"/>
              <w:bottom w:val="nil"/>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Decreased</w:t>
            </w:r>
          </w:p>
        </w:tc>
        <w:tc>
          <w:tcPr>
            <w:tcW w:w="585" w:type="pct"/>
            <w:tcBorders>
              <w:top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single" w:sz="4" w:space="0" w:color="auto"/>
              <w:bottom w:val="nil"/>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w:t>
            </w:r>
          </w:p>
        </w:tc>
        <w:tc>
          <w:tcPr>
            <w:tcW w:w="585" w:type="pct"/>
            <w:tcBorders>
              <w:top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Alexopoulo</w:t>
            </w:r>
            <w:r w:rsidRPr="00CF0A0A">
              <w:rPr>
                <w:rFonts w:asciiTheme="minorHAnsi" w:eastAsia="Times New Roman" w:hAnsiTheme="minorHAnsi" w:cstheme="minorHAnsi"/>
                <w:color w:val="000000"/>
                <w:sz w:val="20"/>
                <w:szCs w:val="20"/>
                <w:lang w:val="en-US"/>
              </w:rPr>
              <w:t>s 2004</w:t>
            </w:r>
          </w:p>
        </w:tc>
        <w:tc>
          <w:tcPr>
            <w:tcW w:w="1357" w:type="pct"/>
            <w:tcBorders>
              <w:top w:val="nil"/>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fr-FR"/>
              </w:rPr>
            </w:pPr>
            <w:r>
              <w:rPr>
                <w:rFonts w:asciiTheme="minorHAnsi" w:eastAsia="Times New Roman" w:hAnsiTheme="minorHAnsi" w:cstheme="minorHAnsi"/>
                <w:i/>
                <w:color w:val="000000"/>
                <w:sz w:val="20"/>
                <w:szCs w:val="20"/>
                <w:lang w:val="en-US"/>
              </w:rPr>
              <w:t xml:space="preserve">B. licheniformis + B. </w:t>
            </w:r>
            <w:r>
              <w:rPr>
                <w:rFonts w:asciiTheme="minorHAnsi" w:eastAsia="Times New Roman" w:hAnsiTheme="minorHAnsi" w:cstheme="minorHAnsi"/>
                <w:i/>
                <w:color w:val="000000"/>
                <w:sz w:val="20"/>
                <w:szCs w:val="20"/>
                <w:lang w:val="fr-FR"/>
              </w:rPr>
              <w:t>subtilis</w:t>
            </w:r>
          </w:p>
        </w:tc>
        <w:tc>
          <w:tcPr>
            <w:tcW w:w="584" w:type="pct"/>
            <w:tcBorders>
              <w:top w:val="nil"/>
              <w:left w:val="single" w:sz="4" w:space="0" w:color="auto"/>
              <w:bottom w:val="nil"/>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Decreased</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w:t>
            </w:r>
          </w:p>
        </w:tc>
        <w:tc>
          <w:tcPr>
            <w:tcW w:w="585" w:type="pct"/>
            <w:tcBorders>
              <w:top w:val="nil"/>
              <w:bottom w:val="nil"/>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Baker 2013</w:t>
            </w:r>
          </w:p>
        </w:tc>
        <w:tc>
          <w:tcPr>
            <w:tcW w:w="1357" w:type="pct"/>
            <w:tcBorders>
              <w:top w:val="nil"/>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Bacillus subtilis </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w:t>
            </w:r>
          </w:p>
        </w:tc>
        <w:tc>
          <w:tcPr>
            <w:tcW w:w="585" w:type="pct"/>
            <w:tcBorders>
              <w:top w:val="nil"/>
              <w:bottom w:val="nil"/>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w:t>
            </w:r>
          </w:p>
        </w:tc>
        <w:tc>
          <w:tcPr>
            <w:tcW w:w="585" w:type="pct"/>
            <w:tcBorders>
              <w:top w:val="nil"/>
              <w:bottom w:val="nil"/>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Bohmer 2006</w:t>
            </w:r>
          </w:p>
        </w:tc>
        <w:tc>
          <w:tcPr>
            <w:tcW w:w="1357" w:type="pct"/>
            <w:tcBorders>
              <w:top w:val="nil"/>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Enterococcus faecium </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D2750F" w:rsidRPr="00CF0A0A" w:rsidTr="00D2750F">
        <w:trPr>
          <w:trHeight w:val="113"/>
        </w:trPr>
        <w:tc>
          <w:tcPr>
            <w:tcW w:w="719" w:type="pct"/>
            <w:tcBorders>
              <w:top w:val="nil"/>
              <w:bottom w:val="single" w:sz="4" w:space="0" w:color="auto"/>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Stamati 2006</w:t>
            </w:r>
          </w:p>
        </w:tc>
        <w:tc>
          <w:tcPr>
            <w:tcW w:w="1357" w:type="pct"/>
            <w:tcBorders>
              <w:top w:val="nil"/>
              <w:bottom w:val="single" w:sz="4" w:space="0" w:color="auto"/>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fr-FR"/>
              </w:rPr>
            </w:pPr>
            <w:r w:rsidRPr="00B234C4">
              <w:rPr>
                <w:rFonts w:asciiTheme="minorHAnsi" w:eastAsia="Times New Roman" w:hAnsiTheme="minorHAnsi" w:cstheme="minorHAnsi"/>
                <w:i/>
                <w:color w:val="000000"/>
                <w:sz w:val="20"/>
                <w:szCs w:val="20"/>
                <w:lang w:val="fr-FR"/>
              </w:rPr>
              <w:t xml:space="preserve">Bacillus cereus var toyoi </w:t>
            </w:r>
          </w:p>
        </w:tc>
        <w:tc>
          <w:tcPr>
            <w:tcW w:w="584" w:type="pct"/>
            <w:tcBorders>
              <w:top w:val="nil"/>
              <w:left w:val="single" w:sz="4" w:space="0" w:color="auto"/>
              <w:bottom w:val="single" w:sz="4" w:space="0" w:color="auto"/>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Decreased</w:t>
            </w:r>
          </w:p>
        </w:tc>
        <w:tc>
          <w:tcPr>
            <w:tcW w:w="585" w:type="pct"/>
            <w:tcBorders>
              <w:top w:val="nil"/>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single" w:sz="4" w:space="0" w:color="auto"/>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w:t>
            </w:r>
          </w:p>
        </w:tc>
        <w:tc>
          <w:tcPr>
            <w:tcW w:w="585" w:type="pct"/>
            <w:tcBorders>
              <w:top w:val="nil"/>
              <w:bottom w:val="single" w:sz="4" w:space="0" w:color="auto"/>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w:t>
            </w:r>
          </w:p>
        </w:tc>
      </w:tr>
      <w:tr w:rsidR="00D2750F" w:rsidRPr="00CF0A0A" w:rsidTr="00D2750F">
        <w:trPr>
          <w:trHeight w:val="113"/>
        </w:trPr>
        <w:tc>
          <w:tcPr>
            <w:tcW w:w="719" w:type="pct"/>
            <w:tcBorders>
              <w:top w:val="single" w:sz="4" w:space="0" w:color="auto"/>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1357" w:type="pct"/>
            <w:tcBorders>
              <w:top w:val="single" w:sz="4" w:space="0" w:color="auto"/>
              <w:right w:val="single" w:sz="4" w:space="0" w:color="auto"/>
            </w:tcBorders>
          </w:tcPr>
          <w:p w:rsidR="00D2750F" w:rsidRPr="00CF0A0A" w:rsidRDefault="00D2750F" w:rsidP="00D2750F">
            <w:pPr>
              <w:suppressAutoHyphens w:val="0"/>
              <w:spacing w:after="0" w:line="240" w:lineRule="auto"/>
              <w:rPr>
                <w:rFonts w:asciiTheme="minorHAnsi" w:eastAsia="Times New Roman" w:hAnsiTheme="minorHAnsi" w:cstheme="minorHAnsi"/>
                <w:color w:val="000000"/>
                <w:sz w:val="20"/>
                <w:szCs w:val="20"/>
                <w:lang w:val="en-US"/>
              </w:rPr>
            </w:pPr>
          </w:p>
        </w:tc>
        <w:tc>
          <w:tcPr>
            <w:tcW w:w="584" w:type="pct"/>
            <w:tcBorders>
              <w:top w:val="single" w:sz="4" w:space="0" w:color="auto"/>
              <w:lef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top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top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top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top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r>
      <w:tr w:rsidR="00D2750F" w:rsidRPr="00CF0A0A" w:rsidTr="00D2750F">
        <w:trPr>
          <w:trHeight w:val="113"/>
        </w:trPr>
        <w:tc>
          <w:tcPr>
            <w:tcW w:w="719" w:type="pct"/>
            <w:tcBorders>
              <w:bottom w:val="single" w:sz="4" w:space="0" w:color="auto"/>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b/>
                <w:color w:val="000000"/>
                <w:sz w:val="20"/>
                <w:szCs w:val="20"/>
                <w:lang w:val="en-US"/>
              </w:rPr>
            </w:pPr>
            <w:r w:rsidRPr="00CF0A0A">
              <w:rPr>
                <w:rFonts w:asciiTheme="minorHAnsi" w:eastAsia="Times New Roman" w:hAnsiTheme="minorHAnsi" w:cstheme="minorHAnsi"/>
                <w:b/>
                <w:color w:val="000000"/>
                <w:sz w:val="20"/>
                <w:szCs w:val="20"/>
                <w:lang w:val="en-US"/>
              </w:rPr>
              <w:t>Sows and piglets</w:t>
            </w:r>
          </w:p>
        </w:tc>
        <w:tc>
          <w:tcPr>
            <w:tcW w:w="1357" w:type="pct"/>
            <w:tcBorders>
              <w:bottom w:val="single" w:sz="4" w:space="0" w:color="auto"/>
              <w:right w:val="single" w:sz="4" w:space="0" w:color="auto"/>
            </w:tcBorders>
          </w:tcPr>
          <w:p w:rsidR="00D2750F" w:rsidRPr="00CF0A0A" w:rsidRDefault="00D2750F" w:rsidP="00D2750F">
            <w:pPr>
              <w:suppressAutoHyphens w:val="0"/>
              <w:spacing w:after="0" w:line="240" w:lineRule="auto"/>
              <w:rPr>
                <w:rFonts w:asciiTheme="minorHAnsi" w:eastAsia="Times New Roman" w:hAnsiTheme="minorHAnsi" w:cstheme="minorHAnsi"/>
                <w:color w:val="000000"/>
                <w:sz w:val="20"/>
                <w:szCs w:val="20"/>
                <w:lang w:val="en-US"/>
              </w:rPr>
            </w:pPr>
          </w:p>
        </w:tc>
        <w:tc>
          <w:tcPr>
            <w:tcW w:w="584" w:type="pct"/>
            <w:tcBorders>
              <w:left w:val="single" w:sz="4" w:space="0" w:color="auto"/>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r>
      <w:tr w:rsidR="00D2750F" w:rsidRPr="00CF0A0A" w:rsidTr="00D2750F">
        <w:trPr>
          <w:trHeight w:val="113"/>
        </w:trPr>
        <w:tc>
          <w:tcPr>
            <w:tcW w:w="719" w:type="pct"/>
            <w:tcBorders>
              <w:top w:val="single" w:sz="4" w:space="0" w:color="auto"/>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Alexopou</w:t>
            </w:r>
            <w:r>
              <w:rPr>
                <w:rFonts w:asciiTheme="minorHAnsi" w:eastAsia="Times New Roman" w:hAnsiTheme="minorHAnsi" w:cstheme="minorHAnsi"/>
                <w:color w:val="000000"/>
                <w:sz w:val="20"/>
                <w:szCs w:val="20"/>
                <w:lang w:val="en-US"/>
              </w:rPr>
              <w:t>lo</w:t>
            </w:r>
            <w:r w:rsidR="00462434">
              <w:rPr>
                <w:rFonts w:asciiTheme="minorHAnsi" w:eastAsia="Times New Roman" w:hAnsiTheme="minorHAnsi" w:cstheme="minorHAnsi"/>
                <w:color w:val="000000"/>
                <w:sz w:val="20"/>
                <w:szCs w:val="20"/>
                <w:lang w:val="en-US"/>
              </w:rPr>
              <w:t xml:space="preserve">s 2001 </w:t>
            </w:r>
          </w:p>
        </w:tc>
        <w:tc>
          <w:tcPr>
            <w:tcW w:w="1357" w:type="pct"/>
            <w:tcBorders>
              <w:top w:val="single" w:sz="4" w:space="0" w:color="auto"/>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2. </w:t>
            </w:r>
            <w:r w:rsidRPr="00B234C4">
              <w:rPr>
                <w:rFonts w:asciiTheme="minorHAnsi" w:eastAsia="Times New Roman" w:hAnsiTheme="minorHAnsi" w:cstheme="minorHAnsi"/>
                <w:i/>
                <w:color w:val="000000"/>
                <w:sz w:val="20"/>
                <w:szCs w:val="20"/>
                <w:lang w:val="en-US"/>
              </w:rPr>
              <w:t>Ba</w:t>
            </w:r>
            <w:r>
              <w:rPr>
                <w:rFonts w:asciiTheme="minorHAnsi" w:eastAsia="Times New Roman" w:hAnsiTheme="minorHAnsi" w:cstheme="minorHAnsi"/>
                <w:i/>
                <w:color w:val="000000"/>
                <w:sz w:val="20"/>
                <w:szCs w:val="20"/>
                <w:lang w:val="en-US"/>
              </w:rPr>
              <w:t xml:space="preserve">cillus cereus CIP5832 </w:t>
            </w:r>
          </w:p>
        </w:tc>
        <w:tc>
          <w:tcPr>
            <w:tcW w:w="584" w:type="pct"/>
            <w:tcBorders>
              <w:top w:val="single" w:sz="4" w:space="0" w:color="auto"/>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5" w:type="pct"/>
            <w:tcBorders>
              <w:top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J</w:t>
            </w:r>
            <w:r w:rsidR="00462434">
              <w:rPr>
                <w:rFonts w:asciiTheme="minorHAnsi" w:eastAsia="Times New Roman" w:hAnsiTheme="minorHAnsi" w:cstheme="minorHAnsi"/>
                <w:color w:val="000000"/>
                <w:sz w:val="20"/>
                <w:szCs w:val="20"/>
                <w:lang w:val="en-US"/>
              </w:rPr>
              <w:t xml:space="preserve">urgens 1997 </w:t>
            </w:r>
          </w:p>
        </w:tc>
        <w:tc>
          <w:tcPr>
            <w:tcW w:w="1357" w:type="pct"/>
            <w:tcBorders>
              <w:top w:val="nil"/>
              <w:bottom w:val="nil"/>
              <w:right w:val="single" w:sz="4" w:space="0" w:color="auto"/>
            </w:tcBorders>
          </w:tcPr>
          <w:p w:rsidR="00D2750F" w:rsidRPr="00D2750F"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D2750F">
              <w:rPr>
                <w:rFonts w:asciiTheme="minorHAnsi" w:eastAsia="Times New Roman" w:hAnsiTheme="minorHAnsi" w:cstheme="minorHAnsi"/>
                <w:b/>
                <w:i/>
                <w:color w:val="000000"/>
                <w:sz w:val="20"/>
                <w:szCs w:val="20"/>
                <w:lang w:val="en-US"/>
              </w:rPr>
              <w:t>1.</w:t>
            </w:r>
            <w:r>
              <w:rPr>
                <w:rFonts w:asciiTheme="minorHAnsi" w:eastAsia="Times New Roman" w:hAnsiTheme="minorHAnsi" w:cstheme="minorHAnsi"/>
                <w:i/>
                <w:color w:val="000000"/>
                <w:sz w:val="20"/>
                <w:szCs w:val="20"/>
                <w:lang w:val="en-US"/>
              </w:rPr>
              <w:t xml:space="preserve"> </w:t>
            </w:r>
            <w:r w:rsidRPr="00D2750F">
              <w:rPr>
                <w:rFonts w:asciiTheme="minorHAnsi" w:eastAsia="Times New Roman" w:hAnsiTheme="minorHAnsi" w:cstheme="minorHAnsi"/>
                <w:i/>
                <w:color w:val="000000"/>
                <w:sz w:val="20"/>
                <w:szCs w:val="20"/>
                <w:lang w:val="en-US"/>
              </w:rPr>
              <w:t>Saccharomyces cerevisiae</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Increased *</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462434"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Jurgens 1997 </w:t>
            </w:r>
          </w:p>
        </w:tc>
        <w:tc>
          <w:tcPr>
            <w:tcW w:w="1357" w:type="pct"/>
            <w:tcBorders>
              <w:top w:val="nil"/>
              <w:bottom w:val="nil"/>
              <w:right w:val="single" w:sz="4" w:space="0" w:color="auto"/>
            </w:tcBorders>
          </w:tcPr>
          <w:p w:rsidR="00D2750F" w:rsidRPr="006F0D48" w:rsidRDefault="00D2750F" w:rsidP="00D2750F">
            <w:pPr>
              <w:suppressAutoHyphens w:val="0"/>
              <w:spacing w:after="0" w:line="240" w:lineRule="auto"/>
              <w:rPr>
                <w:rFonts w:asciiTheme="minorHAnsi" w:eastAsia="Times New Roman" w:hAnsiTheme="minorHAnsi" w:cstheme="minorHAnsi"/>
                <w:b/>
                <w:i/>
                <w:color w:val="000000"/>
                <w:sz w:val="20"/>
                <w:szCs w:val="20"/>
                <w:lang w:val="en-US"/>
              </w:rPr>
            </w:pPr>
            <w:r w:rsidRPr="00D2750F">
              <w:rPr>
                <w:rFonts w:asciiTheme="minorHAnsi" w:eastAsia="Times New Roman" w:hAnsiTheme="minorHAnsi" w:cstheme="minorHAnsi"/>
                <w:b/>
                <w:i/>
                <w:color w:val="000000"/>
                <w:sz w:val="20"/>
                <w:szCs w:val="20"/>
                <w:lang w:val="en-US"/>
              </w:rPr>
              <w:t>2.</w:t>
            </w:r>
            <w:r>
              <w:rPr>
                <w:rFonts w:asciiTheme="minorHAnsi" w:eastAsia="Times New Roman" w:hAnsiTheme="minorHAnsi" w:cstheme="minorHAnsi"/>
                <w:i/>
                <w:color w:val="000000"/>
                <w:sz w:val="20"/>
                <w:szCs w:val="20"/>
                <w:lang w:val="en-US"/>
              </w:rPr>
              <w:t xml:space="preserve"> </w:t>
            </w:r>
            <w:r w:rsidRPr="00B234C4">
              <w:rPr>
                <w:rFonts w:asciiTheme="minorHAnsi" w:eastAsia="Times New Roman" w:hAnsiTheme="minorHAnsi" w:cstheme="minorHAnsi"/>
                <w:i/>
                <w:color w:val="000000"/>
                <w:sz w:val="20"/>
                <w:szCs w:val="20"/>
                <w:lang w:val="en-US"/>
              </w:rPr>
              <w:t>Saccharomyces cerevisiae</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Mafamane 2011</w:t>
            </w:r>
          </w:p>
        </w:tc>
        <w:tc>
          <w:tcPr>
            <w:tcW w:w="1357" w:type="pct"/>
            <w:tcBorders>
              <w:top w:val="nil"/>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Enterococcus faecium NCIMB 10415 </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Martin 2012</w:t>
            </w:r>
          </w:p>
        </w:tc>
        <w:tc>
          <w:tcPr>
            <w:tcW w:w="1357" w:type="pct"/>
            <w:tcBorders>
              <w:top w:val="nil"/>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Enterococcus faecium NCIMB 10415 </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Milenk</w:t>
            </w:r>
            <w:r w:rsidR="00462434">
              <w:rPr>
                <w:rFonts w:asciiTheme="minorHAnsi" w:eastAsia="Times New Roman" w:hAnsiTheme="minorHAnsi" w:cstheme="minorHAnsi"/>
                <w:color w:val="000000"/>
                <w:sz w:val="20"/>
                <w:szCs w:val="20"/>
                <w:lang w:val="en-US"/>
              </w:rPr>
              <w:t xml:space="preserve">ovic 2011 </w:t>
            </w:r>
          </w:p>
        </w:tc>
        <w:tc>
          <w:tcPr>
            <w:tcW w:w="1357" w:type="pct"/>
            <w:tcBorders>
              <w:top w:val="nil"/>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Pr>
                <w:rFonts w:asciiTheme="minorHAnsi" w:eastAsia="Times New Roman" w:hAnsiTheme="minorHAnsi" w:cstheme="minorHAnsi"/>
                <w:b/>
                <w:i/>
                <w:color w:val="000000"/>
                <w:sz w:val="20"/>
                <w:szCs w:val="20"/>
                <w:lang w:val="en-US"/>
              </w:rPr>
              <w:t xml:space="preserve">1. </w:t>
            </w:r>
            <w:r w:rsidRPr="00B234C4">
              <w:rPr>
                <w:rFonts w:asciiTheme="minorHAnsi" w:eastAsia="Times New Roman" w:hAnsiTheme="minorHAnsi" w:cstheme="minorHAnsi"/>
                <w:i/>
                <w:color w:val="000000"/>
                <w:sz w:val="20"/>
                <w:szCs w:val="20"/>
                <w:lang w:val="en-US"/>
              </w:rPr>
              <w:t xml:space="preserve">L. acidophilus + B. subtilis + S. cerevisiae </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462434"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Milenkovic 2011 </w:t>
            </w:r>
          </w:p>
        </w:tc>
        <w:tc>
          <w:tcPr>
            <w:tcW w:w="1357" w:type="pct"/>
            <w:tcBorders>
              <w:top w:val="nil"/>
              <w:bottom w:val="nil"/>
              <w:right w:val="single" w:sz="4" w:space="0" w:color="auto"/>
            </w:tcBorders>
          </w:tcPr>
          <w:p w:rsidR="00D2750F" w:rsidRPr="006F0D48" w:rsidRDefault="00D2750F" w:rsidP="00D2750F">
            <w:pPr>
              <w:suppressAutoHyphens w:val="0"/>
              <w:spacing w:after="0" w:line="240" w:lineRule="auto"/>
              <w:rPr>
                <w:rFonts w:asciiTheme="minorHAnsi" w:eastAsia="Times New Roman" w:hAnsiTheme="minorHAnsi" w:cstheme="minorHAnsi"/>
                <w:b/>
                <w:i/>
                <w:color w:val="000000"/>
                <w:sz w:val="20"/>
                <w:szCs w:val="20"/>
                <w:lang w:val="en-US"/>
              </w:rPr>
            </w:pPr>
            <w:r w:rsidRPr="00D2750F">
              <w:rPr>
                <w:rFonts w:asciiTheme="minorHAnsi" w:eastAsia="Times New Roman" w:hAnsiTheme="minorHAnsi" w:cstheme="minorHAnsi"/>
                <w:b/>
                <w:i/>
                <w:color w:val="000000"/>
                <w:sz w:val="20"/>
                <w:szCs w:val="20"/>
                <w:lang w:val="en-US"/>
              </w:rPr>
              <w:t>2.</w:t>
            </w:r>
            <w:r>
              <w:rPr>
                <w:rFonts w:asciiTheme="minorHAnsi" w:eastAsia="Times New Roman" w:hAnsiTheme="minorHAnsi" w:cstheme="minorHAnsi"/>
                <w:i/>
                <w:color w:val="000000"/>
                <w:sz w:val="20"/>
                <w:szCs w:val="20"/>
                <w:lang w:val="en-US"/>
              </w:rPr>
              <w:t xml:space="preserve"> </w:t>
            </w:r>
            <w:r w:rsidRPr="00B234C4">
              <w:rPr>
                <w:rFonts w:asciiTheme="minorHAnsi" w:eastAsia="Times New Roman" w:hAnsiTheme="minorHAnsi" w:cstheme="minorHAnsi"/>
                <w:i/>
                <w:color w:val="000000"/>
                <w:sz w:val="20"/>
                <w:szCs w:val="20"/>
                <w:lang w:val="en-US"/>
              </w:rPr>
              <w:t>L. acidophilus + B. subtilis + S. cerevisiae</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Taras 2005</w:t>
            </w:r>
          </w:p>
        </w:tc>
        <w:tc>
          <w:tcPr>
            <w:tcW w:w="1357" w:type="pct"/>
            <w:tcBorders>
              <w:top w:val="nil"/>
              <w:bottom w:val="nil"/>
              <w:right w:val="single" w:sz="4" w:space="0" w:color="auto"/>
            </w:tcBorders>
          </w:tcPr>
          <w:p w:rsidR="00D2750F" w:rsidRPr="00B204E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B204E4">
              <w:rPr>
                <w:rFonts w:asciiTheme="minorHAnsi" w:eastAsia="Times New Roman" w:hAnsiTheme="minorHAnsi" w:cstheme="minorHAnsi"/>
                <w:i/>
                <w:color w:val="000000"/>
                <w:sz w:val="20"/>
                <w:szCs w:val="20"/>
                <w:lang w:val="en-US"/>
              </w:rPr>
              <w:t xml:space="preserve">Bacillus cereus var toyoi </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D9D9D9" w:themeFill="background1" w:themeFillShade="D9"/>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Decreased</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Taras 2006</w:t>
            </w:r>
          </w:p>
        </w:tc>
        <w:tc>
          <w:tcPr>
            <w:tcW w:w="1357" w:type="pct"/>
            <w:tcBorders>
              <w:top w:val="nil"/>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Enterococcus faecium NCIMB 10415 </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i/>
                <w:color w:val="000000"/>
                <w:sz w:val="20"/>
                <w:szCs w:val="20"/>
                <w:lang w:val="en-US"/>
              </w:rPr>
              <w:t>NS</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D2750F" w:rsidRPr="00CF0A0A" w:rsidTr="00D2750F">
        <w:trPr>
          <w:trHeight w:val="113"/>
        </w:trPr>
        <w:tc>
          <w:tcPr>
            <w:tcW w:w="719" w:type="pct"/>
            <w:tcBorders>
              <w:top w:val="nil"/>
              <w:bottom w:val="nil"/>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Zani 1998</w:t>
            </w:r>
          </w:p>
        </w:tc>
        <w:tc>
          <w:tcPr>
            <w:tcW w:w="1357" w:type="pct"/>
            <w:tcBorders>
              <w:top w:val="nil"/>
              <w:bottom w:val="nil"/>
              <w:right w:val="single" w:sz="4" w:space="0" w:color="auto"/>
            </w:tcBorders>
          </w:tcPr>
          <w:p w:rsidR="00D2750F" w:rsidRPr="00B234C4" w:rsidRDefault="00D2750F" w:rsidP="00D2750F">
            <w:pPr>
              <w:suppressAutoHyphens w:val="0"/>
              <w:spacing w:after="0" w:line="240" w:lineRule="auto"/>
              <w:rPr>
                <w:rFonts w:asciiTheme="minorHAnsi" w:eastAsia="Times New Roman" w:hAnsiTheme="minorHAnsi" w:cstheme="minorHAnsi"/>
                <w:i/>
                <w:color w:val="000000"/>
                <w:sz w:val="20"/>
                <w:szCs w:val="20"/>
                <w:lang w:val="en-US"/>
              </w:rPr>
            </w:pPr>
            <w:r w:rsidRPr="00B234C4">
              <w:rPr>
                <w:rFonts w:asciiTheme="minorHAnsi" w:eastAsia="Times New Roman" w:hAnsiTheme="minorHAnsi" w:cstheme="minorHAnsi"/>
                <w:i/>
                <w:color w:val="000000"/>
                <w:sz w:val="20"/>
                <w:szCs w:val="20"/>
                <w:lang w:val="en-US"/>
              </w:rPr>
              <w:t xml:space="preserve">Bacillus cereus </w:t>
            </w:r>
          </w:p>
        </w:tc>
        <w:tc>
          <w:tcPr>
            <w:tcW w:w="584" w:type="pct"/>
            <w:tcBorders>
              <w:top w:val="nil"/>
              <w:left w:val="single" w:sz="4" w:space="0" w:color="auto"/>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r w:rsidRPr="00CF0A0A">
              <w:rPr>
                <w:rFonts w:asciiTheme="minorHAnsi" w:eastAsia="Times New Roman" w:hAnsiTheme="minorHAnsi" w:cstheme="minorHAnsi"/>
                <w:color w:val="000000"/>
                <w:sz w:val="20"/>
                <w:szCs w:val="20"/>
                <w:lang w:val="en-US"/>
              </w:rPr>
              <w:t> </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c>
          <w:tcPr>
            <w:tcW w:w="585" w:type="pct"/>
            <w:tcBorders>
              <w:top w:val="nil"/>
              <w:bottom w:val="nil"/>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r>
              <w:rPr>
                <w:rFonts w:asciiTheme="minorHAnsi" w:eastAsia="Times New Roman" w:hAnsiTheme="minorHAnsi" w:cstheme="minorHAnsi"/>
                <w:color w:val="000000"/>
                <w:sz w:val="20"/>
                <w:szCs w:val="20"/>
                <w:lang w:val="en-US"/>
              </w:rPr>
              <w:t>-</w:t>
            </w:r>
          </w:p>
        </w:tc>
      </w:tr>
      <w:tr w:rsidR="00D2750F" w:rsidRPr="00CF0A0A" w:rsidTr="00D2750F">
        <w:trPr>
          <w:trHeight w:val="113"/>
        </w:trPr>
        <w:tc>
          <w:tcPr>
            <w:tcW w:w="719" w:type="pct"/>
            <w:tcBorders>
              <w:top w:val="nil"/>
              <w:bottom w:val="single" w:sz="4" w:space="0" w:color="auto"/>
              <w:right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1357" w:type="pct"/>
            <w:tcBorders>
              <w:top w:val="nil"/>
              <w:bottom w:val="single" w:sz="4" w:space="0" w:color="auto"/>
              <w:right w:val="single" w:sz="4" w:space="0" w:color="auto"/>
            </w:tcBorders>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p>
        </w:tc>
        <w:tc>
          <w:tcPr>
            <w:tcW w:w="584" w:type="pct"/>
            <w:tcBorders>
              <w:top w:val="nil"/>
              <w:left w:val="single" w:sz="4" w:space="0" w:color="auto"/>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top w:val="nil"/>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top w:val="nil"/>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top w:val="nil"/>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c>
          <w:tcPr>
            <w:tcW w:w="585" w:type="pct"/>
            <w:tcBorders>
              <w:top w:val="nil"/>
              <w:bottom w:val="single" w:sz="4" w:space="0" w:color="auto"/>
            </w:tcBorders>
            <w:shd w:val="clear" w:color="auto" w:fill="auto"/>
            <w:noWrap/>
            <w:vAlign w:val="bottom"/>
            <w:hideMark/>
          </w:tcPr>
          <w:p w:rsidR="00D2750F" w:rsidRPr="00CF0A0A" w:rsidRDefault="00D2750F" w:rsidP="0065599A">
            <w:pPr>
              <w:suppressAutoHyphens w:val="0"/>
              <w:spacing w:after="0" w:line="240" w:lineRule="auto"/>
              <w:rPr>
                <w:rFonts w:asciiTheme="minorHAnsi" w:eastAsia="Times New Roman" w:hAnsiTheme="minorHAnsi" w:cstheme="minorHAnsi"/>
                <w:color w:val="000000"/>
                <w:sz w:val="20"/>
                <w:szCs w:val="20"/>
                <w:lang w:val="en-US"/>
              </w:rPr>
            </w:pPr>
            <w:r w:rsidRPr="00CF0A0A">
              <w:rPr>
                <w:rFonts w:asciiTheme="minorHAnsi" w:eastAsia="Times New Roman" w:hAnsiTheme="minorHAnsi" w:cstheme="minorHAnsi"/>
                <w:color w:val="000000"/>
                <w:sz w:val="20"/>
                <w:szCs w:val="20"/>
                <w:lang w:val="en-US"/>
              </w:rPr>
              <w:t> </w:t>
            </w:r>
          </w:p>
        </w:tc>
      </w:tr>
    </w:tbl>
    <w:p w:rsidR="0065599A" w:rsidRPr="00E524D7" w:rsidRDefault="0065599A" w:rsidP="00E524D7">
      <w:pPr>
        <w:spacing w:line="240" w:lineRule="auto"/>
        <w:rPr>
          <w:i/>
        </w:rPr>
      </w:pPr>
    </w:p>
    <w:p w:rsidR="00D2750F" w:rsidRDefault="00D2750F" w:rsidP="00D2750F">
      <w:r>
        <w:t>Table 3. Summary of evaluated outcomes showing change (increase/decrease) if significant (p&lt;0.05) in treatment group (probiotics</w:t>
      </w:r>
      <w:r w:rsidR="00462434">
        <w:t>) compared to the control group for sow performance factors.</w:t>
      </w:r>
    </w:p>
    <w:p w:rsidR="00D2750F" w:rsidRDefault="00D2750F" w:rsidP="00D2750F">
      <w:r>
        <w:t xml:space="preserve"> * p&lt;0.1</w:t>
      </w:r>
      <w:r w:rsidR="00462434">
        <w:t xml:space="preserve">, </w:t>
      </w:r>
      <w:r w:rsidR="00462434" w:rsidRPr="00462434">
        <w:rPr>
          <w:i/>
        </w:rPr>
        <w:t>NS</w:t>
      </w:r>
      <w:r w:rsidR="00462434">
        <w:rPr>
          <w:i/>
        </w:rPr>
        <w:t xml:space="preserve"> – not significant</w:t>
      </w:r>
    </w:p>
    <w:p w:rsidR="00D2750F" w:rsidRDefault="00D2750F" w:rsidP="00D2750F">
      <w:pPr>
        <w:spacing w:line="240" w:lineRule="auto"/>
        <w:rPr>
          <w:i/>
        </w:rPr>
      </w:pPr>
      <w:r w:rsidRPr="0061758D">
        <w:rPr>
          <w:i/>
        </w:rPr>
        <w:t xml:space="preserve">Multiple treatment groups </w:t>
      </w:r>
      <w:r>
        <w:rPr>
          <w:i/>
        </w:rPr>
        <w:t xml:space="preserve">in one study </w:t>
      </w:r>
      <w:r w:rsidRPr="0061758D">
        <w:rPr>
          <w:i/>
        </w:rPr>
        <w:t xml:space="preserve">are indicated with </w:t>
      </w:r>
      <w:r>
        <w:rPr>
          <w:i/>
        </w:rPr>
        <w:t>1,2,3.</w:t>
      </w:r>
      <w:r w:rsidRPr="006F0D48">
        <w:rPr>
          <w:i/>
        </w:rPr>
        <w:t xml:space="preserve"> </w:t>
      </w:r>
      <w:r>
        <w:rPr>
          <w:i/>
        </w:rPr>
        <w:t xml:space="preserve">differing by dose, route of administration or probiotic type.                                                         </w:t>
      </w:r>
    </w:p>
    <w:p w:rsidR="001A7E58" w:rsidRDefault="001A7E58" w:rsidP="001A7E58">
      <w:pPr>
        <w:pStyle w:val="Standard"/>
        <w:spacing w:before="241"/>
        <w:ind w:left="482" w:hanging="482"/>
        <w:rPr>
          <w:rFonts w:asciiTheme="minorHAnsi" w:hAnsiTheme="minorHAnsi" w:cstheme="minorHAnsi"/>
          <w:sz w:val="22"/>
          <w:szCs w:val="22"/>
        </w:rPr>
        <w:sectPr w:rsidR="001A7E58" w:rsidSect="0061758D">
          <w:pgSz w:w="16838" w:h="11906" w:orient="landscape"/>
          <w:pgMar w:top="1440" w:right="1440" w:bottom="1440" w:left="1440" w:header="0" w:footer="0" w:gutter="0"/>
          <w:cols w:space="720"/>
          <w:formProt w:val="0"/>
          <w:docGrid w:linePitch="360" w:charSpace="16384"/>
        </w:sectPr>
      </w:pPr>
    </w:p>
    <w:p w:rsidR="001A7E58" w:rsidRDefault="001A7E58" w:rsidP="001A7E58">
      <w:pPr>
        <w:pStyle w:val="Standard"/>
        <w:spacing w:before="241"/>
        <w:ind w:left="482" w:hanging="482"/>
        <w:rPr>
          <w:rFonts w:asciiTheme="minorHAnsi" w:hAnsiTheme="minorHAnsi" w:cstheme="minorHAnsi"/>
          <w:b/>
          <w:sz w:val="22"/>
          <w:szCs w:val="22"/>
        </w:rPr>
      </w:pPr>
      <w:r w:rsidRPr="001A7E58">
        <w:rPr>
          <w:rFonts w:asciiTheme="minorHAnsi" w:hAnsiTheme="minorHAnsi" w:cstheme="minorHAnsi"/>
          <w:b/>
          <w:sz w:val="22"/>
          <w:szCs w:val="22"/>
        </w:rPr>
        <w:lastRenderedPageBreak/>
        <w:t>References</w:t>
      </w:r>
    </w:p>
    <w:p w:rsidR="001A7E58" w:rsidRPr="001A7E58" w:rsidRDefault="001A7E58" w:rsidP="001A7E58">
      <w:pPr>
        <w:pStyle w:val="Standard"/>
        <w:spacing w:before="241"/>
        <w:ind w:left="482" w:hanging="482"/>
        <w:rPr>
          <w:rFonts w:asciiTheme="minorHAnsi" w:hAnsiTheme="minorHAnsi" w:cstheme="minorHAnsi"/>
          <w:b/>
          <w:sz w:val="20"/>
          <w:szCs w:val="20"/>
        </w:rPr>
      </w:pP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Alexopoulos C, Georgoulakis IE, Tzivara A, Kritas SK, Siochu A, Kyriakis SC. Field evaluation of the efficacy of a probiotic containing Bacillus licheniformis and Bacillus subtilis spores, on the health status and performance of sows and their litters. Journal of animal physiology and animal nutrition. 2004;88(11-12):381-92. Epub 2004/12/09.</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Alexopoulos C, Karagiannidis A, Kritas SK, Boscos C, Georgoulakis IE, Kyriakis SC. Field evaluation of a bioregulator containing live Bacillus cereus spores on health status and performance of sows and their litters. Journal of veterinary medicine A, Physiology, pathology, clinical medicine. 2001;48(3):137-45. Epub 2001/05/31.</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nl-NL"/>
        </w:rPr>
        <w:t xml:space="preserve">Allen SJ, Martinez EG, Gregorio GV, Dans LF. </w:t>
      </w:r>
      <w:r w:rsidRPr="00214645">
        <w:rPr>
          <w:rFonts w:asciiTheme="minorHAnsi" w:hAnsiTheme="minorHAnsi" w:cstheme="minorHAnsi"/>
          <w:sz w:val="20"/>
          <w:szCs w:val="20"/>
          <w:lang w:val="en-US"/>
        </w:rPr>
        <w:t>Probiotics for treating acute infectious diarrhoea. Cochrane Database Syst Rev. 2010(11):CD003048. Epub 2010/11/12.</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Baker AA, Davis E, Spencer JD, Moser R, Rehberger T. The effect of a Bacillus based direct-fed microbial supplemented to sows on the gastrointestinal microbiota of their neonatal piglets. Journal of animal science. 2013. Epub 2013/04/11.</w:t>
      </w:r>
    </w:p>
    <w:p w:rsidR="00214645" w:rsidRPr="00214645" w:rsidRDefault="00214645" w:rsidP="00956A37">
      <w:pPr>
        <w:spacing w:after="0"/>
        <w:ind w:left="720" w:hanging="720"/>
        <w:rPr>
          <w:rFonts w:asciiTheme="minorHAnsi" w:hAnsiTheme="minorHAnsi" w:cstheme="minorHAnsi"/>
          <w:sz w:val="20"/>
          <w:szCs w:val="20"/>
          <w:lang w:val="nl-NL"/>
        </w:rPr>
      </w:pPr>
      <w:r w:rsidRPr="00214645">
        <w:rPr>
          <w:rFonts w:asciiTheme="minorHAnsi" w:hAnsiTheme="minorHAnsi" w:cstheme="minorHAnsi"/>
          <w:sz w:val="20"/>
          <w:szCs w:val="20"/>
          <w:lang w:val="en-US"/>
        </w:rPr>
        <w:t xml:space="preserve">Beaulieu AD, Aalhus JL, Williams NH, Patience JF. Impact of piglet birth weight, birth order, and litter size on subsequent growth performance, carcass quality, muscle composition, and eating quality of pork. </w:t>
      </w:r>
      <w:r w:rsidRPr="00214645">
        <w:rPr>
          <w:rFonts w:asciiTheme="minorHAnsi" w:hAnsiTheme="minorHAnsi" w:cstheme="minorHAnsi"/>
          <w:sz w:val="20"/>
          <w:szCs w:val="20"/>
          <w:lang w:val="nl-NL"/>
        </w:rPr>
        <w:t>Journal of animal science. 2010;88(8):2767-78. Epub 2010/04/27.</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nl-NL"/>
        </w:rPr>
        <w:t xml:space="preserve">Besselink MG, van Santvoort HC, Buskens E, Boermeester MA, van Goor H, Timmerman HM, et al. </w:t>
      </w:r>
      <w:r w:rsidRPr="00214645">
        <w:rPr>
          <w:rFonts w:asciiTheme="minorHAnsi" w:hAnsiTheme="minorHAnsi" w:cstheme="minorHAnsi"/>
          <w:sz w:val="20"/>
          <w:szCs w:val="20"/>
          <w:lang w:val="en-US"/>
        </w:rPr>
        <w:t>Probiotic prophylaxis in predicted severe acute pancreatitis: a randomised, double-blind, placebo-controlled trial. Lancet. 2008;371(9613):651-9. Epub 2008/02/19.</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Bohmer BM, Kramer W, Roth-Maier DA. Dietary probiotic supplementation and resulting effects on performance, health status, and microbial characteristics of primiparous sows. Journal of animal physiology and animal nutrition. 2006;90(7-8):309-15. Epub 2006/07/27.</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Buddington RK, Williams CH, Kostek BM, Buddington KK, Kullen MJ. Maternal-to-infant transmission of probiotics: concept validation in mice, rats, and pigs. Neonatology. 2010;97(3):250-6. Epub 2009/11/06.</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Castillo M, Martin-Orue SM, Nofrarias M, Manzanilla EG, Gasa J. Changes in caecal microbiota and mucosal morphology of weaned pigs. Veterinary microbiology. 2007;124(3-4):239-47. Epub 2007/05/29.</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Chaucheyras-Durand F, Durand H. Probiotics in animal nutrition and health. Beneficial microbes. 2010;1(1):3-9. Epub 2010/03/01.</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Cho JH, Zhao PY, Kim IH. Probiotics as a dietary additive for pigs: a review. Journal of Animal and Veterinary Advances. 2011;10(16):2127-34.</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Cilieborg MS, Thymann T, Siggers R, Boye M, Bering SB, Jensen BB, et al. </w:t>
      </w:r>
      <w:r w:rsidRPr="00214645">
        <w:rPr>
          <w:rFonts w:asciiTheme="minorHAnsi" w:hAnsiTheme="minorHAnsi" w:cstheme="minorHAnsi"/>
          <w:sz w:val="20"/>
          <w:szCs w:val="20"/>
          <w:lang w:val="en-US"/>
        </w:rPr>
        <w:t>The incidence of necrotizing enterocolitis is increased following probiotic administration to preterm pigs. The Journal of nutrition. 2011;141(2):223-30. Epub 2010/12/24.</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Demeckova V, Kelly D, Coutts AGP, Brooks PH, Campbell A. The effect of fermented liquid feeding on the faecal microbiology and colostrum quality of farrowing sows. (Frontiers in Microbial Preservation and Fermentation). International journal of food microbiology. 2002;79(1):85-97.</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Estienne MJ, Hartsock TG, Harper AF. </w:t>
      </w:r>
      <w:r w:rsidRPr="00214645">
        <w:rPr>
          <w:rFonts w:asciiTheme="minorHAnsi" w:hAnsiTheme="minorHAnsi" w:cstheme="minorHAnsi"/>
          <w:sz w:val="20"/>
          <w:szCs w:val="20"/>
          <w:lang w:val="en-US"/>
        </w:rPr>
        <w:t>Effects of antibiotics and probiotics on suckling pig and weaned pig performance. International Journal of Applied Research in Veterinary Medicine. 2005;3(4):303-8.</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Gebert S, Davis E, Rehberger T, Maxwell CV. Lactobacillus brevis strain 1E1 administered to piglets through milk supplementation prior to weaning maintains intestinal integrity after the weaning event. Beneficial microbes. 2011;2(1):35-45. Epub 2011/08/13.</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Harvey RB, Anderson, R. C., Genovese, K. J., Callaway, T. R., Nisbet, D. J. Use of competitive exclusion to control enterotoxigenic strains of Escherichia coli in weaned pigs. Journal of animal science. 2005;83:E44-E7.</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 xml:space="preserve">Heo JM, Opapeju FO, Pluske JR, Kim JC, Hampson DJ, Nyachoti CM. Gastrointestinal health and function in weaned pigs: a review of feeding strategies to control post-weaning diarrhoea without using in-feed </w:t>
      </w:r>
      <w:r w:rsidRPr="00214645">
        <w:rPr>
          <w:rFonts w:asciiTheme="minorHAnsi" w:hAnsiTheme="minorHAnsi" w:cstheme="minorHAnsi"/>
          <w:sz w:val="20"/>
          <w:szCs w:val="20"/>
          <w:lang w:val="en-US"/>
        </w:rPr>
        <w:lastRenderedPageBreak/>
        <w:t>antimicrobial compounds. Journal of animal physiology and animal nutrition. 2013;97(2):207-37. Epub 2012/03/16.</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Janczyk P, Pieper R, Smidt H, Souffrant WB. Effect of alginate and inulin on intestinal microbial ecology of weanling pigs reared under different husbandry conditions. FEMS microbiology ecology. 2010;72(1):132-42. Epub 2010/01/12.</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Jansman AJM, Zhang J, Koopmans SJ, Dekker RA, Smidt H. Effects of a simple or a complex starter microbiota on intestinal microbiota composition in caesarean derived piglets. (Special Issue: Digestive physiology of the pig.). Journal of animal science. 2012;90(4):433-5.</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Jurgens MH, Rikabi RA, Zimmerman DR. </w:t>
      </w:r>
      <w:r w:rsidRPr="00214645">
        <w:rPr>
          <w:rFonts w:asciiTheme="minorHAnsi" w:hAnsiTheme="minorHAnsi" w:cstheme="minorHAnsi"/>
          <w:sz w:val="20"/>
          <w:szCs w:val="20"/>
          <w:lang w:val="en-US"/>
        </w:rPr>
        <w:t>The effect of dietary active dry yeast supplement on performance of sows during gestation-lactation and their pigs. Journal of animal science. 1997;75(3):593-7. Epub 1997/03/01.</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Kim SW, Brandherm M, Newton B, Cook DR, Yoon I, Fitzner G. Effect of supplementing Saccharomyces cerevisiae fermentation product in sow diets on reproductive performance in a commercial environment. Canadian Journal of Animal Science. 2010;90(2):229-32.</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Konstantinov SR, Awati AA, Williams BA, Miller BG, Jones P, Stokes CR, et al. Post-natal development of the porcine microbiota composition and activities. Environmental microbiology. 2006;8(7):1191-9. Epub 2006/07/05.</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Kyriakis SC, Tsiloyiannis VK, Vlemmas J, Sarris K, Tsinas AC, Alexopoulos C, et al. The effect of probiotic LSP 122 on the control of post-weaning diarrhoea syndrome of piglets. Research in veterinary science. 1999;67(3):223-8. Epub 1999/12/23.</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Lessard M, Dupuis M, Gagnon N, Nadeau E, Matte JJ, Goulet J, et al. </w:t>
      </w:r>
      <w:r w:rsidRPr="00214645">
        <w:rPr>
          <w:rFonts w:asciiTheme="minorHAnsi" w:hAnsiTheme="minorHAnsi" w:cstheme="minorHAnsi"/>
          <w:sz w:val="20"/>
          <w:szCs w:val="20"/>
          <w:lang w:val="en-US"/>
        </w:rPr>
        <w:t>Administration of Pediococcus acidilactici or Saccharomyces cerevisiae boulardii modulates development of porcine mucosal immunity and reduces intestinal bacterial translocation after Escherichia coli challenge. Journal of animal science. 2009;87(3):922-34. Epub 2008/11/26.</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Lodemann U, Lorenz BM, Weyrauch KD, Martens H. Effects of Bacillus cereus var. toyoi as probiotic feed supplement on intestinal transport and barrier function in piglets. Archives of animal nutrition. 2008;62(2):87-106. Epub 2008/05/08.</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Mafamane H, Szabo I, Schmidt MF, Filter M, Walk N, Tedin K, et al. </w:t>
      </w:r>
      <w:r w:rsidRPr="00214645">
        <w:rPr>
          <w:rFonts w:asciiTheme="minorHAnsi" w:hAnsiTheme="minorHAnsi" w:cstheme="minorHAnsi"/>
          <w:sz w:val="20"/>
          <w:szCs w:val="20"/>
          <w:lang w:val="en-US"/>
        </w:rPr>
        <w:t>Studies on the effect of an Enterococcus faecium probiotic on T cell populations in peripheral blood and intestinal epithelium and on the susceptibility to Salmonella during a challenge infection with Salmonella Typhimurium in piglets. Archives of animal nutrition. 2011;65(6):415-30. Epub 2012/01/20.</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Maneewan C, Yamauchi K, Thirabunyanon M, Siri S, Mekbungwan A, Thongwittaya N. Development of Bacillus subtilis MP and effective utilization on productivity and microorganisms in feces of suckling piglets. International Journal of Applied Research in Veterinary Medicine. 2011;9(4):382-7.</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Martin L, Pieper R, Kroger S, Boroojeni FG, Vahjen W, Neumann K, et al. </w:t>
      </w:r>
      <w:r w:rsidRPr="00214645">
        <w:rPr>
          <w:rFonts w:asciiTheme="minorHAnsi" w:hAnsiTheme="minorHAnsi" w:cstheme="minorHAnsi"/>
          <w:sz w:val="20"/>
          <w:szCs w:val="20"/>
          <w:lang w:val="en-US"/>
        </w:rPr>
        <w:t>Influence of age and Enterococcus faecium NCIMB 10415 on development of small intestinal digestive physiology in piglets. Animal Feed Science and Technology. 2012;175(1):65-75.</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Milenkovic M, Milanovic V, Milosevic B, Stefanovski S. Probiotic FARM PACK Y in feed for sows and piglets: effect on initial piglet's body weight. Macedonian Journal of Animal Science. 2011;1(2):347-50.</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Milenkovic V, Milanovic M, Milosevic B, Nitovski A, Pesic B, Stefanovski S. Effect of probiotic FARM PACK Y on morbidity and mortality at suckling piglets. Macedonian Journal of Animal Science. 2011;1(2):351-4.</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Parkes GC, Sanderson JD, Whelan K. The mechanisms and efficacy of probiotics in the prevention of Clostridium difficile-associated diarrhoea. The Lancet infectious diseases. 2009;9(4):237-44. Epub 2009/03/28.</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Petri D, Hill JE, Kessel AGv. </w:t>
      </w:r>
      <w:r w:rsidRPr="00214645">
        <w:rPr>
          <w:rFonts w:asciiTheme="minorHAnsi" w:hAnsiTheme="minorHAnsi" w:cstheme="minorHAnsi"/>
          <w:sz w:val="20"/>
          <w:szCs w:val="20"/>
          <w:lang w:val="en-US"/>
        </w:rPr>
        <w:t>Microbial succession in the gastrointestinal tract (GIT) of the preweaned pig. Livestock Science. 2010;133(1):107-9.</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Pollmann M, Nordhoff M, Pospischil A, Tedin K, Wieler LH. Effects of a probiotic strain of Enterococcus faecium on the rate of natural chlamydia infection in swine. Infection and immunity. 2005;73(7):4346-53. Epub 2005/06/24.</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lastRenderedPageBreak/>
        <w:t xml:space="preserve">Scharek L, Guth J, Reiter K, Weyrauch KD, Taras D, Schwerk P, et al. </w:t>
      </w:r>
      <w:r w:rsidRPr="00214645">
        <w:rPr>
          <w:rFonts w:asciiTheme="minorHAnsi" w:hAnsiTheme="minorHAnsi" w:cstheme="minorHAnsi"/>
          <w:sz w:val="20"/>
          <w:szCs w:val="20"/>
          <w:lang w:val="en-US"/>
        </w:rPr>
        <w:t>Influence of a probiotic Enterococcus faecium strain on development of the immune system of sows and piglets. Veterinary immunology and immunopathology. 2005;105(1-2):151-61. Epub 2005/03/31.</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Schultz M, Gottl C, Young RJ, Iwen P, Vanderhoof JA. </w:t>
      </w:r>
      <w:r w:rsidRPr="00214645">
        <w:rPr>
          <w:rFonts w:asciiTheme="minorHAnsi" w:hAnsiTheme="minorHAnsi" w:cstheme="minorHAnsi"/>
          <w:sz w:val="20"/>
          <w:szCs w:val="20"/>
          <w:lang w:val="en-US"/>
        </w:rPr>
        <w:t>Administration of oral probiotic bacteria to pregnant women causes temporary infantile colonization. Journal of pediatric gastroenterology and nutrition. 2004;38(3):293-7. Epub 2004/04/13.</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Shen YB, Carroll JA, Yoon I, Mateo RD, Kim SW. Effects of supplementing Saccharomyces cerevisiae fermentation product in sow diets on performance of sows and nursing piglets. Journal of animal science. 2011;89(8):2462-71. Epub 2011/03/09.</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Shim SB, Verstegen MW, Kim IH, Kwon OS, Verdonk JM. </w:t>
      </w:r>
      <w:r w:rsidRPr="00214645">
        <w:rPr>
          <w:rFonts w:asciiTheme="minorHAnsi" w:hAnsiTheme="minorHAnsi" w:cstheme="minorHAnsi"/>
          <w:sz w:val="20"/>
          <w:szCs w:val="20"/>
          <w:lang w:val="en-US"/>
        </w:rPr>
        <w:t>Effects of feeding antibiotic-free creep feed supplemented with oligofructose, probiotics or synbiotics to suckling piglets increases the preweaning weight gain and composition of intestinal microbiota. Archives of animal nutrition. 2005;59(6):419-27. Epub 2006/01/25.</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Siggers RH, Siggers J, Boye M, Thymann T, Molbak L, Leser T, et al. Early administration of probiotics alters bacterial colonization and limits diet-induced gut dysfunction and severity of necrotizing enterocolitis in preterm pigs. The Journal of nutrition. 2008;138(8):1437-44. Epub 2008/07/22.</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Songer JG, Jones R, Anderson MA, Barbara AJ, Post KW, Trinh HT. Prevention of porcine Clostridium difficile-associated disease by competitive exclusion with nontoxigenic organisms. Veterinary microbiology. 2007;124(3-4):358-61. Epub 2007/05/12.</w:t>
      </w:r>
    </w:p>
    <w:p w:rsidR="00214645" w:rsidRPr="00214645" w:rsidRDefault="00214645" w:rsidP="00956A37">
      <w:pPr>
        <w:spacing w:after="0"/>
        <w:ind w:left="720" w:hanging="720"/>
        <w:rPr>
          <w:rFonts w:asciiTheme="minorHAnsi" w:hAnsiTheme="minorHAnsi" w:cstheme="minorHAnsi"/>
          <w:sz w:val="20"/>
          <w:szCs w:val="20"/>
          <w:lang w:val="en-US"/>
        </w:rPr>
      </w:pPr>
      <w:r w:rsidRPr="004447BC">
        <w:rPr>
          <w:rFonts w:asciiTheme="minorHAnsi" w:hAnsiTheme="minorHAnsi" w:cstheme="minorHAnsi"/>
          <w:sz w:val="20"/>
          <w:szCs w:val="20"/>
        </w:rPr>
        <w:t xml:space="preserve">Szabo I, Wieler LH, Tedin K, Scharek-Tedin L, Taras D, Hensel A, et al. </w:t>
      </w:r>
      <w:r w:rsidRPr="00214645">
        <w:rPr>
          <w:rFonts w:asciiTheme="minorHAnsi" w:hAnsiTheme="minorHAnsi" w:cstheme="minorHAnsi"/>
          <w:sz w:val="20"/>
          <w:szCs w:val="20"/>
          <w:lang w:val="en-US"/>
        </w:rPr>
        <w:t>Influence of a probiotic strain of Enterococcus faecium on Salmonella enterica serovar Typhimurium DT104 infection in a porcine animal infection model. Applied and environmental microbiology. 2009;75(9):2621-8. Epub 2009/03/10.</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Taras D, Vahjen W, Macha M, Simon O. Response of performance characteristics and fecal consistency to long-lasting dietary supplementation with the probiotic strain Bacillus cereus var. toyoi to sows and piglets. Archives of animal nutrition. 2005;59(6):405-17. Epub 2006/01/25.</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Taras D, Vahjen W, Macha M, Simon O. Performance, diarrhea incidence, and occurrence of Escherichia coli virulence genes during long-term administration of a probiotic Enterococcus faecium strain to sows and piglets. Journal of animal science. 2006;84(3):608-17. Epub 2006/02/16.</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Taras D, Vahjen W, Simon O. Probiotics in pigs - modulation of their intestinal distribution and of their impact on health and performance. Livestock Science. 2007;108(1):229-31.</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Thompson CL, Wang B, Holmes AJ. The immediate environment during postnatal development has long-term impact on gut community structure in pigs. The ISME journal. 2008;2(7):739-48. Epub 2008/03/22.</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Turner JL, Pas, Dritz, S. S., Minton, J. E. . Review: Alternatives to conventional antimicrobials in swine diets. The Professional Animal Scientist. 2001;17:217-26.</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Veum TL, Reyes J, Ellersieck M. Effect of supplemental yeast culture in sow gestation and lactation diets on apparent nutrient digestibilities and reproductive performance through one reproductive cycle. Journal of animal science. 1995;73(6):1741-5. Epub 1995/06/01.</w:t>
      </w:r>
    </w:p>
    <w:p w:rsidR="00214645" w:rsidRPr="00214645"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Zani JL, Cruz FWd, Santos AFd, Gil-Turnes C. Effect of probiotic CenBiot on the control of diarrhoea and feed efficiency in pigs. Journal of applied microbiology. 1998;84(1):68-71.</w:t>
      </w:r>
    </w:p>
    <w:p w:rsidR="001A7E58" w:rsidRPr="001A7E58" w:rsidRDefault="00214645" w:rsidP="00956A37">
      <w:pPr>
        <w:spacing w:after="0"/>
        <w:ind w:left="720" w:hanging="720"/>
        <w:rPr>
          <w:rFonts w:asciiTheme="minorHAnsi" w:hAnsiTheme="minorHAnsi" w:cstheme="minorHAnsi"/>
          <w:sz w:val="20"/>
          <w:szCs w:val="20"/>
          <w:lang w:val="en-US"/>
        </w:rPr>
      </w:pPr>
      <w:r w:rsidRPr="00214645">
        <w:rPr>
          <w:rFonts w:asciiTheme="minorHAnsi" w:hAnsiTheme="minorHAnsi" w:cstheme="minorHAnsi"/>
          <w:sz w:val="20"/>
          <w:szCs w:val="20"/>
          <w:lang w:val="en-US"/>
        </w:rPr>
        <w:t>Zeyner A, Boldt E. Effects of a probiotic Enterococcus faecium strain supplemented from birth to weaning on diarrhoea patterns and performance of piglets. Journal of animal physiology and animal nutrition. 2006;90(1-2):25-31. Epub 2006/01/21.</w:t>
      </w:r>
    </w:p>
    <w:sectPr w:rsidR="001A7E58" w:rsidRPr="001A7E58" w:rsidSect="001A7E58">
      <w:pgSz w:w="11906" w:h="16838"/>
      <w:pgMar w:top="1440" w:right="1440" w:bottom="1440" w:left="144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00024"/>
    <w:multiLevelType w:val="hybridMultilevel"/>
    <w:tmpl w:val="E0ACA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86F8B"/>
    <w:multiLevelType w:val="hybridMultilevel"/>
    <w:tmpl w:val="6854B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7B"/>
    <w:rsid w:val="0002605A"/>
    <w:rsid w:val="00027753"/>
    <w:rsid w:val="00075A48"/>
    <w:rsid w:val="000853C7"/>
    <w:rsid w:val="000964F8"/>
    <w:rsid w:val="000A2361"/>
    <w:rsid w:val="000A2997"/>
    <w:rsid w:val="000C65DE"/>
    <w:rsid w:val="000D7C0B"/>
    <w:rsid w:val="000F3786"/>
    <w:rsid w:val="00151CBF"/>
    <w:rsid w:val="00157666"/>
    <w:rsid w:val="001A7E58"/>
    <w:rsid w:val="0021207B"/>
    <w:rsid w:val="00214645"/>
    <w:rsid w:val="00245F5C"/>
    <w:rsid w:val="00287E81"/>
    <w:rsid w:val="002A23ED"/>
    <w:rsid w:val="00347E9A"/>
    <w:rsid w:val="00356593"/>
    <w:rsid w:val="003C7E9C"/>
    <w:rsid w:val="003F1F06"/>
    <w:rsid w:val="00442748"/>
    <w:rsid w:val="004447BC"/>
    <w:rsid w:val="004520E1"/>
    <w:rsid w:val="00462434"/>
    <w:rsid w:val="004A5C39"/>
    <w:rsid w:val="004F2D37"/>
    <w:rsid w:val="0051756B"/>
    <w:rsid w:val="005F2726"/>
    <w:rsid w:val="0061758D"/>
    <w:rsid w:val="0062533F"/>
    <w:rsid w:val="006261B4"/>
    <w:rsid w:val="0065599A"/>
    <w:rsid w:val="00670F1F"/>
    <w:rsid w:val="00685D98"/>
    <w:rsid w:val="006C3411"/>
    <w:rsid w:val="006F0D48"/>
    <w:rsid w:val="006F755E"/>
    <w:rsid w:val="0070160B"/>
    <w:rsid w:val="007021EC"/>
    <w:rsid w:val="007507A9"/>
    <w:rsid w:val="007639F8"/>
    <w:rsid w:val="007D41F5"/>
    <w:rsid w:val="007E6B28"/>
    <w:rsid w:val="00825509"/>
    <w:rsid w:val="00853086"/>
    <w:rsid w:val="00897245"/>
    <w:rsid w:val="008D7FE8"/>
    <w:rsid w:val="008E3556"/>
    <w:rsid w:val="00905DA3"/>
    <w:rsid w:val="00915776"/>
    <w:rsid w:val="00956A37"/>
    <w:rsid w:val="009A7189"/>
    <w:rsid w:val="009B1251"/>
    <w:rsid w:val="00A23660"/>
    <w:rsid w:val="00A30BFB"/>
    <w:rsid w:val="00A34C0C"/>
    <w:rsid w:val="00A9647C"/>
    <w:rsid w:val="00AD2F8E"/>
    <w:rsid w:val="00AF06B1"/>
    <w:rsid w:val="00AF5405"/>
    <w:rsid w:val="00B204E4"/>
    <w:rsid w:val="00B231B2"/>
    <w:rsid w:val="00B234C4"/>
    <w:rsid w:val="00B51C6A"/>
    <w:rsid w:val="00B61D7C"/>
    <w:rsid w:val="00B71F12"/>
    <w:rsid w:val="00BB4C09"/>
    <w:rsid w:val="00BC525D"/>
    <w:rsid w:val="00BD178A"/>
    <w:rsid w:val="00C1087A"/>
    <w:rsid w:val="00C600F9"/>
    <w:rsid w:val="00C62A94"/>
    <w:rsid w:val="00C72774"/>
    <w:rsid w:val="00CD1AB8"/>
    <w:rsid w:val="00CD3BB2"/>
    <w:rsid w:val="00CF0A0A"/>
    <w:rsid w:val="00CF77A3"/>
    <w:rsid w:val="00D2750F"/>
    <w:rsid w:val="00D320EF"/>
    <w:rsid w:val="00D4289B"/>
    <w:rsid w:val="00DD6C0D"/>
    <w:rsid w:val="00E175AF"/>
    <w:rsid w:val="00E524D7"/>
    <w:rsid w:val="00E826CA"/>
    <w:rsid w:val="00EA5AD8"/>
    <w:rsid w:val="00ED079D"/>
    <w:rsid w:val="00EE7828"/>
    <w:rsid w:val="00EF07AF"/>
    <w:rsid w:val="00F02953"/>
    <w:rsid w:val="00F06CAA"/>
    <w:rsid w:val="00F14EFA"/>
    <w:rsid w:val="00F772B6"/>
    <w:rsid w:val="00FB2DE6"/>
    <w:rsid w:val="00FB4745"/>
    <w:rsid w:val="00FC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roid Sans Fallback" w:hAnsi="Calibri" w:cs="Calibri"/>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DejaVu Sans"/>
      <w:sz w:val="28"/>
      <w:szCs w:val="28"/>
    </w:rPr>
  </w:style>
  <w:style w:type="paragraph" w:customStyle="1" w:styleId="Textbody">
    <w:name w:val="Text body"/>
    <w:basedOn w:val="Normal"/>
    <w:pPr>
      <w:spacing w:after="120"/>
    </w:pPr>
  </w:style>
  <w:style w:type="paragraph" w:styleId="List">
    <w:name w:val="List"/>
    <w:basedOn w:val="Textbody"/>
    <w:rPr>
      <w:rFonts w:cs="DejaVu Sans"/>
    </w:rPr>
  </w:style>
  <w:style w:type="paragraph" w:styleId="Caption">
    <w:name w:val="caption"/>
    <w:basedOn w:val="Normal"/>
    <w:pPr>
      <w:suppressLineNumbers/>
      <w:spacing w:before="120" w:after="120"/>
    </w:pPr>
    <w:rPr>
      <w:rFonts w:cs="DejaVu Sans"/>
      <w:i/>
      <w:iCs/>
      <w:sz w:val="24"/>
      <w:szCs w:val="24"/>
    </w:rPr>
  </w:style>
  <w:style w:type="paragraph" w:customStyle="1" w:styleId="Index">
    <w:name w:val="Index"/>
    <w:basedOn w:val="Normal"/>
    <w:pPr>
      <w:suppressLineNumbers/>
    </w:pPr>
    <w:rPr>
      <w:rFonts w:cs="DejaVu Sans"/>
    </w:rPr>
  </w:style>
  <w:style w:type="paragraph" w:styleId="BalloonText">
    <w:name w:val="Balloon Text"/>
    <w:basedOn w:val="Normal"/>
    <w:link w:val="BalloonTextChar"/>
    <w:uiPriority w:val="99"/>
    <w:semiHidden/>
    <w:unhideWhenUsed/>
    <w:rsid w:val="006C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11"/>
    <w:rPr>
      <w:rFonts w:ascii="Tahoma" w:eastAsia="Droid Sans Fallback" w:hAnsi="Tahoma" w:cs="Tahoma"/>
      <w:color w:val="00000A"/>
      <w:sz w:val="16"/>
      <w:szCs w:val="16"/>
      <w:lang w:val="en-GB"/>
    </w:rPr>
  </w:style>
  <w:style w:type="paragraph" w:styleId="ListParagraph">
    <w:name w:val="List Paragraph"/>
    <w:basedOn w:val="Normal"/>
    <w:uiPriority w:val="34"/>
    <w:qFormat/>
    <w:rsid w:val="007021EC"/>
    <w:pPr>
      <w:ind w:left="720"/>
      <w:contextualSpacing/>
    </w:pPr>
  </w:style>
  <w:style w:type="paragraph" w:customStyle="1" w:styleId="Standard">
    <w:name w:val="Standard"/>
    <w:rsid w:val="001A7E58"/>
    <w:pPr>
      <w:widowControl w:val="0"/>
      <w:suppressAutoHyphens/>
      <w:autoSpaceDN w:val="0"/>
      <w:spacing w:after="0" w:line="240" w:lineRule="auto"/>
    </w:pPr>
    <w:rPr>
      <w:rFonts w:ascii="Times New Roman" w:eastAsia="Arial Unicode MS" w:hAnsi="Times New Roman" w:cs="Tahoma"/>
      <w:kern w:val="3"/>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roid Sans Fallback" w:hAnsi="Calibri" w:cs="Calibri"/>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DejaVu Sans"/>
      <w:sz w:val="28"/>
      <w:szCs w:val="28"/>
    </w:rPr>
  </w:style>
  <w:style w:type="paragraph" w:customStyle="1" w:styleId="Textbody">
    <w:name w:val="Text body"/>
    <w:basedOn w:val="Normal"/>
    <w:pPr>
      <w:spacing w:after="120"/>
    </w:pPr>
  </w:style>
  <w:style w:type="paragraph" w:styleId="List">
    <w:name w:val="List"/>
    <w:basedOn w:val="Textbody"/>
    <w:rPr>
      <w:rFonts w:cs="DejaVu Sans"/>
    </w:rPr>
  </w:style>
  <w:style w:type="paragraph" w:styleId="Caption">
    <w:name w:val="caption"/>
    <w:basedOn w:val="Normal"/>
    <w:pPr>
      <w:suppressLineNumbers/>
      <w:spacing w:before="120" w:after="120"/>
    </w:pPr>
    <w:rPr>
      <w:rFonts w:cs="DejaVu Sans"/>
      <w:i/>
      <w:iCs/>
      <w:sz w:val="24"/>
      <w:szCs w:val="24"/>
    </w:rPr>
  </w:style>
  <w:style w:type="paragraph" w:customStyle="1" w:styleId="Index">
    <w:name w:val="Index"/>
    <w:basedOn w:val="Normal"/>
    <w:pPr>
      <w:suppressLineNumbers/>
    </w:pPr>
    <w:rPr>
      <w:rFonts w:cs="DejaVu Sans"/>
    </w:rPr>
  </w:style>
  <w:style w:type="paragraph" w:styleId="BalloonText">
    <w:name w:val="Balloon Text"/>
    <w:basedOn w:val="Normal"/>
    <w:link w:val="BalloonTextChar"/>
    <w:uiPriority w:val="99"/>
    <w:semiHidden/>
    <w:unhideWhenUsed/>
    <w:rsid w:val="006C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11"/>
    <w:rPr>
      <w:rFonts w:ascii="Tahoma" w:eastAsia="Droid Sans Fallback" w:hAnsi="Tahoma" w:cs="Tahoma"/>
      <w:color w:val="00000A"/>
      <w:sz w:val="16"/>
      <w:szCs w:val="16"/>
      <w:lang w:val="en-GB"/>
    </w:rPr>
  </w:style>
  <w:style w:type="paragraph" w:styleId="ListParagraph">
    <w:name w:val="List Paragraph"/>
    <w:basedOn w:val="Normal"/>
    <w:uiPriority w:val="34"/>
    <w:qFormat/>
    <w:rsid w:val="007021EC"/>
    <w:pPr>
      <w:ind w:left="720"/>
      <w:contextualSpacing/>
    </w:pPr>
  </w:style>
  <w:style w:type="paragraph" w:customStyle="1" w:styleId="Standard">
    <w:name w:val="Standard"/>
    <w:rsid w:val="001A7E58"/>
    <w:pPr>
      <w:widowControl w:val="0"/>
      <w:suppressAutoHyphens/>
      <w:autoSpaceDN w:val="0"/>
      <w:spacing w:after="0" w:line="240" w:lineRule="auto"/>
    </w:pPr>
    <w:rPr>
      <w:rFonts w:ascii="Times New Roman" w:eastAsia="Arial Unicode MS"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9880">
      <w:bodyDiv w:val="1"/>
      <w:marLeft w:val="0"/>
      <w:marRight w:val="0"/>
      <w:marTop w:val="0"/>
      <w:marBottom w:val="0"/>
      <w:divBdr>
        <w:top w:val="none" w:sz="0" w:space="0" w:color="auto"/>
        <w:left w:val="none" w:sz="0" w:space="0" w:color="auto"/>
        <w:bottom w:val="none" w:sz="0" w:space="0" w:color="auto"/>
        <w:right w:val="none" w:sz="0" w:space="0" w:color="auto"/>
      </w:divBdr>
    </w:div>
    <w:div w:id="354573054">
      <w:bodyDiv w:val="1"/>
      <w:marLeft w:val="0"/>
      <w:marRight w:val="0"/>
      <w:marTop w:val="0"/>
      <w:marBottom w:val="0"/>
      <w:divBdr>
        <w:top w:val="none" w:sz="0" w:space="0" w:color="auto"/>
        <w:left w:val="none" w:sz="0" w:space="0" w:color="auto"/>
        <w:bottom w:val="none" w:sz="0" w:space="0" w:color="auto"/>
        <w:right w:val="none" w:sz="0" w:space="0" w:color="auto"/>
      </w:divBdr>
    </w:div>
    <w:div w:id="840319063">
      <w:bodyDiv w:val="1"/>
      <w:marLeft w:val="0"/>
      <w:marRight w:val="0"/>
      <w:marTop w:val="0"/>
      <w:marBottom w:val="0"/>
      <w:divBdr>
        <w:top w:val="none" w:sz="0" w:space="0" w:color="auto"/>
        <w:left w:val="none" w:sz="0" w:space="0" w:color="auto"/>
        <w:bottom w:val="none" w:sz="0" w:space="0" w:color="auto"/>
        <w:right w:val="none" w:sz="0" w:space="0" w:color="auto"/>
      </w:divBdr>
    </w:div>
    <w:div w:id="863058190">
      <w:bodyDiv w:val="1"/>
      <w:marLeft w:val="0"/>
      <w:marRight w:val="0"/>
      <w:marTop w:val="0"/>
      <w:marBottom w:val="0"/>
      <w:divBdr>
        <w:top w:val="none" w:sz="0" w:space="0" w:color="auto"/>
        <w:left w:val="none" w:sz="0" w:space="0" w:color="auto"/>
        <w:bottom w:val="none" w:sz="0" w:space="0" w:color="auto"/>
        <w:right w:val="none" w:sz="0" w:space="0" w:color="auto"/>
      </w:divBdr>
    </w:div>
    <w:div w:id="1514412521">
      <w:bodyDiv w:val="1"/>
      <w:marLeft w:val="0"/>
      <w:marRight w:val="0"/>
      <w:marTop w:val="0"/>
      <w:marBottom w:val="0"/>
      <w:divBdr>
        <w:top w:val="none" w:sz="0" w:space="0" w:color="auto"/>
        <w:left w:val="none" w:sz="0" w:space="0" w:color="auto"/>
        <w:bottom w:val="none" w:sz="0" w:space="0" w:color="auto"/>
        <w:right w:val="none" w:sz="0" w:space="0" w:color="auto"/>
      </w:divBdr>
    </w:div>
    <w:div w:id="151673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chart" Target="charts/chart1.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DvDieren.intern\DFS\Homes\MEUNIERN\MijnDoc\figures_tables_27m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vDieren.intern\DFS\Homes\MEUNIERN\MijnDoc\figures_tables_27m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[figures_tables_27may.xlsx]Sheet3!$B$2</c:f>
              <c:strCache>
                <c:ptCount val="1"/>
                <c:pt idx="0">
                  <c:v>Sow only</c:v>
                </c:pt>
              </c:strCache>
            </c:strRef>
          </c:tx>
          <c:spPr>
            <a:solidFill>
              <a:schemeClr val="accent2">
                <a:lumMod val="60000"/>
                <a:lumOff val="40000"/>
              </a:schemeClr>
            </a:solidFill>
          </c:spPr>
          <c:invertIfNegative val="0"/>
          <c:dPt>
            <c:idx val="0"/>
            <c:invertIfNegative val="0"/>
            <c:bubble3D val="0"/>
            <c:spPr>
              <a:solidFill>
                <a:schemeClr val="accent2">
                  <a:lumMod val="75000"/>
                </a:schemeClr>
              </a:solidFill>
            </c:spPr>
          </c:dPt>
          <c:dPt>
            <c:idx val="3"/>
            <c:invertIfNegative val="0"/>
            <c:bubble3D val="0"/>
            <c:spPr>
              <a:solidFill>
                <a:schemeClr val="accent2">
                  <a:lumMod val="75000"/>
                </a:schemeClr>
              </a:solidFill>
            </c:spPr>
          </c:dPt>
          <c:dPt>
            <c:idx val="4"/>
            <c:invertIfNegative val="0"/>
            <c:bubble3D val="0"/>
            <c:spPr>
              <a:solidFill>
                <a:schemeClr val="accent2">
                  <a:lumMod val="75000"/>
                </a:schemeClr>
              </a:solidFill>
            </c:spPr>
          </c:dPt>
          <c:dPt>
            <c:idx val="5"/>
            <c:invertIfNegative val="0"/>
            <c:bubble3D val="0"/>
            <c:spPr>
              <a:solidFill>
                <a:schemeClr val="accent2">
                  <a:lumMod val="75000"/>
                </a:schemeClr>
              </a:solidFill>
            </c:spPr>
          </c:dPt>
          <c:dPt>
            <c:idx val="7"/>
            <c:invertIfNegative val="0"/>
            <c:bubble3D val="0"/>
            <c:spPr>
              <a:solidFill>
                <a:schemeClr val="accent2">
                  <a:lumMod val="75000"/>
                </a:schemeClr>
              </a:solidFill>
            </c:spPr>
          </c:dPt>
          <c:dPt>
            <c:idx val="8"/>
            <c:invertIfNegative val="0"/>
            <c:bubble3D val="0"/>
            <c:spPr>
              <a:solidFill>
                <a:schemeClr val="accent2">
                  <a:lumMod val="75000"/>
                </a:schemeClr>
              </a:solidFill>
            </c:spPr>
          </c:dPt>
          <c:dPt>
            <c:idx val="10"/>
            <c:invertIfNegative val="0"/>
            <c:bubble3D val="0"/>
            <c:spPr>
              <a:solidFill>
                <a:schemeClr val="accent2">
                  <a:lumMod val="75000"/>
                </a:schemeClr>
              </a:solidFill>
            </c:spPr>
          </c:dPt>
          <c:dPt>
            <c:idx val="11"/>
            <c:invertIfNegative val="0"/>
            <c:bubble3D val="0"/>
            <c:spPr>
              <a:solidFill>
                <a:schemeClr val="accent2">
                  <a:lumMod val="75000"/>
                </a:schemeClr>
              </a:solidFill>
            </c:spPr>
          </c:dPt>
          <c:cat>
            <c:strRef>
              <c:f>[figures_tables_27may.xlsx]Sheet3!$A$3:$A$14</c:f>
              <c:strCache>
                <c:ptCount val="12"/>
                <c:pt idx="0">
                  <c:v>Zani 1998*^</c:v>
                </c:pt>
                <c:pt idx="1">
                  <c:v>Alexopoulus 2004  ^</c:v>
                </c:pt>
                <c:pt idx="2">
                  <c:v>Stamati 2006  ^</c:v>
                </c:pt>
                <c:pt idx="3">
                  <c:v>Alexopoulus 2001*^</c:v>
                </c:pt>
                <c:pt idx="4">
                  <c:v>Milenkovic 2011*^</c:v>
                </c:pt>
                <c:pt idx="5">
                  <c:v>Jurgens 1997*  </c:v>
                </c:pt>
                <c:pt idx="6">
                  <c:v>Bohmer 2006  ^</c:v>
                </c:pt>
                <c:pt idx="7">
                  <c:v>Taras 2006*  </c:v>
                </c:pt>
                <c:pt idx="8">
                  <c:v>Martin 2012*  </c:v>
                </c:pt>
                <c:pt idx="9">
                  <c:v>Baker 2013  ^</c:v>
                </c:pt>
                <c:pt idx="10">
                  <c:v>Taras 2005*^</c:v>
                </c:pt>
                <c:pt idx="11">
                  <c:v>Mafamane 2011*  </c:v>
                </c:pt>
              </c:strCache>
            </c:strRef>
          </c:cat>
          <c:val>
            <c:numRef>
              <c:f>[figures_tables_27may.xlsx]Sheet3!$B$3:$B$14</c:f>
              <c:numCache>
                <c:formatCode>General</c:formatCode>
                <c:ptCount val="12"/>
                <c:pt idx="0">
                  <c:v>-5</c:v>
                </c:pt>
                <c:pt idx="1">
                  <c:v>-14</c:v>
                </c:pt>
                <c:pt idx="2">
                  <c:v>-14</c:v>
                </c:pt>
                <c:pt idx="3">
                  <c:v>-15</c:v>
                </c:pt>
                <c:pt idx="4">
                  <c:v>-15</c:v>
                </c:pt>
                <c:pt idx="5">
                  <c:v>-22</c:v>
                </c:pt>
                <c:pt idx="6">
                  <c:v>-25</c:v>
                </c:pt>
                <c:pt idx="7">
                  <c:v>-25</c:v>
                </c:pt>
                <c:pt idx="8">
                  <c:v>-28</c:v>
                </c:pt>
                <c:pt idx="9">
                  <c:v>-42</c:v>
                </c:pt>
                <c:pt idx="10">
                  <c:v>-90</c:v>
                </c:pt>
                <c:pt idx="11">
                  <c:v>-90</c:v>
                </c:pt>
              </c:numCache>
            </c:numRef>
          </c:val>
        </c:ser>
        <c:ser>
          <c:idx val="1"/>
          <c:order val="1"/>
          <c:tx>
            <c:strRef>
              <c:f>[figures_tables_27may.xlsx]Sheet3!$C$2</c:f>
              <c:strCache>
                <c:ptCount val="1"/>
                <c:pt idx="0">
                  <c:v>Sow and piglet</c:v>
                </c:pt>
              </c:strCache>
            </c:strRef>
          </c:tx>
          <c:spPr>
            <a:solidFill>
              <a:schemeClr val="accent2">
                <a:lumMod val="75000"/>
              </a:schemeClr>
            </a:solidFill>
          </c:spPr>
          <c:invertIfNegative val="0"/>
          <c:dPt>
            <c:idx val="1"/>
            <c:invertIfNegative val="0"/>
            <c:bubble3D val="0"/>
            <c:spPr>
              <a:solidFill>
                <a:schemeClr val="accent2">
                  <a:lumMod val="60000"/>
                  <a:lumOff val="40000"/>
                </a:schemeClr>
              </a:solidFill>
            </c:spPr>
          </c:dPt>
          <c:dPt>
            <c:idx val="2"/>
            <c:invertIfNegative val="0"/>
            <c:bubble3D val="0"/>
            <c:spPr>
              <a:solidFill>
                <a:schemeClr val="accent2">
                  <a:lumMod val="60000"/>
                  <a:lumOff val="40000"/>
                </a:schemeClr>
              </a:solidFill>
            </c:spPr>
          </c:dPt>
          <c:dPt>
            <c:idx val="6"/>
            <c:invertIfNegative val="0"/>
            <c:bubble3D val="0"/>
            <c:spPr>
              <a:solidFill>
                <a:schemeClr val="accent2">
                  <a:lumMod val="60000"/>
                  <a:lumOff val="40000"/>
                </a:schemeClr>
              </a:solidFill>
            </c:spPr>
          </c:dPt>
          <c:dPt>
            <c:idx val="9"/>
            <c:invertIfNegative val="0"/>
            <c:bubble3D val="0"/>
            <c:spPr>
              <a:solidFill>
                <a:schemeClr val="accent2">
                  <a:lumMod val="60000"/>
                  <a:lumOff val="40000"/>
                </a:schemeClr>
              </a:solidFill>
            </c:spPr>
          </c:dPt>
          <c:cat>
            <c:strRef>
              <c:f>[figures_tables_27may.xlsx]Sheet3!$A$3:$A$14</c:f>
              <c:strCache>
                <c:ptCount val="12"/>
                <c:pt idx="0">
                  <c:v>Zani 1998*^</c:v>
                </c:pt>
                <c:pt idx="1">
                  <c:v>Alexopoulus 2004  ^</c:v>
                </c:pt>
                <c:pt idx="2">
                  <c:v>Stamati 2006  ^</c:v>
                </c:pt>
                <c:pt idx="3">
                  <c:v>Alexopoulus 2001*^</c:v>
                </c:pt>
                <c:pt idx="4">
                  <c:v>Milenkovic 2011*^</c:v>
                </c:pt>
                <c:pt idx="5">
                  <c:v>Jurgens 1997*  </c:v>
                </c:pt>
                <c:pt idx="6">
                  <c:v>Bohmer 2006  ^</c:v>
                </c:pt>
                <c:pt idx="7">
                  <c:v>Taras 2006*  </c:v>
                </c:pt>
                <c:pt idx="8">
                  <c:v>Martin 2012*  </c:v>
                </c:pt>
                <c:pt idx="9">
                  <c:v>Baker 2013  ^</c:v>
                </c:pt>
                <c:pt idx="10">
                  <c:v>Taras 2005*^</c:v>
                </c:pt>
                <c:pt idx="11">
                  <c:v>Mafamane 2011*  </c:v>
                </c:pt>
              </c:strCache>
            </c:strRef>
          </c:cat>
          <c:val>
            <c:numRef>
              <c:f>[figures_tables_27may.xlsx]Sheet3!$C$3:$C$14</c:f>
              <c:numCache>
                <c:formatCode>General</c:formatCode>
                <c:ptCount val="12"/>
                <c:pt idx="0">
                  <c:v>21</c:v>
                </c:pt>
                <c:pt idx="1">
                  <c:v>28</c:v>
                </c:pt>
                <c:pt idx="2">
                  <c:v>26</c:v>
                </c:pt>
                <c:pt idx="3">
                  <c:v>28</c:v>
                </c:pt>
                <c:pt idx="4">
                  <c:v>28</c:v>
                </c:pt>
                <c:pt idx="5">
                  <c:v>21</c:v>
                </c:pt>
                <c:pt idx="6">
                  <c:v>28</c:v>
                </c:pt>
                <c:pt idx="7">
                  <c:v>28</c:v>
                </c:pt>
                <c:pt idx="8">
                  <c:v>26</c:v>
                </c:pt>
                <c:pt idx="9">
                  <c:v>21</c:v>
                </c:pt>
                <c:pt idx="10">
                  <c:v>28</c:v>
                </c:pt>
                <c:pt idx="11">
                  <c:v>28</c:v>
                </c:pt>
              </c:numCache>
            </c:numRef>
          </c:val>
        </c:ser>
        <c:dLbls>
          <c:showLegendKey val="0"/>
          <c:showVal val="0"/>
          <c:showCatName val="0"/>
          <c:showSerName val="0"/>
          <c:showPercent val="0"/>
          <c:showBubbleSize val="0"/>
        </c:dLbls>
        <c:gapWidth val="150"/>
        <c:overlap val="100"/>
        <c:axId val="190132608"/>
        <c:axId val="190134144"/>
      </c:barChart>
      <c:catAx>
        <c:axId val="190132608"/>
        <c:scaling>
          <c:orientation val="minMax"/>
        </c:scaling>
        <c:delete val="0"/>
        <c:axPos val="l"/>
        <c:majorTickMark val="none"/>
        <c:minorTickMark val="none"/>
        <c:tickLblPos val="low"/>
        <c:crossAx val="190134144"/>
        <c:crosses val="autoZero"/>
        <c:auto val="1"/>
        <c:lblAlgn val="ctr"/>
        <c:lblOffset val="100"/>
        <c:noMultiLvlLbl val="0"/>
      </c:catAx>
      <c:valAx>
        <c:axId val="190134144"/>
        <c:scaling>
          <c:orientation val="minMax"/>
        </c:scaling>
        <c:delete val="0"/>
        <c:axPos val="b"/>
        <c:majorGridlines/>
        <c:title>
          <c:tx>
            <c:rich>
              <a:bodyPr/>
              <a:lstStyle/>
              <a:p>
                <a:pPr>
                  <a:defRPr/>
                </a:pPr>
                <a:r>
                  <a:rPr lang="en-US"/>
                  <a:t>Days</a:t>
                </a:r>
                <a:r>
                  <a:rPr lang="en-US" baseline="0"/>
                  <a:t> (Farrowing Day 0)</a:t>
                </a:r>
                <a:endParaRPr lang="en-US"/>
              </a:p>
            </c:rich>
          </c:tx>
          <c:layout/>
          <c:overlay val="0"/>
        </c:title>
        <c:numFmt formatCode="General" sourceLinked="1"/>
        <c:majorTickMark val="out"/>
        <c:minorTickMark val="none"/>
        <c:tickLblPos val="nextTo"/>
        <c:crossAx val="19013260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[figures_tables_27may.xlsx]Sheet3!$B$17</c:f>
              <c:strCache>
                <c:ptCount val="1"/>
                <c:pt idx="0">
                  <c:v>Piglet only</c:v>
                </c:pt>
              </c:strCache>
            </c:strRef>
          </c:tx>
          <c:invertIfNegative val="0"/>
          <c:dPt>
            <c:idx val="0"/>
            <c:invertIfNegative val="0"/>
            <c:bubble3D val="0"/>
            <c:spPr>
              <a:noFill/>
            </c:spPr>
          </c:dPt>
          <c:dPt>
            <c:idx val="1"/>
            <c:invertIfNegative val="0"/>
            <c:bubble3D val="0"/>
            <c:spPr>
              <a:noFill/>
            </c:spPr>
          </c:dPt>
          <c:dPt>
            <c:idx val="2"/>
            <c:invertIfNegative val="0"/>
            <c:bubble3D val="0"/>
            <c:spPr>
              <a:noFill/>
            </c:spPr>
          </c:dPt>
          <c:dPt>
            <c:idx val="3"/>
            <c:invertIfNegative val="0"/>
            <c:bubble3D val="0"/>
            <c:spPr>
              <a:noFill/>
            </c:spPr>
          </c:dPt>
          <c:dPt>
            <c:idx val="4"/>
            <c:invertIfNegative val="0"/>
            <c:bubble3D val="0"/>
            <c:spPr>
              <a:noFill/>
            </c:spPr>
          </c:dPt>
          <c:dPt>
            <c:idx val="5"/>
            <c:invertIfNegative val="0"/>
            <c:bubble3D val="0"/>
            <c:spPr>
              <a:noFill/>
            </c:spPr>
          </c:dPt>
          <c:dPt>
            <c:idx val="6"/>
            <c:invertIfNegative val="0"/>
            <c:bubble3D val="0"/>
            <c:spPr>
              <a:noFill/>
            </c:spPr>
          </c:dPt>
          <c:dPt>
            <c:idx val="7"/>
            <c:invertIfNegative val="0"/>
            <c:bubble3D val="0"/>
            <c:spPr>
              <a:noFill/>
            </c:spPr>
          </c:dPt>
          <c:dPt>
            <c:idx val="8"/>
            <c:invertIfNegative val="0"/>
            <c:bubble3D val="0"/>
            <c:spPr>
              <a:noFill/>
            </c:spPr>
          </c:dPt>
          <c:cat>
            <c:strRef>
              <c:f>[figures_tables_27may.xlsx]Sheet3!$A$18:$A$32</c:f>
              <c:strCache>
                <c:ptCount val="15"/>
                <c:pt idx="0">
                  <c:v>Mafamane 2011*  </c:v>
                </c:pt>
                <c:pt idx="1">
                  <c:v>Taras 2005*^</c:v>
                </c:pt>
                <c:pt idx="2">
                  <c:v>Taras 2006*  </c:v>
                </c:pt>
                <c:pt idx="3">
                  <c:v>Martin 2012*  </c:v>
                </c:pt>
                <c:pt idx="4">
                  <c:v>Jurgens 1997*  </c:v>
                </c:pt>
                <c:pt idx="5">
                  <c:v>Shim 2005    </c:v>
                </c:pt>
                <c:pt idx="6">
                  <c:v>Alexopoulus 2001*^</c:v>
                </c:pt>
                <c:pt idx="7">
                  <c:v>Milenkovic 2011*^</c:v>
                </c:pt>
                <c:pt idx="8">
                  <c:v>Maneewan 2011  ^</c:v>
                </c:pt>
                <c:pt idx="9">
                  <c:v>Zeyner 2006  ^</c:v>
                </c:pt>
                <c:pt idx="10">
                  <c:v>Gerbert 2011    </c:v>
                </c:pt>
                <c:pt idx="11">
                  <c:v>Lessard 2009    </c:v>
                </c:pt>
                <c:pt idx="12">
                  <c:v>Zani 1998*^</c:v>
                </c:pt>
                <c:pt idx="13">
                  <c:v>Estienne 2005    </c:v>
                </c:pt>
                <c:pt idx="14">
                  <c:v>Songer 2007    </c:v>
                </c:pt>
              </c:strCache>
            </c:strRef>
          </c:cat>
          <c:val>
            <c:numRef>
              <c:f>[figures_tables_27may.xlsx]Sheet3!$B$18:$B$32</c:f>
              <c:numCache>
                <c:formatCode>General</c:formatCode>
                <c:ptCount val="15"/>
                <c:pt idx="0">
                  <c:v>15</c:v>
                </c:pt>
                <c:pt idx="1">
                  <c:v>15</c:v>
                </c:pt>
                <c:pt idx="2">
                  <c:v>15</c:v>
                </c:pt>
                <c:pt idx="3">
                  <c:v>12</c:v>
                </c:pt>
                <c:pt idx="4">
                  <c:v>12</c:v>
                </c:pt>
                <c:pt idx="5">
                  <c:v>7</c:v>
                </c:pt>
                <c:pt idx="6">
                  <c:v>5</c:v>
                </c:pt>
                <c:pt idx="7">
                  <c:v>5</c:v>
                </c:pt>
                <c:pt idx="8">
                  <c:v>3</c:v>
                </c:pt>
                <c:pt idx="9">
                  <c:v>0</c:v>
                </c:pt>
                <c:pt idx="10">
                  <c:v>0</c:v>
                </c:pt>
                <c:pt idx="11">
                  <c:v>0</c:v>
                </c:pt>
                <c:pt idx="12">
                  <c:v>0</c:v>
                </c:pt>
                <c:pt idx="13">
                  <c:v>0</c:v>
                </c:pt>
                <c:pt idx="14">
                  <c:v>0</c:v>
                </c:pt>
              </c:numCache>
            </c:numRef>
          </c:val>
        </c:ser>
        <c:ser>
          <c:idx val="1"/>
          <c:order val="1"/>
          <c:tx>
            <c:strRef>
              <c:f>[figures_tables_27may.xlsx]Sheet3!$C$17</c:f>
              <c:strCache>
                <c:ptCount val="1"/>
                <c:pt idx="0">
                  <c:v>Sow and piglet</c:v>
                </c:pt>
              </c:strCache>
            </c:strRef>
          </c:tx>
          <c:spPr>
            <a:solidFill>
              <a:schemeClr val="tx2">
                <a:lumMod val="75000"/>
              </a:schemeClr>
            </a:solidFill>
          </c:spPr>
          <c:invertIfNegative val="0"/>
          <c:dPt>
            <c:idx val="5"/>
            <c:invertIfNegative val="0"/>
            <c:bubble3D val="0"/>
            <c:spPr>
              <a:solidFill>
                <a:schemeClr val="accent1"/>
              </a:solidFill>
            </c:spPr>
          </c:dPt>
          <c:dPt>
            <c:idx val="8"/>
            <c:invertIfNegative val="0"/>
            <c:bubble3D val="0"/>
            <c:spPr>
              <a:solidFill>
                <a:schemeClr val="accent1"/>
              </a:solidFill>
            </c:spPr>
          </c:dPt>
          <c:dPt>
            <c:idx val="9"/>
            <c:invertIfNegative val="0"/>
            <c:bubble3D val="0"/>
            <c:spPr>
              <a:solidFill>
                <a:schemeClr val="accent1"/>
              </a:solidFill>
            </c:spPr>
          </c:dPt>
          <c:dPt>
            <c:idx val="10"/>
            <c:invertIfNegative val="0"/>
            <c:bubble3D val="0"/>
            <c:spPr>
              <a:solidFill>
                <a:schemeClr val="accent1"/>
              </a:solidFill>
            </c:spPr>
          </c:dPt>
          <c:dPt>
            <c:idx val="11"/>
            <c:invertIfNegative val="0"/>
            <c:bubble3D val="0"/>
            <c:spPr>
              <a:solidFill>
                <a:schemeClr val="accent1"/>
              </a:solidFill>
            </c:spPr>
          </c:dPt>
          <c:dPt>
            <c:idx val="13"/>
            <c:invertIfNegative val="0"/>
            <c:bubble3D val="0"/>
            <c:spPr>
              <a:solidFill>
                <a:schemeClr val="accent1"/>
              </a:solidFill>
            </c:spPr>
          </c:dPt>
          <c:dPt>
            <c:idx val="14"/>
            <c:invertIfNegative val="0"/>
            <c:bubble3D val="0"/>
            <c:spPr>
              <a:solidFill>
                <a:schemeClr val="accent1"/>
              </a:solidFill>
            </c:spPr>
          </c:dPt>
          <c:cat>
            <c:strRef>
              <c:f>[figures_tables_27may.xlsx]Sheet3!$A$18:$A$32</c:f>
              <c:strCache>
                <c:ptCount val="15"/>
                <c:pt idx="0">
                  <c:v>Mafamane 2011*  </c:v>
                </c:pt>
                <c:pt idx="1">
                  <c:v>Taras 2005*^</c:v>
                </c:pt>
                <c:pt idx="2">
                  <c:v>Taras 2006*  </c:v>
                </c:pt>
                <c:pt idx="3">
                  <c:v>Martin 2012*  </c:v>
                </c:pt>
                <c:pt idx="4">
                  <c:v>Jurgens 1997*  </c:v>
                </c:pt>
                <c:pt idx="5">
                  <c:v>Shim 2005    </c:v>
                </c:pt>
                <c:pt idx="6">
                  <c:v>Alexopoulus 2001*^</c:v>
                </c:pt>
                <c:pt idx="7">
                  <c:v>Milenkovic 2011*^</c:v>
                </c:pt>
                <c:pt idx="8">
                  <c:v>Maneewan 2011  ^</c:v>
                </c:pt>
                <c:pt idx="9">
                  <c:v>Zeyner 2006  ^</c:v>
                </c:pt>
                <c:pt idx="10">
                  <c:v>Gerbert 2011    </c:v>
                </c:pt>
                <c:pt idx="11">
                  <c:v>Lessard 2009    </c:v>
                </c:pt>
                <c:pt idx="12">
                  <c:v>Zani 1998*^</c:v>
                </c:pt>
                <c:pt idx="13">
                  <c:v>Estienne 2005    </c:v>
                </c:pt>
                <c:pt idx="14">
                  <c:v>Songer 2007    </c:v>
                </c:pt>
              </c:strCache>
            </c:strRef>
          </c:cat>
          <c:val>
            <c:numRef>
              <c:f>[figures_tables_27may.xlsx]Sheet3!$C$18:$C$32</c:f>
              <c:numCache>
                <c:formatCode>General</c:formatCode>
                <c:ptCount val="15"/>
                <c:pt idx="0">
                  <c:v>13</c:v>
                </c:pt>
                <c:pt idx="1">
                  <c:v>13</c:v>
                </c:pt>
                <c:pt idx="2">
                  <c:v>13</c:v>
                </c:pt>
                <c:pt idx="3">
                  <c:v>14</c:v>
                </c:pt>
                <c:pt idx="4">
                  <c:v>9</c:v>
                </c:pt>
                <c:pt idx="5">
                  <c:v>14</c:v>
                </c:pt>
                <c:pt idx="6">
                  <c:v>23</c:v>
                </c:pt>
                <c:pt idx="7">
                  <c:v>23</c:v>
                </c:pt>
                <c:pt idx="8">
                  <c:v>7</c:v>
                </c:pt>
                <c:pt idx="9">
                  <c:v>24</c:v>
                </c:pt>
                <c:pt idx="10">
                  <c:v>21</c:v>
                </c:pt>
                <c:pt idx="11">
                  <c:v>21</c:v>
                </c:pt>
                <c:pt idx="12">
                  <c:v>21</c:v>
                </c:pt>
                <c:pt idx="13">
                  <c:v>1</c:v>
                </c:pt>
                <c:pt idx="14">
                  <c:v>1</c:v>
                </c:pt>
              </c:numCache>
            </c:numRef>
          </c:val>
        </c:ser>
        <c:dLbls>
          <c:showLegendKey val="0"/>
          <c:showVal val="0"/>
          <c:showCatName val="0"/>
          <c:showSerName val="0"/>
          <c:showPercent val="0"/>
          <c:showBubbleSize val="0"/>
        </c:dLbls>
        <c:gapWidth val="150"/>
        <c:overlap val="100"/>
        <c:axId val="190174336"/>
        <c:axId val="190175872"/>
      </c:barChart>
      <c:catAx>
        <c:axId val="190174336"/>
        <c:scaling>
          <c:orientation val="minMax"/>
        </c:scaling>
        <c:delete val="0"/>
        <c:axPos val="l"/>
        <c:majorTickMark val="out"/>
        <c:minorTickMark val="none"/>
        <c:tickLblPos val="nextTo"/>
        <c:crossAx val="190175872"/>
        <c:crosses val="autoZero"/>
        <c:auto val="1"/>
        <c:lblAlgn val="ctr"/>
        <c:lblOffset val="100"/>
        <c:noMultiLvlLbl val="0"/>
      </c:catAx>
      <c:valAx>
        <c:axId val="190175872"/>
        <c:scaling>
          <c:orientation val="minMax"/>
        </c:scaling>
        <c:delete val="0"/>
        <c:axPos val="b"/>
        <c:majorGridlines/>
        <c:title>
          <c:tx>
            <c:rich>
              <a:bodyPr/>
              <a:lstStyle/>
              <a:p>
                <a:pPr>
                  <a:defRPr/>
                </a:pPr>
                <a:r>
                  <a:rPr lang="en-US"/>
                  <a:t>Days</a:t>
                </a:r>
                <a:r>
                  <a:rPr lang="en-US" baseline="0"/>
                  <a:t> from farrowing</a:t>
                </a:r>
                <a:endParaRPr lang="en-US"/>
              </a:p>
            </c:rich>
          </c:tx>
          <c:layout/>
          <c:overlay val="0"/>
        </c:title>
        <c:numFmt formatCode="General" sourceLinked="1"/>
        <c:majorTickMark val="out"/>
        <c:minorTickMark val="none"/>
        <c:tickLblPos val="nextTo"/>
        <c:crossAx val="190174336"/>
        <c:crosses val="autoZero"/>
        <c:crossBetween val="between"/>
      </c:valAx>
    </c:plotArea>
    <c:legend>
      <c:legendPos val="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1F7FBE-4D1B-47E8-B6C9-56596892DD7C}"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851D3AAD-4B0E-4A95-B165-D89F25FFDB33}">
      <dgm:prSet phldrT="[Tekst]"/>
      <dgm:spPr/>
      <dgm:t>
        <a:bodyPr/>
        <a:lstStyle/>
        <a:p>
          <a:r>
            <a:rPr lang="en-GB"/>
            <a:t>Initial search Titles screened n=2235 </a:t>
          </a:r>
        </a:p>
      </dgm:t>
    </dgm:pt>
    <dgm:pt modelId="{D7103C5C-300E-4C3B-9235-2527B2AEB87D}" type="parTrans" cxnId="{3B8C7930-C89E-45A6-9AE6-09F3D259C871}">
      <dgm:prSet/>
      <dgm:spPr/>
      <dgm:t>
        <a:bodyPr/>
        <a:lstStyle/>
        <a:p>
          <a:endParaRPr lang="en-GB"/>
        </a:p>
      </dgm:t>
    </dgm:pt>
    <dgm:pt modelId="{45683309-A59C-4341-99FC-E76314FBBB4F}" type="sibTrans" cxnId="{3B8C7930-C89E-45A6-9AE6-09F3D259C871}">
      <dgm:prSet/>
      <dgm:spPr/>
      <dgm:t>
        <a:bodyPr/>
        <a:lstStyle/>
        <a:p>
          <a:endParaRPr lang="en-GB"/>
        </a:p>
      </dgm:t>
    </dgm:pt>
    <dgm:pt modelId="{C6A358CC-438E-47D7-9D21-0AE448EF90F2}">
      <dgm:prSet phldrT="[Tekst]"/>
      <dgm:spPr/>
      <dgm:t>
        <a:bodyPr/>
        <a:lstStyle/>
        <a:p>
          <a:r>
            <a:rPr lang="en-GB"/>
            <a:t>Reviews</a:t>
          </a:r>
        </a:p>
      </dgm:t>
    </dgm:pt>
    <dgm:pt modelId="{AEBBC0C2-A122-4555-B57C-6CAA56280129}" type="parTrans" cxnId="{A0772A87-0AA1-4174-8340-490483A58FED}">
      <dgm:prSet/>
      <dgm:spPr/>
      <dgm:t>
        <a:bodyPr/>
        <a:lstStyle/>
        <a:p>
          <a:endParaRPr lang="en-GB"/>
        </a:p>
      </dgm:t>
    </dgm:pt>
    <dgm:pt modelId="{E1119F83-AD89-47E0-94F1-39D654819BFB}" type="sibTrans" cxnId="{A0772A87-0AA1-4174-8340-490483A58FED}">
      <dgm:prSet/>
      <dgm:spPr/>
      <dgm:t>
        <a:bodyPr/>
        <a:lstStyle/>
        <a:p>
          <a:endParaRPr lang="en-GB"/>
        </a:p>
      </dgm:t>
    </dgm:pt>
    <dgm:pt modelId="{6C1E565B-96E5-41AF-919B-6100A08D687D}">
      <dgm:prSet phldrT="[Tekst]"/>
      <dgm:spPr/>
      <dgm:t>
        <a:bodyPr/>
        <a:lstStyle/>
        <a:p>
          <a:r>
            <a:rPr lang="en-GB"/>
            <a:t>Full text</a:t>
          </a:r>
        </a:p>
        <a:p>
          <a:r>
            <a:rPr lang="en-GB"/>
            <a:t>n=85 </a:t>
          </a:r>
        </a:p>
      </dgm:t>
    </dgm:pt>
    <dgm:pt modelId="{D921B8CE-8E8D-4C66-BFFE-C3DEB4C7957A}" type="parTrans" cxnId="{57F8817B-8523-42D4-AF87-C013B61D02AC}">
      <dgm:prSet/>
      <dgm:spPr/>
      <dgm:t>
        <a:bodyPr/>
        <a:lstStyle/>
        <a:p>
          <a:endParaRPr lang="en-GB"/>
        </a:p>
      </dgm:t>
    </dgm:pt>
    <dgm:pt modelId="{2F5672A5-ECFD-4EE6-834A-8CCF9B38A557}" type="sibTrans" cxnId="{57F8817B-8523-42D4-AF87-C013B61D02AC}">
      <dgm:prSet/>
      <dgm:spPr/>
      <dgm:t>
        <a:bodyPr/>
        <a:lstStyle/>
        <a:p>
          <a:endParaRPr lang="en-GB"/>
        </a:p>
      </dgm:t>
    </dgm:pt>
    <dgm:pt modelId="{8D918F32-93D2-49CF-AF73-4CA214E503AD}">
      <dgm:prSet phldrT="[Tekst]"/>
      <dgm:spPr/>
      <dgm:t>
        <a:bodyPr/>
        <a:lstStyle/>
        <a:p>
          <a:r>
            <a:rPr lang="en-GB"/>
            <a:t>Non peer reviewed (n=31)</a:t>
          </a:r>
        </a:p>
      </dgm:t>
    </dgm:pt>
    <dgm:pt modelId="{9BD9FDD1-D8BB-48E9-BF51-47F278110B77}" type="parTrans" cxnId="{04BA67D9-9561-4486-B704-F170F13E0F61}">
      <dgm:prSet/>
      <dgm:spPr/>
      <dgm:t>
        <a:bodyPr/>
        <a:lstStyle/>
        <a:p>
          <a:endParaRPr lang="en-GB"/>
        </a:p>
      </dgm:t>
    </dgm:pt>
    <dgm:pt modelId="{53FEA1F9-48CD-4F42-B339-DD6D20AFEA2F}" type="sibTrans" cxnId="{04BA67D9-9561-4486-B704-F170F13E0F61}">
      <dgm:prSet/>
      <dgm:spPr/>
      <dgm:t>
        <a:bodyPr/>
        <a:lstStyle/>
        <a:p>
          <a:endParaRPr lang="en-GB"/>
        </a:p>
      </dgm:t>
    </dgm:pt>
    <dgm:pt modelId="{697051E3-C4E3-4B89-85D7-203B0D032E0A}">
      <dgm:prSet phldrT="[Tekst]"/>
      <dgm:spPr/>
      <dgm:t>
        <a:bodyPr/>
        <a:lstStyle/>
        <a:p>
          <a:r>
            <a:rPr lang="en-GB"/>
            <a:t>Included n=19</a:t>
          </a:r>
        </a:p>
      </dgm:t>
    </dgm:pt>
    <dgm:pt modelId="{8CB2DE15-18AE-4435-9E5F-D5433CCB58D3}" type="parTrans" cxnId="{CE277EE1-E0B1-47DD-8D54-71A1671C6CB5}">
      <dgm:prSet/>
      <dgm:spPr/>
      <dgm:t>
        <a:bodyPr/>
        <a:lstStyle/>
        <a:p>
          <a:endParaRPr lang="en-GB"/>
        </a:p>
      </dgm:t>
    </dgm:pt>
    <dgm:pt modelId="{8D55787F-5920-4498-8924-6321FD1C08AC}" type="sibTrans" cxnId="{CE277EE1-E0B1-47DD-8D54-71A1671C6CB5}">
      <dgm:prSet/>
      <dgm:spPr/>
      <dgm:t>
        <a:bodyPr/>
        <a:lstStyle/>
        <a:p>
          <a:endParaRPr lang="en-GB"/>
        </a:p>
      </dgm:t>
    </dgm:pt>
    <dgm:pt modelId="{AD8ECE5D-B20B-4D26-BE07-F105DEF89214}">
      <dgm:prSet phldrT="[Tekst]" custT="1"/>
      <dgm:spPr/>
      <dgm:t>
        <a:bodyPr/>
        <a:lstStyle/>
        <a:p>
          <a:r>
            <a:rPr lang="en-GB" sz="900"/>
            <a:t>Additional cross-references (n=3)</a:t>
          </a:r>
        </a:p>
      </dgm:t>
    </dgm:pt>
    <dgm:pt modelId="{9AA67071-0838-4331-9A79-129DB62E6B8E}" type="parTrans" cxnId="{9FB4480A-3C51-461F-B1EE-DBBAEE8385C4}">
      <dgm:prSet/>
      <dgm:spPr/>
      <dgm:t>
        <a:bodyPr/>
        <a:lstStyle/>
        <a:p>
          <a:endParaRPr lang="en-GB"/>
        </a:p>
      </dgm:t>
    </dgm:pt>
    <dgm:pt modelId="{A7049D92-A357-4F4C-B3C9-A78597498E3D}" type="sibTrans" cxnId="{9FB4480A-3C51-461F-B1EE-DBBAEE8385C4}">
      <dgm:prSet/>
      <dgm:spPr/>
      <dgm:t>
        <a:bodyPr/>
        <a:lstStyle/>
        <a:p>
          <a:endParaRPr lang="en-GB"/>
        </a:p>
      </dgm:t>
    </dgm:pt>
    <dgm:pt modelId="{5226CA20-787E-4455-BC8C-6C750290BB16}">
      <dgm:prSet phldrT="[Tekst]"/>
      <dgm:spPr/>
      <dgm:t>
        <a:bodyPr/>
        <a:lstStyle/>
        <a:p>
          <a:r>
            <a:rPr lang="en-GB"/>
            <a:t>Abstracts screened n=470</a:t>
          </a:r>
        </a:p>
      </dgm:t>
    </dgm:pt>
    <dgm:pt modelId="{7A9B8C41-12C8-4511-9937-A8B2632F681E}" type="parTrans" cxnId="{21650F6F-42A0-4EB2-A776-AEDEC09DD42F}">
      <dgm:prSet/>
      <dgm:spPr/>
      <dgm:t>
        <a:bodyPr/>
        <a:lstStyle/>
        <a:p>
          <a:endParaRPr lang="en-GB"/>
        </a:p>
      </dgm:t>
    </dgm:pt>
    <dgm:pt modelId="{98E695B5-B0A6-4886-A272-4BA3A2250DB4}" type="sibTrans" cxnId="{21650F6F-42A0-4EB2-A776-AEDEC09DD42F}">
      <dgm:prSet/>
      <dgm:spPr/>
      <dgm:t>
        <a:bodyPr/>
        <a:lstStyle/>
        <a:p>
          <a:endParaRPr lang="en-GB"/>
        </a:p>
      </dgm:t>
    </dgm:pt>
    <dgm:pt modelId="{8DBC1546-DD0A-4EB7-A136-F6456879EB86}">
      <dgm:prSet/>
      <dgm:spPr/>
      <dgm:t>
        <a:bodyPr/>
        <a:lstStyle/>
        <a:p>
          <a:r>
            <a:rPr lang="en-GB"/>
            <a:t>(&gt;1990 removed)</a:t>
          </a:r>
        </a:p>
      </dgm:t>
    </dgm:pt>
    <dgm:pt modelId="{012809E2-F29A-4467-90BC-DBDE13968809}" type="parTrans" cxnId="{00FFE420-B91A-46B1-8079-61E4BEEC936B}">
      <dgm:prSet/>
      <dgm:spPr/>
      <dgm:t>
        <a:bodyPr/>
        <a:lstStyle/>
        <a:p>
          <a:endParaRPr lang="en-GB"/>
        </a:p>
      </dgm:t>
    </dgm:pt>
    <dgm:pt modelId="{9107898F-4B8C-4CA7-B0A7-20A213131310}" type="sibTrans" cxnId="{00FFE420-B91A-46B1-8079-61E4BEEC936B}">
      <dgm:prSet/>
      <dgm:spPr/>
      <dgm:t>
        <a:bodyPr/>
        <a:lstStyle/>
        <a:p>
          <a:endParaRPr lang="en-GB"/>
        </a:p>
      </dgm:t>
    </dgm:pt>
    <dgm:pt modelId="{001051EC-BF8F-407E-B7CE-09F8D8DBC94E}">
      <dgm:prSet/>
      <dgm:spPr/>
      <dgm:t>
        <a:bodyPr/>
        <a:lstStyle/>
        <a:p>
          <a:r>
            <a:rPr lang="en-GB"/>
            <a:t>(Duplicates removed)</a:t>
          </a:r>
        </a:p>
      </dgm:t>
    </dgm:pt>
    <dgm:pt modelId="{4EDB2DA9-CE82-4C4E-B442-7C91BE0BB431}" type="parTrans" cxnId="{16AEE29A-5005-4EB3-B3F0-C44AAACA2CB6}">
      <dgm:prSet/>
      <dgm:spPr/>
      <dgm:t>
        <a:bodyPr/>
        <a:lstStyle/>
        <a:p>
          <a:endParaRPr lang="en-GB"/>
        </a:p>
      </dgm:t>
    </dgm:pt>
    <dgm:pt modelId="{7D9378BA-AD73-4A2E-84EC-D41898D73308}" type="sibTrans" cxnId="{16AEE29A-5005-4EB3-B3F0-C44AAACA2CB6}">
      <dgm:prSet/>
      <dgm:spPr/>
      <dgm:t>
        <a:bodyPr/>
        <a:lstStyle/>
        <a:p>
          <a:endParaRPr lang="en-GB"/>
        </a:p>
      </dgm:t>
    </dgm:pt>
    <dgm:pt modelId="{CBA29EE7-38D5-418D-924B-DC00E7353D45}">
      <dgm:prSet phldrT="[Tekst]"/>
      <dgm:spPr/>
      <dgm:t>
        <a:bodyPr/>
        <a:lstStyle/>
        <a:p>
          <a:r>
            <a:rPr lang="en-GB"/>
            <a:t>Incorrect growth phase</a:t>
          </a:r>
        </a:p>
      </dgm:t>
    </dgm:pt>
    <dgm:pt modelId="{9E5669C3-4C95-4683-B461-CA3AEB0B4743}" type="parTrans" cxnId="{83EA0E47-EF63-4382-8BF3-3CF8A49CC871}">
      <dgm:prSet/>
      <dgm:spPr/>
      <dgm:t>
        <a:bodyPr/>
        <a:lstStyle/>
        <a:p>
          <a:endParaRPr lang="en-GB"/>
        </a:p>
      </dgm:t>
    </dgm:pt>
    <dgm:pt modelId="{8F84AC0D-6ACF-49DF-BBCB-5A837FC6C18A}" type="sibTrans" cxnId="{83EA0E47-EF63-4382-8BF3-3CF8A49CC871}">
      <dgm:prSet/>
      <dgm:spPr/>
      <dgm:t>
        <a:bodyPr/>
        <a:lstStyle/>
        <a:p>
          <a:endParaRPr lang="en-GB"/>
        </a:p>
      </dgm:t>
    </dgm:pt>
    <dgm:pt modelId="{F165C71D-2C79-4906-BAE1-FFFF5F1A4FCF}">
      <dgm:prSet phldrT="[Tekst]"/>
      <dgm:spPr/>
      <dgm:t>
        <a:bodyPr/>
        <a:lstStyle/>
        <a:p>
          <a:r>
            <a:rPr lang="en-GB"/>
            <a:t>Wrong species</a:t>
          </a:r>
        </a:p>
      </dgm:t>
    </dgm:pt>
    <dgm:pt modelId="{1872B067-E5D4-4947-9547-C9292F4800D5}" type="parTrans" cxnId="{C3F658CC-9302-44FD-8FFD-9F7CA81CEA60}">
      <dgm:prSet/>
      <dgm:spPr/>
      <dgm:t>
        <a:bodyPr/>
        <a:lstStyle/>
        <a:p>
          <a:endParaRPr lang="en-GB"/>
        </a:p>
      </dgm:t>
    </dgm:pt>
    <dgm:pt modelId="{A4182A30-4C08-4BF8-B599-73EC1FC274FC}" type="sibTrans" cxnId="{C3F658CC-9302-44FD-8FFD-9F7CA81CEA60}">
      <dgm:prSet/>
      <dgm:spPr/>
      <dgm:t>
        <a:bodyPr/>
        <a:lstStyle/>
        <a:p>
          <a:endParaRPr lang="en-GB"/>
        </a:p>
      </dgm:t>
    </dgm:pt>
    <dgm:pt modelId="{59F24224-6D9C-4AE0-8679-EB7E292339C3}">
      <dgm:prSet phldrT="[Tekst]"/>
      <dgm:spPr/>
      <dgm:t>
        <a:bodyPr/>
        <a:lstStyle/>
        <a:p>
          <a:r>
            <a:rPr lang="en-GB"/>
            <a:t>Clinical trial</a:t>
          </a:r>
        </a:p>
      </dgm:t>
    </dgm:pt>
    <dgm:pt modelId="{04606072-4A5A-4BC5-A7B8-BF1E993F4733}" type="parTrans" cxnId="{5A6EDBA9-3278-494E-B8A8-9732C25FECA6}">
      <dgm:prSet/>
      <dgm:spPr/>
      <dgm:t>
        <a:bodyPr/>
        <a:lstStyle/>
        <a:p>
          <a:endParaRPr lang="en-GB"/>
        </a:p>
      </dgm:t>
    </dgm:pt>
    <dgm:pt modelId="{67AF1A26-F4A7-4FA4-B446-80E90BEE33E2}" type="sibTrans" cxnId="{5A6EDBA9-3278-494E-B8A8-9732C25FECA6}">
      <dgm:prSet/>
      <dgm:spPr/>
      <dgm:t>
        <a:bodyPr/>
        <a:lstStyle/>
        <a:p>
          <a:endParaRPr lang="en-GB"/>
        </a:p>
      </dgm:t>
    </dgm:pt>
    <dgm:pt modelId="{1D1DBCF9-7F2D-442E-ACE5-6F9BCF41A8AD}">
      <dgm:prSet phldrT="[Tekst]"/>
      <dgm:spPr/>
      <dgm:t>
        <a:bodyPr/>
        <a:lstStyle/>
        <a:p>
          <a:r>
            <a:rPr lang="en-GB"/>
            <a:t>Language English/Dutch</a:t>
          </a:r>
        </a:p>
      </dgm:t>
    </dgm:pt>
    <dgm:pt modelId="{D9165877-F284-4A09-95A7-6C9923D7BE27}" type="parTrans" cxnId="{7D134187-C070-419C-BC21-F3F328917865}">
      <dgm:prSet/>
      <dgm:spPr/>
      <dgm:t>
        <a:bodyPr/>
        <a:lstStyle/>
        <a:p>
          <a:endParaRPr lang="en-GB"/>
        </a:p>
      </dgm:t>
    </dgm:pt>
    <dgm:pt modelId="{20B3321E-52C0-436A-8F8F-E5D91FF16A94}" type="sibTrans" cxnId="{7D134187-C070-419C-BC21-F3F328917865}">
      <dgm:prSet/>
      <dgm:spPr/>
      <dgm:t>
        <a:bodyPr/>
        <a:lstStyle/>
        <a:p>
          <a:endParaRPr lang="en-GB"/>
        </a:p>
      </dgm:t>
    </dgm:pt>
    <dgm:pt modelId="{8E749797-538C-4F3E-91CC-3D130F0FFC20}">
      <dgm:prSet phldrT="[Tekst]"/>
      <dgm:spPr/>
      <dgm:t>
        <a:bodyPr/>
        <a:lstStyle/>
        <a:p>
          <a:r>
            <a:rPr lang="en-GB"/>
            <a:t>Incorrect growth phase, &gt;10 days (n=2)</a:t>
          </a:r>
        </a:p>
      </dgm:t>
    </dgm:pt>
    <dgm:pt modelId="{E09B9854-1F7A-4870-A45C-5541984ADC93}" type="parTrans" cxnId="{FA271D55-A119-41E7-82AD-B85CCDDB52BF}">
      <dgm:prSet/>
      <dgm:spPr/>
      <dgm:t>
        <a:bodyPr/>
        <a:lstStyle/>
        <a:p>
          <a:endParaRPr lang="en-GB"/>
        </a:p>
      </dgm:t>
    </dgm:pt>
    <dgm:pt modelId="{1067B65D-E234-4687-A081-8B727F64DF8C}" type="sibTrans" cxnId="{FA271D55-A119-41E7-82AD-B85CCDDB52BF}">
      <dgm:prSet/>
      <dgm:spPr/>
      <dgm:t>
        <a:bodyPr/>
        <a:lstStyle/>
        <a:p>
          <a:endParaRPr lang="en-GB"/>
        </a:p>
      </dgm:t>
    </dgm:pt>
    <dgm:pt modelId="{3B8AC2F4-8514-40F3-A0EC-68208830494D}">
      <dgm:prSet phldrT="[Tekst]"/>
      <dgm:spPr/>
      <dgm:t>
        <a:bodyPr/>
        <a:lstStyle/>
        <a:p>
          <a:r>
            <a:rPr lang="en-GB"/>
            <a:t>Prebiotic/ non specified probiotic (n=9)</a:t>
          </a:r>
        </a:p>
      </dgm:t>
    </dgm:pt>
    <dgm:pt modelId="{D583C7F7-162A-4F51-9CFB-082D16636A31}" type="parTrans" cxnId="{EF7399BB-1CF5-40B1-AB38-36D59F03A005}">
      <dgm:prSet/>
      <dgm:spPr/>
      <dgm:t>
        <a:bodyPr/>
        <a:lstStyle/>
        <a:p>
          <a:endParaRPr lang="en-GB"/>
        </a:p>
      </dgm:t>
    </dgm:pt>
    <dgm:pt modelId="{79A6DA12-EF06-41B3-AA95-9BE203B0DB13}" type="sibTrans" cxnId="{EF7399BB-1CF5-40B1-AB38-36D59F03A005}">
      <dgm:prSet/>
      <dgm:spPr/>
      <dgm:t>
        <a:bodyPr/>
        <a:lstStyle/>
        <a:p>
          <a:endParaRPr lang="en-GB"/>
        </a:p>
      </dgm:t>
    </dgm:pt>
    <dgm:pt modelId="{99221D59-C2C7-4F26-9AD1-2ED8493D6014}">
      <dgm:prSet phldrT="[Tekst]"/>
      <dgm:spPr/>
      <dgm:t>
        <a:bodyPr/>
        <a:lstStyle/>
        <a:p>
          <a:r>
            <a:rPr lang="en-GB"/>
            <a:t>Germ-free piglets (n=3)</a:t>
          </a:r>
        </a:p>
      </dgm:t>
    </dgm:pt>
    <dgm:pt modelId="{4D4FCDCA-E4D5-4FC4-BAD0-EE3046C08667}" type="parTrans" cxnId="{489AC5A5-0115-45D8-84F9-4D18F7281869}">
      <dgm:prSet/>
      <dgm:spPr/>
      <dgm:t>
        <a:bodyPr/>
        <a:lstStyle/>
        <a:p>
          <a:endParaRPr lang="en-GB"/>
        </a:p>
      </dgm:t>
    </dgm:pt>
    <dgm:pt modelId="{2FB97B9D-C91E-42BC-9F52-0AA0C5ABAA00}" type="sibTrans" cxnId="{489AC5A5-0115-45D8-84F9-4D18F7281869}">
      <dgm:prSet/>
      <dgm:spPr/>
      <dgm:t>
        <a:bodyPr/>
        <a:lstStyle/>
        <a:p>
          <a:endParaRPr lang="en-GB"/>
        </a:p>
      </dgm:t>
    </dgm:pt>
    <dgm:pt modelId="{14DBF55A-C01D-4406-B22C-1413F7377888}">
      <dgm:prSet phldrT="[Tekst]"/>
      <dgm:spPr/>
      <dgm:t>
        <a:bodyPr/>
        <a:lstStyle/>
        <a:p>
          <a:r>
            <a:rPr lang="en-GB"/>
            <a:t>Alternate outcomes (n=7)</a:t>
          </a:r>
        </a:p>
      </dgm:t>
    </dgm:pt>
    <dgm:pt modelId="{46E27F3C-F0B6-424E-A24E-D23BCCBDE40F}" type="parTrans" cxnId="{63DF4AB0-BA7A-4EF8-91F7-EB46DCD9DD4B}">
      <dgm:prSet/>
      <dgm:spPr/>
      <dgm:t>
        <a:bodyPr/>
        <a:lstStyle/>
        <a:p>
          <a:endParaRPr lang="en-GB"/>
        </a:p>
      </dgm:t>
    </dgm:pt>
    <dgm:pt modelId="{CCCFDFE3-0005-4DA6-AE7B-6ADDA13E5E0A}" type="sibTrans" cxnId="{63DF4AB0-BA7A-4EF8-91F7-EB46DCD9DD4B}">
      <dgm:prSet/>
      <dgm:spPr/>
      <dgm:t>
        <a:bodyPr/>
        <a:lstStyle/>
        <a:p>
          <a:endParaRPr lang="en-GB"/>
        </a:p>
      </dgm:t>
    </dgm:pt>
    <dgm:pt modelId="{E1F96831-8DF0-49C1-A52B-59CBAA4CA469}">
      <dgm:prSet phldrT="[Tekst]"/>
      <dgm:spPr/>
      <dgm:t>
        <a:bodyPr/>
        <a:lstStyle/>
        <a:p>
          <a:r>
            <a:rPr lang="en-GB"/>
            <a:t>Multiple papers, one study (n=4)</a:t>
          </a:r>
        </a:p>
      </dgm:t>
    </dgm:pt>
    <dgm:pt modelId="{36CA295C-8EB6-4CBB-95E4-0DDFC212B68A}" type="parTrans" cxnId="{6D46440E-AA17-4C4B-841C-260F76A2A719}">
      <dgm:prSet/>
      <dgm:spPr/>
      <dgm:t>
        <a:bodyPr/>
        <a:lstStyle/>
        <a:p>
          <a:endParaRPr lang="en-GB"/>
        </a:p>
      </dgm:t>
    </dgm:pt>
    <dgm:pt modelId="{F2ACC31F-EAD8-43AE-810C-DB7D7CFB3A04}" type="sibTrans" cxnId="{6D46440E-AA17-4C4B-841C-260F76A2A719}">
      <dgm:prSet/>
      <dgm:spPr/>
      <dgm:t>
        <a:bodyPr/>
        <a:lstStyle/>
        <a:p>
          <a:endParaRPr lang="en-GB"/>
        </a:p>
      </dgm:t>
    </dgm:pt>
    <dgm:pt modelId="{6DD22BD3-86CB-4633-AA7C-8C92E8A5B101}">
      <dgm:prSet phldrT="[Tekst]"/>
      <dgm:spPr/>
      <dgm:t>
        <a:bodyPr/>
        <a:lstStyle/>
        <a:p>
          <a:r>
            <a:rPr lang="en-GB"/>
            <a:t>No full text (n=13)</a:t>
          </a:r>
        </a:p>
      </dgm:t>
    </dgm:pt>
    <dgm:pt modelId="{B381E9AE-DCB0-4E40-91AE-0E061CCCCDC1}" type="parTrans" cxnId="{F040C59A-3449-4530-A663-681773401E4A}">
      <dgm:prSet/>
      <dgm:spPr/>
      <dgm:t>
        <a:bodyPr/>
        <a:lstStyle/>
        <a:p>
          <a:endParaRPr lang="en-US"/>
        </a:p>
      </dgm:t>
    </dgm:pt>
    <dgm:pt modelId="{76F0F904-1681-4AA4-9DE6-B6C87D7F9324}" type="sibTrans" cxnId="{F040C59A-3449-4530-A663-681773401E4A}">
      <dgm:prSet/>
      <dgm:spPr/>
      <dgm:t>
        <a:bodyPr/>
        <a:lstStyle/>
        <a:p>
          <a:endParaRPr lang="en-US"/>
        </a:p>
      </dgm:t>
    </dgm:pt>
    <dgm:pt modelId="{36C051B5-BD68-4FAC-B7CC-FE392ECCC06D}">
      <dgm:prSet/>
      <dgm:spPr/>
      <dgm:t>
        <a:bodyPr/>
        <a:lstStyle/>
        <a:p>
          <a:endParaRPr lang="en-GB"/>
        </a:p>
      </dgm:t>
    </dgm:pt>
    <dgm:pt modelId="{37DD0AB6-50BE-4734-9A71-006B23CF6B23}" type="parTrans" cxnId="{76A0BAE4-7D16-4110-A2C9-8796A63A577D}">
      <dgm:prSet/>
      <dgm:spPr/>
      <dgm:t>
        <a:bodyPr/>
        <a:lstStyle/>
        <a:p>
          <a:endParaRPr lang="en-US"/>
        </a:p>
      </dgm:t>
    </dgm:pt>
    <dgm:pt modelId="{258FAF01-D7EB-4BDC-ABC8-37BF265E6EB4}" type="sibTrans" cxnId="{76A0BAE4-7D16-4110-A2C9-8796A63A577D}">
      <dgm:prSet/>
      <dgm:spPr/>
      <dgm:t>
        <a:bodyPr/>
        <a:lstStyle/>
        <a:p>
          <a:endParaRPr lang="en-US"/>
        </a:p>
      </dgm:t>
    </dgm:pt>
    <dgm:pt modelId="{1162106F-70FF-4BDF-9747-A136C8AD655D}">
      <dgm:prSet/>
      <dgm:spPr/>
      <dgm:t>
        <a:bodyPr/>
        <a:lstStyle/>
        <a:p>
          <a:endParaRPr lang="en-GB"/>
        </a:p>
      </dgm:t>
    </dgm:pt>
    <dgm:pt modelId="{46455E61-7509-4B68-84AB-B65A205B6DDA}" type="parTrans" cxnId="{2A0CD165-3280-4F6E-89C7-689F0A13F367}">
      <dgm:prSet/>
      <dgm:spPr/>
      <dgm:t>
        <a:bodyPr/>
        <a:lstStyle/>
        <a:p>
          <a:endParaRPr lang="en-US"/>
        </a:p>
      </dgm:t>
    </dgm:pt>
    <dgm:pt modelId="{2BA1C025-B82D-4E5B-ABC2-A5AD0F0BD69B}" type="sibTrans" cxnId="{2A0CD165-3280-4F6E-89C7-689F0A13F367}">
      <dgm:prSet/>
      <dgm:spPr/>
      <dgm:t>
        <a:bodyPr/>
        <a:lstStyle/>
        <a:p>
          <a:endParaRPr lang="en-US"/>
        </a:p>
      </dgm:t>
    </dgm:pt>
    <dgm:pt modelId="{38CD2D41-3846-4D19-99A8-0EB7A262B298}">
      <dgm:prSet/>
      <dgm:spPr/>
      <dgm:t>
        <a:bodyPr/>
        <a:lstStyle/>
        <a:p>
          <a:r>
            <a:rPr lang="en-GB"/>
            <a:t>Screened for general relevance to topic</a:t>
          </a:r>
        </a:p>
      </dgm:t>
    </dgm:pt>
    <dgm:pt modelId="{B2B06D14-0034-4E45-A5C9-9A15A934ADF2}" type="parTrans" cxnId="{AA758E74-BAB5-431C-87C5-B0F1295DDD0B}">
      <dgm:prSet/>
      <dgm:spPr/>
      <dgm:t>
        <a:bodyPr/>
        <a:lstStyle/>
        <a:p>
          <a:endParaRPr lang="en-US"/>
        </a:p>
      </dgm:t>
    </dgm:pt>
    <dgm:pt modelId="{A9F2DCBA-7928-426C-B9CC-3991FE81B339}" type="sibTrans" cxnId="{AA758E74-BAB5-431C-87C5-B0F1295DDD0B}">
      <dgm:prSet/>
      <dgm:spPr/>
      <dgm:t>
        <a:bodyPr/>
        <a:lstStyle/>
        <a:p>
          <a:endParaRPr lang="en-US"/>
        </a:p>
      </dgm:t>
    </dgm:pt>
    <dgm:pt modelId="{143A3FD5-3AB5-4550-845F-34B0E595695F}" type="pres">
      <dgm:prSet presAssocID="{5B1F7FBE-4D1B-47E8-B6C9-56596892DD7C}" presName="rootnode" presStyleCnt="0">
        <dgm:presLayoutVars>
          <dgm:chMax/>
          <dgm:chPref/>
          <dgm:dir/>
          <dgm:animLvl val="lvl"/>
        </dgm:presLayoutVars>
      </dgm:prSet>
      <dgm:spPr/>
      <dgm:t>
        <a:bodyPr/>
        <a:lstStyle/>
        <a:p>
          <a:endParaRPr lang="en-US"/>
        </a:p>
      </dgm:t>
    </dgm:pt>
    <dgm:pt modelId="{34E2E5F3-060F-45AB-BC69-78AD4F9F6C51}" type="pres">
      <dgm:prSet presAssocID="{851D3AAD-4B0E-4A95-B165-D89F25FFDB33}" presName="composite" presStyleCnt="0"/>
      <dgm:spPr/>
    </dgm:pt>
    <dgm:pt modelId="{3834204D-1ABE-4E3E-96C3-F95FFAFCA3BA}" type="pres">
      <dgm:prSet presAssocID="{851D3AAD-4B0E-4A95-B165-D89F25FFDB33}" presName="bentUpArrow1" presStyleLbl="alignImgPlace1" presStyleIdx="0" presStyleCnt="3"/>
      <dgm:spPr/>
    </dgm:pt>
    <dgm:pt modelId="{54021569-AEB1-4C4C-AE38-631A9F2EDC05}" type="pres">
      <dgm:prSet presAssocID="{851D3AAD-4B0E-4A95-B165-D89F25FFDB33}" presName="ParentText" presStyleLbl="node1" presStyleIdx="0" presStyleCnt="4">
        <dgm:presLayoutVars>
          <dgm:chMax val="1"/>
          <dgm:chPref val="1"/>
          <dgm:bulletEnabled val="1"/>
        </dgm:presLayoutVars>
      </dgm:prSet>
      <dgm:spPr/>
      <dgm:t>
        <a:bodyPr/>
        <a:lstStyle/>
        <a:p>
          <a:endParaRPr lang="en-GB"/>
        </a:p>
      </dgm:t>
    </dgm:pt>
    <dgm:pt modelId="{0BBCB4CA-43BA-4EE1-BAD8-24D94F09B25E}" type="pres">
      <dgm:prSet presAssocID="{851D3AAD-4B0E-4A95-B165-D89F25FFDB33}" presName="ChildText" presStyleLbl="revTx" presStyleIdx="0" presStyleCnt="4" custScaleX="200489" custScaleY="102207" custLinFactNeighborX="61181" custLinFactNeighborY="-1069">
        <dgm:presLayoutVars>
          <dgm:chMax val="0"/>
          <dgm:chPref val="0"/>
          <dgm:bulletEnabled val="1"/>
        </dgm:presLayoutVars>
      </dgm:prSet>
      <dgm:spPr/>
      <dgm:t>
        <a:bodyPr/>
        <a:lstStyle/>
        <a:p>
          <a:endParaRPr lang="en-GB"/>
        </a:p>
      </dgm:t>
    </dgm:pt>
    <dgm:pt modelId="{847AA373-188E-4A9D-9396-8D91D3E1E031}" type="pres">
      <dgm:prSet presAssocID="{45683309-A59C-4341-99FC-E76314FBBB4F}" presName="sibTrans" presStyleCnt="0"/>
      <dgm:spPr/>
    </dgm:pt>
    <dgm:pt modelId="{2FC30DB9-7AAD-4745-8840-617017D3B182}" type="pres">
      <dgm:prSet presAssocID="{5226CA20-787E-4455-BC8C-6C750290BB16}" presName="composite" presStyleCnt="0"/>
      <dgm:spPr/>
    </dgm:pt>
    <dgm:pt modelId="{8D0A2BA4-E125-4249-8426-4878D7272867}" type="pres">
      <dgm:prSet presAssocID="{5226CA20-787E-4455-BC8C-6C750290BB16}" presName="bentUpArrow1" presStyleLbl="alignImgPlace1" presStyleIdx="1" presStyleCnt="3"/>
      <dgm:spPr/>
    </dgm:pt>
    <dgm:pt modelId="{6A1F3047-10F9-409B-B165-B46AA6ECFEA8}" type="pres">
      <dgm:prSet presAssocID="{5226CA20-787E-4455-BC8C-6C750290BB16}" presName="ParentText" presStyleLbl="node1" presStyleIdx="1" presStyleCnt="4">
        <dgm:presLayoutVars>
          <dgm:chMax val="1"/>
          <dgm:chPref val="1"/>
          <dgm:bulletEnabled val="1"/>
        </dgm:presLayoutVars>
      </dgm:prSet>
      <dgm:spPr/>
      <dgm:t>
        <a:bodyPr/>
        <a:lstStyle/>
        <a:p>
          <a:endParaRPr lang="en-GB"/>
        </a:p>
      </dgm:t>
    </dgm:pt>
    <dgm:pt modelId="{58522940-0999-481C-8C9B-119424A43D92}" type="pres">
      <dgm:prSet presAssocID="{5226CA20-787E-4455-BC8C-6C750290BB16}" presName="ChildText" presStyleLbl="revTx" presStyleIdx="1" presStyleCnt="4" custScaleX="206755" custLinFactNeighborX="59897" custLinFactNeighborY="1000">
        <dgm:presLayoutVars>
          <dgm:chMax val="0"/>
          <dgm:chPref val="0"/>
          <dgm:bulletEnabled val="1"/>
        </dgm:presLayoutVars>
      </dgm:prSet>
      <dgm:spPr/>
      <dgm:t>
        <a:bodyPr/>
        <a:lstStyle/>
        <a:p>
          <a:endParaRPr lang="en-GB"/>
        </a:p>
      </dgm:t>
    </dgm:pt>
    <dgm:pt modelId="{B227D9D7-6143-46DA-90B3-894F1C487BD7}" type="pres">
      <dgm:prSet presAssocID="{98E695B5-B0A6-4886-A272-4BA3A2250DB4}" presName="sibTrans" presStyleCnt="0"/>
      <dgm:spPr/>
    </dgm:pt>
    <dgm:pt modelId="{5CFE9A85-0CED-46CD-891E-E28152281529}" type="pres">
      <dgm:prSet presAssocID="{6C1E565B-96E5-41AF-919B-6100A08D687D}" presName="composite" presStyleCnt="0"/>
      <dgm:spPr/>
    </dgm:pt>
    <dgm:pt modelId="{E16EABA4-2A21-4D3D-A9E3-3DCEF410494E}" type="pres">
      <dgm:prSet presAssocID="{6C1E565B-96E5-41AF-919B-6100A08D687D}" presName="bentUpArrow1" presStyleLbl="alignImgPlace1" presStyleIdx="2" presStyleCnt="3"/>
      <dgm:spPr/>
    </dgm:pt>
    <dgm:pt modelId="{0692E443-8EED-4D93-8574-E0B1758B41F4}" type="pres">
      <dgm:prSet presAssocID="{6C1E565B-96E5-41AF-919B-6100A08D687D}" presName="ParentText" presStyleLbl="node1" presStyleIdx="2" presStyleCnt="4">
        <dgm:presLayoutVars>
          <dgm:chMax val="1"/>
          <dgm:chPref val="1"/>
          <dgm:bulletEnabled val="1"/>
        </dgm:presLayoutVars>
      </dgm:prSet>
      <dgm:spPr/>
      <dgm:t>
        <a:bodyPr/>
        <a:lstStyle/>
        <a:p>
          <a:endParaRPr lang="en-GB"/>
        </a:p>
      </dgm:t>
    </dgm:pt>
    <dgm:pt modelId="{FADA4CC5-22FF-4483-B9F4-9BBC887F9E60}" type="pres">
      <dgm:prSet presAssocID="{6C1E565B-96E5-41AF-919B-6100A08D687D}" presName="ChildText" presStyleLbl="revTx" presStyleIdx="2" presStyleCnt="4" custScaleX="203095" custScaleY="161859" custLinFactNeighborX="57563" custLinFactNeighborY="0">
        <dgm:presLayoutVars>
          <dgm:chMax val="0"/>
          <dgm:chPref val="0"/>
          <dgm:bulletEnabled val="1"/>
        </dgm:presLayoutVars>
      </dgm:prSet>
      <dgm:spPr/>
      <dgm:t>
        <a:bodyPr/>
        <a:lstStyle/>
        <a:p>
          <a:endParaRPr lang="en-GB"/>
        </a:p>
      </dgm:t>
    </dgm:pt>
    <dgm:pt modelId="{3F969A21-0EC1-447D-9487-1F8BD9416792}" type="pres">
      <dgm:prSet presAssocID="{2F5672A5-ECFD-4EE6-834A-8CCF9B38A557}" presName="sibTrans" presStyleCnt="0"/>
      <dgm:spPr/>
    </dgm:pt>
    <dgm:pt modelId="{EC3AF098-E8D1-470E-A502-9A38F3470424}" type="pres">
      <dgm:prSet presAssocID="{697051E3-C4E3-4B89-85D7-203B0D032E0A}" presName="composite" presStyleCnt="0"/>
      <dgm:spPr/>
    </dgm:pt>
    <dgm:pt modelId="{F10AA62E-559F-4C1B-B678-30CD762A4328}" type="pres">
      <dgm:prSet presAssocID="{697051E3-C4E3-4B89-85D7-203B0D032E0A}" presName="ParentText" presStyleLbl="node1" presStyleIdx="3" presStyleCnt="4">
        <dgm:presLayoutVars>
          <dgm:chMax val="1"/>
          <dgm:chPref val="1"/>
          <dgm:bulletEnabled val="1"/>
        </dgm:presLayoutVars>
      </dgm:prSet>
      <dgm:spPr/>
      <dgm:t>
        <a:bodyPr/>
        <a:lstStyle/>
        <a:p>
          <a:endParaRPr lang="en-US"/>
        </a:p>
      </dgm:t>
    </dgm:pt>
    <dgm:pt modelId="{47240EE7-1D79-4AE8-ACBD-724B48758699}" type="pres">
      <dgm:prSet presAssocID="{697051E3-C4E3-4B89-85D7-203B0D032E0A}" presName="FinalChildText" presStyleLbl="revTx" presStyleIdx="3" presStyleCnt="4" custScaleX="178845" custLinFactNeighborX="42005" custLinFactNeighborY="-2000">
        <dgm:presLayoutVars>
          <dgm:chMax val="0"/>
          <dgm:chPref val="0"/>
          <dgm:bulletEnabled val="1"/>
        </dgm:presLayoutVars>
      </dgm:prSet>
      <dgm:spPr/>
      <dgm:t>
        <a:bodyPr/>
        <a:lstStyle/>
        <a:p>
          <a:endParaRPr lang="en-GB"/>
        </a:p>
      </dgm:t>
    </dgm:pt>
  </dgm:ptLst>
  <dgm:cxnLst>
    <dgm:cxn modelId="{2A01BD0D-D92F-4E43-BB88-442C82EFB236}" type="presOf" srcId="{CBA29EE7-38D5-418D-924B-DC00E7353D45}" destId="{58522940-0999-481C-8C9B-119424A43D92}" srcOrd="0" destOrd="1" presId="urn:microsoft.com/office/officeart/2005/8/layout/StepDownProcess"/>
    <dgm:cxn modelId="{76A0BAE4-7D16-4110-A2C9-8796A63A577D}" srcId="{851D3AAD-4B0E-4A95-B165-D89F25FFDB33}" destId="{36C051B5-BD68-4FAC-B7CC-FE392ECCC06D}" srcOrd="4" destOrd="0" parTransId="{37DD0AB6-50BE-4734-9A71-006B23CF6B23}" sibTransId="{258FAF01-D7EB-4BDC-ABC8-37BF265E6EB4}"/>
    <dgm:cxn modelId="{0F77734F-2D91-4703-A253-B1D939F8542B}" type="presOf" srcId="{AD8ECE5D-B20B-4D26-BE07-F105DEF89214}" destId="{47240EE7-1D79-4AE8-ACBD-724B48758699}" srcOrd="0" destOrd="0" presId="urn:microsoft.com/office/officeart/2005/8/layout/StepDownProcess"/>
    <dgm:cxn modelId="{A0772A87-0AA1-4174-8340-490483A58FED}" srcId="{5226CA20-787E-4455-BC8C-6C750290BB16}" destId="{C6A358CC-438E-47D7-9D21-0AE448EF90F2}" srcOrd="0" destOrd="0" parTransId="{AEBBC0C2-A122-4555-B57C-6CAA56280129}" sibTransId="{E1119F83-AD89-47E0-94F1-39D654819BFB}"/>
    <dgm:cxn modelId="{3B8C7930-C89E-45A6-9AE6-09F3D259C871}" srcId="{5B1F7FBE-4D1B-47E8-B6C9-56596892DD7C}" destId="{851D3AAD-4B0E-4A95-B165-D89F25FFDB33}" srcOrd="0" destOrd="0" parTransId="{D7103C5C-300E-4C3B-9235-2527B2AEB87D}" sibTransId="{45683309-A59C-4341-99FC-E76314FBBB4F}"/>
    <dgm:cxn modelId="{6E57E6EC-47CA-45C1-A4E6-8745C5B96276}" type="presOf" srcId="{59F24224-6D9C-4AE0-8679-EB7E292339C3}" destId="{58522940-0999-481C-8C9B-119424A43D92}" srcOrd="0" destOrd="3" presId="urn:microsoft.com/office/officeart/2005/8/layout/StepDownProcess"/>
    <dgm:cxn modelId="{5A6EDBA9-3278-494E-B8A8-9732C25FECA6}" srcId="{5226CA20-787E-4455-BC8C-6C750290BB16}" destId="{59F24224-6D9C-4AE0-8679-EB7E292339C3}" srcOrd="3" destOrd="0" parTransId="{04606072-4A5A-4BC5-A7B8-BF1E993F4733}" sibTransId="{67AF1A26-F4A7-4FA4-B446-80E90BEE33E2}"/>
    <dgm:cxn modelId="{7D134187-C070-419C-BC21-F3F328917865}" srcId="{5226CA20-787E-4455-BC8C-6C750290BB16}" destId="{1D1DBCF9-7F2D-442E-ACE5-6F9BCF41A8AD}" srcOrd="4" destOrd="0" parTransId="{D9165877-F284-4A09-95A7-6C9923D7BE27}" sibTransId="{20B3321E-52C0-436A-8F8F-E5D91FF16A94}"/>
    <dgm:cxn modelId="{5403DC55-53F3-4997-8831-65D6CFE65E55}" type="presOf" srcId="{36C051B5-BD68-4FAC-B7CC-FE392ECCC06D}" destId="{0BBCB4CA-43BA-4EE1-BAD8-24D94F09B25E}" srcOrd="0" destOrd="4" presId="urn:microsoft.com/office/officeart/2005/8/layout/StepDownProcess"/>
    <dgm:cxn modelId="{CD04B9B3-1A74-4240-BFA6-BF7BE597227D}" type="presOf" srcId="{6DD22BD3-86CB-4633-AA7C-8C92E8A5B101}" destId="{FADA4CC5-22FF-4483-B9F4-9BBC887F9E60}" srcOrd="0" destOrd="6" presId="urn:microsoft.com/office/officeart/2005/8/layout/StepDownProcess"/>
    <dgm:cxn modelId="{A8E33821-A642-4E31-A114-89488ED703BE}" type="presOf" srcId="{1162106F-70FF-4BDF-9747-A136C8AD655D}" destId="{0BBCB4CA-43BA-4EE1-BAD8-24D94F09B25E}" srcOrd="0" destOrd="3" presId="urn:microsoft.com/office/officeart/2005/8/layout/StepDownProcess"/>
    <dgm:cxn modelId="{AB578D68-BA0D-405B-8BB5-D3D3F7DD13D0}" type="presOf" srcId="{851D3AAD-4B0E-4A95-B165-D89F25FFDB33}" destId="{54021569-AEB1-4C4C-AE38-631A9F2EDC05}" srcOrd="0" destOrd="0" presId="urn:microsoft.com/office/officeart/2005/8/layout/StepDownProcess"/>
    <dgm:cxn modelId="{9FB4480A-3C51-461F-B1EE-DBBAEE8385C4}" srcId="{697051E3-C4E3-4B89-85D7-203B0D032E0A}" destId="{AD8ECE5D-B20B-4D26-BE07-F105DEF89214}" srcOrd="0" destOrd="0" parTransId="{9AA67071-0838-4331-9A79-129DB62E6B8E}" sibTransId="{A7049D92-A357-4F4C-B3C9-A78597498E3D}"/>
    <dgm:cxn modelId="{F040C59A-3449-4530-A663-681773401E4A}" srcId="{6C1E565B-96E5-41AF-919B-6100A08D687D}" destId="{6DD22BD3-86CB-4633-AA7C-8C92E8A5B101}" srcOrd="6" destOrd="0" parTransId="{B381E9AE-DCB0-4E40-91AE-0E061CCCCDC1}" sibTransId="{76F0F904-1681-4AA4-9DE6-B6C87D7F9324}"/>
    <dgm:cxn modelId="{910BAAF0-DAE9-417C-96C8-070049222772}" type="presOf" srcId="{3B8AC2F4-8514-40F3-A0EC-68208830494D}" destId="{FADA4CC5-22FF-4483-B9F4-9BBC887F9E60}" srcOrd="0" destOrd="2" presId="urn:microsoft.com/office/officeart/2005/8/layout/StepDownProcess"/>
    <dgm:cxn modelId="{C7F0C794-BFDF-40AB-A96E-113807EEC64B}" type="presOf" srcId="{14DBF55A-C01D-4406-B22C-1413F7377888}" destId="{FADA4CC5-22FF-4483-B9F4-9BBC887F9E60}" srcOrd="0" destOrd="4" presId="urn:microsoft.com/office/officeart/2005/8/layout/StepDownProcess"/>
    <dgm:cxn modelId="{00FFE420-B91A-46B1-8079-61E4BEEC936B}" srcId="{851D3AAD-4B0E-4A95-B165-D89F25FFDB33}" destId="{8DBC1546-DD0A-4EB7-A136-F6456879EB86}" srcOrd="0" destOrd="0" parTransId="{012809E2-F29A-4467-90BC-DBDE13968809}" sibTransId="{9107898F-4B8C-4CA7-B0A7-20A213131310}"/>
    <dgm:cxn modelId="{BAA500AC-DC37-43A2-B051-ACBF0B3144E4}" type="presOf" srcId="{C6A358CC-438E-47D7-9D21-0AE448EF90F2}" destId="{58522940-0999-481C-8C9B-119424A43D92}" srcOrd="0" destOrd="0" presId="urn:microsoft.com/office/officeart/2005/8/layout/StepDownProcess"/>
    <dgm:cxn modelId="{A1A47AD6-EFB2-4DD3-9CF4-12E5A01E26AF}" type="presOf" srcId="{5B1F7FBE-4D1B-47E8-B6C9-56596892DD7C}" destId="{143A3FD5-3AB5-4550-845F-34B0E595695F}" srcOrd="0" destOrd="0" presId="urn:microsoft.com/office/officeart/2005/8/layout/StepDownProcess"/>
    <dgm:cxn modelId="{16AEE29A-5005-4EB3-B3F0-C44AAACA2CB6}" srcId="{851D3AAD-4B0E-4A95-B165-D89F25FFDB33}" destId="{001051EC-BF8F-407E-B7CE-09F8D8DBC94E}" srcOrd="1" destOrd="0" parTransId="{4EDB2DA9-CE82-4C4E-B442-7C91BE0BB431}" sibTransId="{7D9378BA-AD73-4A2E-84EC-D41898D73308}"/>
    <dgm:cxn modelId="{6D46440E-AA17-4C4B-841C-260F76A2A719}" srcId="{6C1E565B-96E5-41AF-919B-6100A08D687D}" destId="{E1F96831-8DF0-49C1-A52B-59CBAA4CA469}" srcOrd="5" destOrd="0" parTransId="{36CA295C-8EB6-4CBB-95E4-0DDFC212B68A}" sibTransId="{F2ACC31F-EAD8-43AE-810C-DB7D7CFB3A04}"/>
    <dgm:cxn modelId="{83EA0E47-EF63-4382-8BF3-3CF8A49CC871}" srcId="{5226CA20-787E-4455-BC8C-6C750290BB16}" destId="{CBA29EE7-38D5-418D-924B-DC00E7353D45}" srcOrd="1" destOrd="0" parTransId="{9E5669C3-4C95-4683-B461-CA3AEB0B4743}" sibTransId="{8F84AC0D-6ACF-49DF-BBCB-5A837FC6C18A}"/>
    <dgm:cxn modelId="{EF7399BB-1CF5-40B1-AB38-36D59F03A005}" srcId="{6C1E565B-96E5-41AF-919B-6100A08D687D}" destId="{3B8AC2F4-8514-40F3-A0EC-68208830494D}" srcOrd="2" destOrd="0" parTransId="{D583C7F7-162A-4F51-9CFB-082D16636A31}" sibTransId="{79A6DA12-EF06-41B3-AA95-9BE203B0DB13}"/>
    <dgm:cxn modelId="{CE277EE1-E0B1-47DD-8D54-71A1671C6CB5}" srcId="{5B1F7FBE-4D1B-47E8-B6C9-56596892DD7C}" destId="{697051E3-C4E3-4B89-85D7-203B0D032E0A}" srcOrd="3" destOrd="0" parTransId="{8CB2DE15-18AE-4435-9E5F-D5433CCB58D3}" sibTransId="{8D55787F-5920-4498-8924-6321FD1C08AC}"/>
    <dgm:cxn modelId="{57F8817B-8523-42D4-AF87-C013B61D02AC}" srcId="{5B1F7FBE-4D1B-47E8-B6C9-56596892DD7C}" destId="{6C1E565B-96E5-41AF-919B-6100A08D687D}" srcOrd="2" destOrd="0" parTransId="{D921B8CE-8E8D-4C66-BFFE-C3DEB4C7957A}" sibTransId="{2F5672A5-ECFD-4EE6-834A-8CCF9B38A557}"/>
    <dgm:cxn modelId="{CD700C8D-3D87-4786-9FAB-51218026A3ED}" type="presOf" srcId="{8E749797-538C-4F3E-91CC-3D130F0FFC20}" destId="{FADA4CC5-22FF-4483-B9F4-9BBC887F9E60}" srcOrd="0" destOrd="1" presId="urn:microsoft.com/office/officeart/2005/8/layout/StepDownProcess"/>
    <dgm:cxn modelId="{AA758E74-BAB5-431C-87C5-B0F1295DDD0B}" srcId="{851D3AAD-4B0E-4A95-B165-D89F25FFDB33}" destId="{38CD2D41-3846-4D19-99A8-0EB7A262B298}" srcOrd="2" destOrd="0" parTransId="{B2B06D14-0034-4E45-A5C9-9A15A934ADF2}" sibTransId="{A9F2DCBA-7928-426C-B9CC-3991FE81B339}"/>
    <dgm:cxn modelId="{04BA67D9-9561-4486-B704-F170F13E0F61}" srcId="{6C1E565B-96E5-41AF-919B-6100A08D687D}" destId="{8D918F32-93D2-49CF-AF73-4CA214E503AD}" srcOrd="0" destOrd="0" parTransId="{9BD9FDD1-D8BB-48E9-BF51-47F278110B77}" sibTransId="{53FEA1F9-48CD-4F42-B339-DD6D20AFEA2F}"/>
    <dgm:cxn modelId="{63DF4AB0-BA7A-4EF8-91F7-EB46DCD9DD4B}" srcId="{6C1E565B-96E5-41AF-919B-6100A08D687D}" destId="{14DBF55A-C01D-4406-B22C-1413F7377888}" srcOrd="4" destOrd="0" parTransId="{46E27F3C-F0B6-424E-A24E-D23BCCBDE40F}" sibTransId="{CCCFDFE3-0005-4DA6-AE7B-6ADDA13E5E0A}"/>
    <dgm:cxn modelId="{47914341-79AF-446B-802C-5EFEB5311F41}" type="presOf" srcId="{99221D59-C2C7-4F26-9AD1-2ED8493D6014}" destId="{FADA4CC5-22FF-4483-B9F4-9BBC887F9E60}" srcOrd="0" destOrd="3" presId="urn:microsoft.com/office/officeart/2005/8/layout/StepDownProcess"/>
    <dgm:cxn modelId="{6322036B-3939-4AC6-8DFD-20176D244344}" type="presOf" srcId="{8D918F32-93D2-49CF-AF73-4CA214E503AD}" destId="{FADA4CC5-22FF-4483-B9F4-9BBC887F9E60}" srcOrd="0" destOrd="0" presId="urn:microsoft.com/office/officeart/2005/8/layout/StepDownProcess"/>
    <dgm:cxn modelId="{FA271D55-A119-41E7-82AD-B85CCDDB52BF}" srcId="{6C1E565B-96E5-41AF-919B-6100A08D687D}" destId="{8E749797-538C-4F3E-91CC-3D130F0FFC20}" srcOrd="1" destOrd="0" parTransId="{E09B9854-1F7A-4870-A45C-5541984ADC93}" sibTransId="{1067B65D-E234-4687-A081-8B727F64DF8C}"/>
    <dgm:cxn modelId="{31BDCD68-7BC9-4660-BA0D-EA2278DA4C14}" type="presOf" srcId="{001051EC-BF8F-407E-B7CE-09F8D8DBC94E}" destId="{0BBCB4CA-43BA-4EE1-BAD8-24D94F09B25E}" srcOrd="0" destOrd="1" presId="urn:microsoft.com/office/officeart/2005/8/layout/StepDownProcess"/>
    <dgm:cxn modelId="{648B2885-915F-4DFD-AA7B-DEA4A91CE449}" type="presOf" srcId="{F165C71D-2C79-4906-BAE1-FFFF5F1A4FCF}" destId="{58522940-0999-481C-8C9B-119424A43D92}" srcOrd="0" destOrd="2" presId="urn:microsoft.com/office/officeart/2005/8/layout/StepDownProcess"/>
    <dgm:cxn modelId="{3B169C09-221F-4186-A491-19B3A70DF851}" type="presOf" srcId="{1D1DBCF9-7F2D-442E-ACE5-6F9BCF41A8AD}" destId="{58522940-0999-481C-8C9B-119424A43D92}" srcOrd="0" destOrd="4" presId="urn:microsoft.com/office/officeart/2005/8/layout/StepDownProcess"/>
    <dgm:cxn modelId="{4AC64BF8-4773-4590-B5B7-BB4F35E259CF}" type="presOf" srcId="{5226CA20-787E-4455-BC8C-6C750290BB16}" destId="{6A1F3047-10F9-409B-B165-B46AA6ECFEA8}" srcOrd="0" destOrd="0" presId="urn:microsoft.com/office/officeart/2005/8/layout/StepDownProcess"/>
    <dgm:cxn modelId="{293F9446-99AE-4B06-983F-7B98A9CA00BC}" type="presOf" srcId="{38CD2D41-3846-4D19-99A8-0EB7A262B298}" destId="{0BBCB4CA-43BA-4EE1-BAD8-24D94F09B25E}" srcOrd="0" destOrd="2" presId="urn:microsoft.com/office/officeart/2005/8/layout/StepDownProcess"/>
    <dgm:cxn modelId="{0BC5AB88-462A-40DF-B0C4-EA3C626AEB47}" type="presOf" srcId="{697051E3-C4E3-4B89-85D7-203B0D032E0A}" destId="{F10AA62E-559F-4C1B-B678-30CD762A4328}" srcOrd="0" destOrd="0" presId="urn:microsoft.com/office/officeart/2005/8/layout/StepDownProcess"/>
    <dgm:cxn modelId="{2A0CD165-3280-4F6E-89C7-689F0A13F367}" srcId="{851D3AAD-4B0E-4A95-B165-D89F25FFDB33}" destId="{1162106F-70FF-4BDF-9747-A136C8AD655D}" srcOrd="3" destOrd="0" parTransId="{46455E61-7509-4B68-84AB-B65A205B6DDA}" sibTransId="{2BA1C025-B82D-4E5B-ABC2-A5AD0F0BD69B}"/>
    <dgm:cxn modelId="{32097EA3-3548-4FD3-8B89-402F07B51883}" type="presOf" srcId="{8DBC1546-DD0A-4EB7-A136-F6456879EB86}" destId="{0BBCB4CA-43BA-4EE1-BAD8-24D94F09B25E}" srcOrd="0" destOrd="0" presId="urn:microsoft.com/office/officeart/2005/8/layout/StepDownProcess"/>
    <dgm:cxn modelId="{CF8953BF-135D-497F-8FEF-BBECFDE72E10}" type="presOf" srcId="{6C1E565B-96E5-41AF-919B-6100A08D687D}" destId="{0692E443-8EED-4D93-8574-E0B1758B41F4}" srcOrd="0" destOrd="0" presId="urn:microsoft.com/office/officeart/2005/8/layout/StepDownProcess"/>
    <dgm:cxn modelId="{C3F658CC-9302-44FD-8FFD-9F7CA81CEA60}" srcId="{5226CA20-787E-4455-BC8C-6C750290BB16}" destId="{F165C71D-2C79-4906-BAE1-FFFF5F1A4FCF}" srcOrd="2" destOrd="0" parTransId="{1872B067-E5D4-4947-9547-C9292F4800D5}" sibTransId="{A4182A30-4C08-4BF8-B599-73EC1FC274FC}"/>
    <dgm:cxn modelId="{21650F6F-42A0-4EB2-A776-AEDEC09DD42F}" srcId="{5B1F7FBE-4D1B-47E8-B6C9-56596892DD7C}" destId="{5226CA20-787E-4455-BC8C-6C750290BB16}" srcOrd="1" destOrd="0" parTransId="{7A9B8C41-12C8-4511-9937-A8B2632F681E}" sibTransId="{98E695B5-B0A6-4886-A272-4BA3A2250DB4}"/>
    <dgm:cxn modelId="{6A8A1037-6599-4BA3-97FC-13739E645FBD}" type="presOf" srcId="{E1F96831-8DF0-49C1-A52B-59CBAA4CA469}" destId="{FADA4CC5-22FF-4483-B9F4-9BBC887F9E60}" srcOrd="0" destOrd="5" presId="urn:microsoft.com/office/officeart/2005/8/layout/StepDownProcess"/>
    <dgm:cxn modelId="{489AC5A5-0115-45D8-84F9-4D18F7281869}" srcId="{6C1E565B-96E5-41AF-919B-6100A08D687D}" destId="{99221D59-C2C7-4F26-9AD1-2ED8493D6014}" srcOrd="3" destOrd="0" parTransId="{4D4FCDCA-E4D5-4FC4-BAD0-EE3046C08667}" sibTransId="{2FB97B9D-C91E-42BC-9F52-0AA0C5ABAA00}"/>
    <dgm:cxn modelId="{D69B3896-1035-4CB0-B3D6-292B4657EFF3}" type="presParOf" srcId="{143A3FD5-3AB5-4550-845F-34B0E595695F}" destId="{34E2E5F3-060F-45AB-BC69-78AD4F9F6C51}" srcOrd="0" destOrd="0" presId="urn:microsoft.com/office/officeart/2005/8/layout/StepDownProcess"/>
    <dgm:cxn modelId="{79206948-1B02-4E89-8F0F-1B48CE2BBDF5}" type="presParOf" srcId="{34E2E5F3-060F-45AB-BC69-78AD4F9F6C51}" destId="{3834204D-1ABE-4E3E-96C3-F95FFAFCA3BA}" srcOrd="0" destOrd="0" presId="urn:microsoft.com/office/officeart/2005/8/layout/StepDownProcess"/>
    <dgm:cxn modelId="{9B170A88-CBD7-49BC-9A8F-7836B286A6BE}" type="presParOf" srcId="{34E2E5F3-060F-45AB-BC69-78AD4F9F6C51}" destId="{54021569-AEB1-4C4C-AE38-631A9F2EDC05}" srcOrd="1" destOrd="0" presId="urn:microsoft.com/office/officeart/2005/8/layout/StepDownProcess"/>
    <dgm:cxn modelId="{5C75C0ED-81F7-41A2-9BBD-B62AE18FCD85}" type="presParOf" srcId="{34E2E5F3-060F-45AB-BC69-78AD4F9F6C51}" destId="{0BBCB4CA-43BA-4EE1-BAD8-24D94F09B25E}" srcOrd="2" destOrd="0" presId="urn:microsoft.com/office/officeart/2005/8/layout/StepDownProcess"/>
    <dgm:cxn modelId="{BB5DBC00-B12B-422E-9A78-EFA3EE0EB5E8}" type="presParOf" srcId="{143A3FD5-3AB5-4550-845F-34B0E595695F}" destId="{847AA373-188E-4A9D-9396-8D91D3E1E031}" srcOrd="1" destOrd="0" presId="urn:microsoft.com/office/officeart/2005/8/layout/StepDownProcess"/>
    <dgm:cxn modelId="{A073C80E-B3CF-42FA-BD5A-6C57AC69A4F8}" type="presParOf" srcId="{143A3FD5-3AB5-4550-845F-34B0E595695F}" destId="{2FC30DB9-7AAD-4745-8840-617017D3B182}" srcOrd="2" destOrd="0" presId="urn:microsoft.com/office/officeart/2005/8/layout/StepDownProcess"/>
    <dgm:cxn modelId="{9DDD15E6-03EA-43D5-B056-FA8E1DAA3718}" type="presParOf" srcId="{2FC30DB9-7AAD-4745-8840-617017D3B182}" destId="{8D0A2BA4-E125-4249-8426-4878D7272867}" srcOrd="0" destOrd="0" presId="urn:microsoft.com/office/officeart/2005/8/layout/StepDownProcess"/>
    <dgm:cxn modelId="{022C5C33-EF6E-4A2A-982E-DCB876E5F773}" type="presParOf" srcId="{2FC30DB9-7AAD-4745-8840-617017D3B182}" destId="{6A1F3047-10F9-409B-B165-B46AA6ECFEA8}" srcOrd="1" destOrd="0" presId="urn:microsoft.com/office/officeart/2005/8/layout/StepDownProcess"/>
    <dgm:cxn modelId="{6D6DBE66-98B4-4028-8FAD-6FCA8965AFC1}" type="presParOf" srcId="{2FC30DB9-7AAD-4745-8840-617017D3B182}" destId="{58522940-0999-481C-8C9B-119424A43D92}" srcOrd="2" destOrd="0" presId="urn:microsoft.com/office/officeart/2005/8/layout/StepDownProcess"/>
    <dgm:cxn modelId="{49CEA2DB-A2D1-4E1C-BCDA-F0A8E361B194}" type="presParOf" srcId="{143A3FD5-3AB5-4550-845F-34B0E595695F}" destId="{B227D9D7-6143-46DA-90B3-894F1C487BD7}" srcOrd="3" destOrd="0" presId="urn:microsoft.com/office/officeart/2005/8/layout/StepDownProcess"/>
    <dgm:cxn modelId="{B24E2CC2-B732-4A5E-B88B-C8168154104D}" type="presParOf" srcId="{143A3FD5-3AB5-4550-845F-34B0E595695F}" destId="{5CFE9A85-0CED-46CD-891E-E28152281529}" srcOrd="4" destOrd="0" presId="urn:microsoft.com/office/officeart/2005/8/layout/StepDownProcess"/>
    <dgm:cxn modelId="{CEF85626-33EC-49FB-98FA-00EFA86FB3B1}" type="presParOf" srcId="{5CFE9A85-0CED-46CD-891E-E28152281529}" destId="{E16EABA4-2A21-4D3D-A9E3-3DCEF410494E}" srcOrd="0" destOrd="0" presId="urn:microsoft.com/office/officeart/2005/8/layout/StepDownProcess"/>
    <dgm:cxn modelId="{47EBFFA2-4641-4CE4-AF87-C1474BD770CB}" type="presParOf" srcId="{5CFE9A85-0CED-46CD-891E-E28152281529}" destId="{0692E443-8EED-4D93-8574-E0B1758B41F4}" srcOrd="1" destOrd="0" presId="urn:microsoft.com/office/officeart/2005/8/layout/StepDownProcess"/>
    <dgm:cxn modelId="{72439E61-5B24-4623-A30D-F2A13492E213}" type="presParOf" srcId="{5CFE9A85-0CED-46CD-891E-E28152281529}" destId="{FADA4CC5-22FF-4483-B9F4-9BBC887F9E60}" srcOrd="2" destOrd="0" presId="urn:microsoft.com/office/officeart/2005/8/layout/StepDownProcess"/>
    <dgm:cxn modelId="{0D57F3A5-2069-4653-BEE1-6469EAC3ADDF}" type="presParOf" srcId="{143A3FD5-3AB5-4550-845F-34B0E595695F}" destId="{3F969A21-0EC1-447D-9487-1F8BD9416792}" srcOrd="5" destOrd="0" presId="urn:microsoft.com/office/officeart/2005/8/layout/StepDownProcess"/>
    <dgm:cxn modelId="{5B7756DA-DD8E-4AC0-92C3-15E6775B5755}" type="presParOf" srcId="{143A3FD5-3AB5-4550-845F-34B0E595695F}" destId="{EC3AF098-E8D1-470E-A502-9A38F3470424}" srcOrd="6" destOrd="0" presId="urn:microsoft.com/office/officeart/2005/8/layout/StepDownProcess"/>
    <dgm:cxn modelId="{C9AFEE5E-0FA9-4006-B3A9-138D8A88B80F}" type="presParOf" srcId="{EC3AF098-E8D1-470E-A502-9A38F3470424}" destId="{F10AA62E-559F-4C1B-B678-30CD762A4328}" srcOrd="0" destOrd="0" presId="urn:microsoft.com/office/officeart/2005/8/layout/StepDownProcess"/>
    <dgm:cxn modelId="{F25B893D-67CE-474C-B54E-1868AD0AF357}" type="presParOf" srcId="{EC3AF098-E8D1-470E-A502-9A38F3470424}" destId="{47240EE7-1D79-4AE8-ACBD-724B48758699}" srcOrd="1" destOrd="0" presId="urn:microsoft.com/office/officeart/2005/8/layout/StepDown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4204D-1ABE-4E3E-96C3-F95FFAFCA3BA}">
      <dsp:nvSpPr>
        <dsp:cNvPr id="0" name=""/>
        <dsp:cNvSpPr/>
      </dsp:nvSpPr>
      <dsp:spPr>
        <a:xfrm rot="5400000">
          <a:off x="964130" y="1053050"/>
          <a:ext cx="926326" cy="1054590"/>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21569-AEB1-4C4C-AE38-631A9F2EDC05}">
      <dsp:nvSpPr>
        <dsp:cNvPr id="0" name=""/>
        <dsp:cNvSpPr/>
      </dsp:nvSpPr>
      <dsp:spPr>
        <a:xfrm>
          <a:off x="718710" y="26198"/>
          <a:ext cx="1559388" cy="1091521"/>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Initial search Titles screened n=2235 </a:t>
          </a:r>
        </a:p>
      </dsp:txBody>
      <dsp:txXfrm>
        <a:off x="772003" y="79491"/>
        <a:ext cx="1452802" cy="984935"/>
      </dsp:txXfrm>
    </dsp:sp>
    <dsp:sp modelId="{0BBCB4CA-43BA-4EE1-BAD8-24D94F09B25E}">
      <dsp:nvSpPr>
        <dsp:cNvPr id="0" name=""/>
        <dsp:cNvSpPr/>
      </dsp:nvSpPr>
      <dsp:spPr>
        <a:xfrm>
          <a:off x="2402135" y="111134"/>
          <a:ext cx="2273847" cy="901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00050">
            <a:lnSpc>
              <a:spcPct val="90000"/>
            </a:lnSpc>
            <a:spcBef>
              <a:spcPct val="0"/>
            </a:spcBef>
            <a:spcAft>
              <a:spcPct val="15000"/>
            </a:spcAft>
            <a:buChar char="••"/>
          </a:pPr>
          <a:r>
            <a:rPr lang="en-GB" sz="900" kern="1200"/>
            <a:t>(&gt;1990 removed)</a:t>
          </a:r>
        </a:p>
        <a:p>
          <a:pPr marL="57150" lvl="1" indent="-57150" algn="l" defTabSz="400050">
            <a:lnSpc>
              <a:spcPct val="90000"/>
            </a:lnSpc>
            <a:spcBef>
              <a:spcPct val="0"/>
            </a:spcBef>
            <a:spcAft>
              <a:spcPct val="15000"/>
            </a:spcAft>
            <a:buChar char="••"/>
          </a:pPr>
          <a:r>
            <a:rPr lang="en-GB" sz="900" kern="1200"/>
            <a:t>(Duplicates removed)</a:t>
          </a:r>
        </a:p>
        <a:p>
          <a:pPr marL="57150" lvl="1" indent="-57150" algn="l" defTabSz="400050">
            <a:lnSpc>
              <a:spcPct val="90000"/>
            </a:lnSpc>
            <a:spcBef>
              <a:spcPct val="0"/>
            </a:spcBef>
            <a:spcAft>
              <a:spcPct val="15000"/>
            </a:spcAft>
            <a:buChar char="••"/>
          </a:pPr>
          <a:r>
            <a:rPr lang="en-GB" sz="900" kern="1200"/>
            <a:t>Screened for general relevance to topic</a:t>
          </a:r>
        </a:p>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endParaRPr lang="en-GB" sz="900" kern="1200"/>
        </a:p>
      </dsp:txBody>
      <dsp:txXfrm>
        <a:off x="2402135" y="111134"/>
        <a:ext cx="2273847" cy="901686"/>
      </dsp:txXfrm>
    </dsp:sp>
    <dsp:sp modelId="{8D0A2BA4-E125-4249-8426-4878D7272867}">
      <dsp:nvSpPr>
        <dsp:cNvPr id="0" name=""/>
        <dsp:cNvSpPr/>
      </dsp:nvSpPr>
      <dsp:spPr>
        <a:xfrm rot="5400000">
          <a:off x="2530556" y="2279189"/>
          <a:ext cx="926326" cy="1054590"/>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1F3047-10F9-409B-B165-B46AA6ECFEA8}">
      <dsp:nvSpPr>
        <dsp:cNvPr id="0" name=""/>
        <dsp:cNvSpPr/>
      </dsp:nvSpPr>
      <dsp:spPr>
        <a:xfrm>
          <a:off x="2285136" y="1252337"/>
          <a:ext cx="1559388" cy="1091521"/>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Abstracts screened n=470</a:t>
          </a:r>
        </a:p>
      </dsp:txBody>
      <dsp:txXfrm>
        <a:off x="2338429" y="1305630"/>
        <a:ext cx="1452802" cy="984935"/>
      </dsp:txXfrm>
    </dsp:sp>
    <dsp:sp modelId="{58522940-0999-481C-8C9B-119424A43D92}">
      <dsp:nvSpPr>
        <dsp:cNvPr id="0" name=""/>
        <dsp:cNvSpPr/>
      </dsp:nvSpPr>
      <dsp:spPr>
        <a:xfrm>
          <a:off x="3918466" y="1365261"/>
          <a:ext cx="2344913" cy="8822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00050">
            <a:lnSpc>
              <a:spcPct val="90000"/>
            </a:lnSpc>
            <a:spcBef>
              <a:spcPct val="0"/>
            </a:spcBef>
            <a:spcAft>
              <a:spcPct val="15000"/>
            </a:spcAft>
            <a:buChar char="••"/>
          </a:pPr>
          <a:r>
            <a:rPr lang="en-GB" sz="900" kern="1200"/>
            <a:t>Reviews</a:t>
          </a:r>
        </a:p>
        <a:p>
          <a:pPr marL="57150" lvl="1" indent="-57150" algn="l" defTabSz="400050">
            <a:lnSpc>
              <a:spcPct val="90000"/>
            </a:lnSpc>
            <a:spcBef>
              <a:spcPct val="0"/>
            </a:spcBef>
            <a:spcAft>
              <a:spcPct val="15000"/>
            </a:spcAft>
            <a:buChar char="••"/>
          </a:pPr>
          <a:r>
            <a:rPr lang="en-GB" sz="900" kern="1200"/>
            <a:t>Incorrect growth phase</a:t>
          </a:r>
        </a:p>
        <a:p>
          <a:pPr marL="57150" lvl="1" indent="-57150" algn="l" defTabSz="400050">
            <a:lnSpc>
              <a:spcPct val="90000"/>
            </a:lnSpc>
            <a:spcBef>
              <a:spcPct val="0"/>
            </a:spcBef>
            <a:spcAft>
              <a:spcPct val="15000"/>
            </a:spcAft>
            <a:buChar char="••"/>
          </a:pPr>
          <a:r>
            <a:rPr lang="en-GB" sz="900" kern="1200"/>
            <a:t>Wrong species</a:t>
          </a:r>
        </a:p>
        <a:p>
          <a:pPr marL="57150" lvl="1" indent="-57150" algn="l" defTabSz="400050">
            <a:lnSpc>
              <a:spcPct val="90000"/>
            </a:lnSpc>
            <a:spcBef>
              <a:spcPct val="0"/>
            </a:spcBef>
            <a:spcAft>
              <a:spcPct val="15000"/>
            </a:spcAft>
            <a:buChar char="••"/>
          </a:pPr>
          <a:r>
            <a:rPr lang="en-GB" sz="900" kern="1200"/>
            <a:t>Clinical trial</a:t>
          </a:r>
        </a:p>
        <a:p>
          <a:pPr marL="57150" lvl="1" indent="-57150" algn="l" defTabSz="400050">
            <a:lnSpc>
              <a:spcPct val="90000"/>
            </a:lnSpc>
            <a:spcBef>
              <a:spcPct val="0"/>
            </a:spcBef>
            <a:spcAft>
              <a:spcPct val="15000"/>
            </a:spcAft>
            <a:buChar char="••"/>
          </a:pPr>
          <a:r>
            <a:rPr lang="en-GB" sz="900" kern="1200"/>
            <a:t>Language English/Dutch</a:t>
          </a:r>
        </a:p>
      </dsp:txBody>
      <dsp:txXfrm>
        <a:off x="3918466" y="1365261"/>
        <a:ext cx="2344913" cy="882215"/>
      </dsp:txXfrm>
    </dsp:sp>
    <dsp:sp modelId="{E16EABA4-2A21-4D3D-A9E3-3DCEF410494E}">
      <dsp:nvSpPr>
        <dsp:cNvPr id="0" name=""/>
        <dsp:cNvSpPr/>
      </dsp:nvSpPr>
      <dsp:spPr>
        <a:xfrm rot="5400000">
          <a:off x="4096983" y="3674092"/>
          <a:ext cx="926326" cy="1054590"/>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92E443-8EED-4D93-8574-E0B1758B41F4}">
      <dsp:nvSpPr>
        <dsp:cNvPr id="0" name=""/>
        <dsp:cNvSpPr/>
      </dsp:nvSpPr>
      <dsp:spPr>
        <a:xfrm>
          <a:off x="3851562" y="2647240"/>
          <a:ext cx="1559388" cy="1091521"/>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Full text</a:t>
          </a:r>
        </a:p>
        <a:p>
          <a:pPr lvl="0" algn="ctr" defTabSz="755650">
            <a:lnSpc>
              <a:spcPct val="90000"/>
            </a:lnSpc>
            <a:spcBef>
              <a:spcPct val="0"/>
            </a:spcBef>
            <a:spcAft>
              <a:spcPct val="35000"/>
            </a:spcAft>
          </a:pPr>
          <a:r>
            <a:rPr lang="en-GB" sz="1700" kern="1200"/>
            <a:t>n=85 </a:t>
          </a:r>
        </a:p>
      </dsp:txBody>
      <dsp:txXfrm>
        <a:off x="3904855" y="2700533"/>
        <a:ext cx="1452802" cy="984935"/>
      </dsp:txXfrm>
    </dsp:sp>
    <dsp:sp modelId="{FADA4CC5-22FF-4483-B9F4-9BBC887F9E60}">
      <dsp:nvSpPr>
        <dsp:cNvPr id="0" name=""/>
        <dsp:cNvSpPr/>
      </dsp:nvSpPr>
      <dsp:spPr>
        <a:xfrm>
          <a:off x="5479176" y="2478476"/>
          <a:ext cx="2303403" cy="1427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00050">
            <a:lnSpc>
              <a:spcPct val="90000"/>
            </a:lnSpc>
            <a:spcBef>
              <a:spcPct val="0"/>
            </a:spcBef>
            <a:spcAft>
              <a:spcPct val="15000"/>
            </a:spcAft>
            <a:buChar char="••"/>
          </a:pPr>
          <a:r>
            <a:rPr lang="en-GB" sz="900" kern="1200"/>
            <a:t>Non peer reviewed (n=31)</a:t>
          </a:r>
        </a:p>
        <a:p>
          <a:pPr marL="57150" lvl="1" indent="-57150" algn="l" defTabSz="400050">
            <a:lnSpc>
              <a:spcPct val="90000"/>
            </a:lnSpc>
            <a:spcBef>
              <a:spcPct val="0"/>
            </a:spcBef>
            <a:spcAft>
              <a:spcPct val="15000"/>
            </a:spcAft>
            <a:buChar char="••"/>
          </a:pPr>
          <a:r>
            <a:rPr lang="en-GB" sz="900" kern="1200"/>
            <a:t>Incorrect growth phase, &gt;10 days (n=2)</a:t>
          </a:r>
        </a:p>
        <a:p>
          <a:pPr marL="57150" lvl="1" indent="-57150" algn="l" defTabSz="400050">
            <a:lnSpc>
              <a:spcPct val="90000"/>
            </a:lnSpc>
            <a:spcBef>
              <a:spcPct val="0"/>
            </a:spcBef>
            <a:spcAft>
              <a:spcPct val="15000"/>
            </a:spcAft>
            <a:buChar char="••"/>
          </a:pPr>
          <a:r>
            <a:rPr lang="en-GB" sz="900" kern="1200"/>
            <a:t>Prebiotic/ non specified probiotic (n=9)</a:t>
          </a:r>
        </a:p>
        <a:p>
          <a:pPr marL="57150" lvl="1" indent="-57150" algn="l" defTabSz="400050">
            <a:lnSpc>
              <a:spcPct val="90000"/>
            </a:lnSpc>
            <a:spcBef>
              <a:spcPct val="0"/>
            </a:spcBef>
            <a:spcAft>
              <a:spcPct val="15000"/>
            </a:spcAft>
            <a:buChar char="••"/>
          </a:pPr>
          <a:r>
            <a:rPr lang="en-GB" sz="900" kern="1200"/>
            <a:t>Germ-free piglets (n=3)</a:t>
          </a:r>
        </a:p>
        <a:p>
          <a:pPr marL="57150" lvl="1" indent="-57150" algn="l" defTabSz="400050">
            <a:lnSpc>
              <a:spcPct val="90000"/>
            </a:lnSpc>
            <a:spcBef>
              <a:spcPct val="0"/>
            </a:spcBef>
            <a:spcAft>
              <a:spcPct val="15000"/>
            </a:spcAft>
            <a:buChar char="••"/>
          </a:pPr>
          <a:r>
            <a:rPr lang="en-GB" sz="900" kern="1200"/>
            <a:t>Alternate outcomes (n=7)</a:t>
          </a:r>
        </a:p>
        <a:p>
          <a:pPr marL="57150" lvl="1" indent="-57150" algn="l" defTabSz="400050">
            <a:lnSpc>
              <a:spcPct val="90000"/>
            </a:lnSpc>
            <a:spcBef>
              <a:spcPct val="0"/>
            </a:spcBef>
            <a:spcAft>
              <a:spcPct val="15000"/>
            </a:spcAft>
            <a:buChar char="••"/>
          </a:pPr>
          <a:r>
            <a:rPr lang="en-GB" sz="900" kern="1200"/>
            <a:t>Multiple papers, one study (n=4)</a:t>
          </a:r>
        </a:p>
        <a:p>
          <a:pPr marL="57150" lvl="1" indent="-57150" algn="l" defTabSz="400050">
            <a:lnSpc>
              <a:spcPct val="90000"/>
            </a:lnSpc>
            <a:spcBef>
              <a:spcPct val="0"/>
            </a:spcBef>
            <a:spcAft>
              <a:spcPct val="15000"/>
            </a:spcAft>
            <a:buChar char="••"/>
          </a:pPr>
          <a:r>
            <a:rPr lang="en-GB" sz="900" kern="1200"/>
            <a:t>No full text (n=13)</a:t>
          </a:r>
        </a:p>
      </dsp:txBody>
      <dsp:txXfrm>
        <a:off x="5479176" y="2478476"/>
        <a:ext cx="2303403" cy="1427945"/>
      </dsp:txXfrm>
    </dsp:sp>
    <dsp:sp modelId="{F10AA62E-559F-4C1B-B678-30CD762A4328}">
      <dsp:nvSpPr>
        <dsp:cNvPr id="0" name=""/>
        <dsp:cNvSpPr/>
      </dsp:nvSpPr>
      <dsp:spPr>
        <a:xfrm>
          <a:off x="5417989" y="3873379"/>
          <a:ext cx="1559388" cy="1091521"/>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Included n=19</a:t>
          </a:r>
        </a:p>
      </dsp:txBody>
      <dsp:txXfrm>
        <a:off x="5471282" y="3926672"/>
        <a:ext cx="1452802" cy="984935"/>
      </dsp:txXfrm>
    </dsp:sp>
    <dsp:sp modelId="{47240EE7-1D79-4AE8-ACBD-724B48758699}">
      <dsp:nvSpPr>
        <dsp:cNvPr id="0" name=""/>
        <dsp:cNvSpPr/>
      </dsp:nvSpPr>
      <dsp:spPr>
        <a:xfrm>
          <a:off x="7006667" y="3959836"/>
          <a:ext cx="2028372" cy="8822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GB" sz="900" kern="1200"/>
            <a:t>Additional cross-references (n=3)</a:t>
          </a:r>
        </a:p>
      </dsp:txBody>
      <dsp:txXfrm>
        <a:off x="7006667" y="3959836"/>
        <a:ext cx="2028372" cy="88221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7486</Words>
  <Characters>41174</Characters>
  <Application>Microsoft Office Word</Application>
  <DocSecurity>0</DocSecurity>
  <Lines>343</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48563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Meunier, N.V.</dc:creator>
  <cp:lastModifiedBy>Meunier, N.V.</cp:lastModifiedBy>
  <cp:revision>2</cp:revision>
  <dcterms:created xsi:type="dcterms:W3CDTF">2013-06-06T11:13:00Z</dcterms:created>
  <dcterms:modified xsi:type="dcterms:W3CDTF">2013-06-06T11:13:00Z</dcterms:modified>
</cp:coreProperties>
</file>