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1A" w:rsidRDefault="00EA0A1A" w:rsidP="00EA0A1A">
      <w:pPr>
        <w:autoSpaceDE w:val="0"/>
        <w:autoSpaceDN w:val="0"/>
        <w:adjustRightInd w:val="0"/>
        <w:spacing w:after="0" w:line="240" w:lineRule="auto"/>
        <w:jc w:val="center"/>
        <w:rPr>
          <w:rFonts w:ascii="AdvP41153C" w:hAnsi="AdvP41153C" w:cs="AdvP41153C"/>
          <w:color w:val="000000"/>
          <w:sz w:val="34"/>
          <w:szCs w:val="34"/>
          <w:lang w:val="en-GB"/>
        </w:rPr>
      </w:pPr>
    </w:p>
    <w:p w:rsidR="00EA0A1A" w:rsidRDefault="00EA0A1A" w:rsidP="00EA0A1A">
      <w:pPr>
        <w:autoSpaceDE w:val="0"/>
        <w:autoSpaceDN w:val="0"/>
        <w:adjustRightInd w:val="0"/>
        <w:spacing w:after="0" w:line="240" w:lineRule="auto"/>
        <w:jc w:val="center"/>
        <w:rPr>
          <w:rFonts w:ascii="AdvP41153C" w:hAnsi="AdvP41153C" w:cs="AdvP41153C"/>
          <w:color w:val="000000"/>
          <w:sz w:val="34"/>
          <w:szCs w:val="34"/>
          <w:lang w:val="en-GB"/>
        </w:rPr>
      </w:pPr>
    </w:p>
    <w:p w:rsidR="00EA0A1A" w:rsidRDefault="00EA0A1A" w:rsidP="00EA0A1A">
      <w:pPr>
        <w:autoSpaceDE w:val="0"/>
        <w:autoSpaceDN w:val="0"/>
        <w:adjustRightInd w:val="0"/>
        <w:spacing w:after="0" w:line="240" w:lineRule="auto"/>
        <w:jc w:val="center"/>
        <w:rPr>
          <w:rFonts w:ascii="AdvP41153C" w:hAnsi="AdvP41153C" w:cs="AdvP41153C"/>
          <w:color w:val="000000"/>
          <w:sz w:val="34"/>
          <w:szCs w:val="34"/>
          <w:lang w:val="en-GB"/>
        </w:rPr>
      </w:pPr>
    </w:p>
    <w:p w:rsidR="00EA0A1A" w:rsidRDefault="00EA0A1A" w:rsidP="00EA0A1A">
      <w:pPr>
        <w:autoSpaceDE w:val="0"/>
        <w:autoSpaceDN w:val="0"/>
        <w:adjustRightInd w:val="0"/>
        <w:spacing w:after="0" w:line="240" w:lineRule="auto"/>
        <w:rPr>
          <w:rFonts w:asciiTheme="majorHAnsi" w:hAnsiTheme="majorHAnsi" w:cs="AdvP41153C"/>
          <w:color w:val="000000"/>
          <w:sz w:val="48"/>
          <w:szCs w:val="48"/>
          <w:lang w:val="en-GB"/>
        </w:rPr>
      </w:pPr>
    </w:p>
    <w:p w:rsidR="00EA0A1A" w:rsidRDefault="00EA0A1A" w:rsidP="00EA0A1A">
      <w:pPr>
        <w:autoSpaceDE w:val="0"/>
        <w:autoSpaceDN w:val="0"/>
        <w:adjustRightInd w:val="0"/>
        <w:spacing w:after="0" w:line="240" w:lineRule="auto"/>
        <w:jc w:val="center"/>
        <w:rPr>
          <w:rFonts w:asciiTheme="majorHAnsi" w:hAnsiTheme="majorHAnsi" w:cs="AdvP41153C"/>
          <w:color w:val="000000"/>
          <w:sz w:val="24"/>
          <w:szCs w:val="24"/>
          <w:lang w:val="en-GB"/>
        </w:rPr>
      </w:pPr>
      <w:r>
        <w:rPr>
          <w:rFonts w:asciiTheme="majorHAnsi" w:hAnsiTheme="majorHAnsi" w:cs="AdvP41153C"/>
          <w:color w:val="000000"/>
          <w:sz w:val="48"/>
          <w:szCs w:val="48"/>
          <w:lang w:val="en-GB"/>
        </w:rPr>
        <w:t>Human Risks of Perfluorinated Chemicals (PFCs): a Review of the Literature</w:t>
      </w:r>
      <w:r>
        <w:rPr>
          <w:rFonts w:asciiTheme="majorHAnsi" w:hAnsiTheme="majorHAnsi" w:cs="AdvP41153C"/>
          <w:color w:val="000000"/>
          <w:sz w:val="48"/>
          <w:szCs w:val="48"/>
          <w:lang w:val="en-GB"/>
        </w:rPr>
        <w:br/>
      </w:r>
    </w:p>
    <w:p w:rsidR="00EA0A1A" w:rsidRDefault="00EA0A1A" w:rsidP="00EA0A1A">
      <w:pPr>
        <w:autoSpaceDE w:val="0"/>
        <w:autoSpaceDN w:val="0"/>
        <w:adjustRightInd w:val="0"/>
        <w:spacing w:after="0" w:line="240" w:lineRule="auto"/>
        <w:jc w:val="center"/>
        <w:rPr>
          <w:rFonts w:asciiTheme="majorHAnsi" w:hAnsiTheme="majorHAnsi" w:cs="AdvP41153C"/>
          <w:i/>
          <w:color w:val="000000"/>
          <w:sz w:val="32"/>
          <w:szCs w:val="32"/>
          <w:lang w:val="en-GB"/>
        </w:rPr>
      </w:pPr>
      <w:r>
        <w:rPr>
          <w:rFonts w:asciiTheme="majorHAnsi" w:hAnsiTheme="majorHAnsi" w:cs="AdvP41153C"/>
          <w:i/>
          <w:color w:val="000000"/>
          <w:sz w:val="32"/>
          <w:szCs w:val="32"/>
          <w:lang w:val="en-GB"/>
        </w:rPr>
        <w:t>M. Kops, BSc</w:t>
      </w:r>
    </w:p>
    <w:p w:rsidR="00EA0A1A" w:rsidRDefault="00EA0A1A" w:rsidP="00EA0A1A">
      <w:pPr>
        <w:autoSpaceDE w:val="0"/>
        <w:autoSpaceDN w:val="0"/>
        <w:adjustRightInd w:val="0"/>
        <w:spacing w:after="0" w:line="240" w:lineRule="auto"/>
        <w:jc w:val="center"/>
        <w:rPr>
          <w:rFonts w:asciiTheme="majorHAnsi" w:hAnsiTheme="majorHAnsi" w:cs="AdvP41153C"/>
          <w:color w:val="000066"/>
          <w:sz w:val="26"/>
          <w:szCs w:val="26"/>
          <w:lang w:val="en-GB"/>
        </w:rPr>
      </w:pPr>
    </w:p>
    <w:p w:rsidR="00EA0A1A" w:rsidRDefault="00EA0A1A" w:rsidP="00EA0A1A">
      <w:pPr>
        <w:autoSpaceDE w:val="0"/>
        <w:autoSpaceDN w:val="0"/>
        <w:adjustRightInd w:val="0"/>
        <w:spacing w:after="0" w:line="240" w:lineRule="auto"/>
        <w:jc w:val="center"/>
        <w:rPr>
          <w:sz w:val="20"/>
          <w:szCs w:val="20"/>
          <w:lang w:val="en-GB"/>
        </w:rPr>
      </w:pPr>
      <w:r>
        <w:rPr>
          <w:rFonts w:asciiTheme="majorHAnsi" w:hAnsiTheme="majorHAnsi" w:cs="AdvP4B2E3F"/>
          <w:color w:val="000000"/>
          <w:sz w:val="20"/>
          <w:szCs w:val="20"/>
          <w:lang w:val="en-GB"/>
        </w:rPr>
        <w:t>Institute for Risk Assessment Sciences, Utrecht University, Yalelaan 2, 3584 CM Utrecht, the Netherlands</w:t>
      </w:r>
      <w:r>
        <w:rPr>
          <w:rFonts w:asciiTheme="majorHAnsi" w:hAnsiTheme="majorHAnsi" w:cs="AdvP4B2E3F"/>
          <w:color w:val="000000"/>
          <w:sz w:val="20"/>
          <w:szCs w:val="20"/>
          <w:lang w:val="en-GB"/>
        </w:rPr>
        <w:br/>
      </w:r>
      <w:r>
        <w:rPr>
          <w:rFonts w:ascii="AdvP4B2E3F" w:hAnsi="AdvP4B2E3F" w:cs="AdvP4B2E3F"/>
          <w:color w:val="000000"/>
          <w:sz w:val="20"/>
          <w:szCs w:val="20"/>
          <w:lang w:val="en-GB"/>
        </w:rPr>
        <w:br/>
      </w:r>
      <w:r>
        <w:rPr>
          <w:rFonts w:ascii="AdvP4B2E3F" w:hAnsi="AdvP4B2E3F" w:cs="AdvP4B2E3F"/>
          <w:color w:val="000000"/>
          <w:sz w:val="20"/>
          <w:szCs w:val="20"/>
          <w:lang w:val="en-GB"/>
        </w:rPr>
        <w:br/>
      </w:r>
    </w:p>
    <w:p w:rsidR="00EA0A1A" w:rsidRDefault="00EA0A1A" w:rsidP="00EA0A1A">
      <w:pPr>
        <w:rPr>
          <w:sz w:val="20"/>
          <w:szCs w:val="20"/>
          <w:lang w:val="en-GB"/>
        </w:rPr>
      </w:pPr>
      <w:r>
        <w:rPr>
          <w:sz w:val="20"/>
          <w:szCs w:val="20"/>
          <w:lang w:val="en-GB"/>
        </w:rPr>
        <w:br w:type="page"/>
      </w:r>
    </w:p>
    <w:sdt>
      <w:sdtPr>
        <w:rPr>
          <w:rFonts w:asciiTheme="minorHAnsi" w:eastAsiaTheme="minorHAnsi" w:hAnsiTheme="minorHAnsi" w:cstheme="minorBidi"/>
          <w:b w:val="0"/>
          <w:bCs w:val="0"/>
          <w:color w:val="auto"/>
          <w:sz w:val="22"/>
          <w:szCs w:val="22"/>
          <w:lang w:eastAsia="en-US"/>
        </w:rPr>
        <w:id w:val="-1019702753"/>
        <w:docPartObj>
          <w:docPartGallery w:val="Table of Contents"/>
          <w:docPartUnique/>
        </w:docPartObj>
      </w:sdtPr>
      <w:sdtContent>
        <w:p w:rsidR="00AE350A" w:rsidRPr="00AE350A" w:rsidRDefault="00AE350A">
          <w:pPr>
            <w:pStyle w:val="Kopvaninhoudsopgave"/>
            <w:rPr>
              <w:color w:val="auto"/>
            </w:rPr>
          </w:pPr>
          <w:r w:rsidRPr="00AE350A">
            <w:rPr>
              <w:color w:val="auto"/>
            </w:rPr>
            <w:t>Table of Contents</w:t>
          </w:r>
          <w:r>
            <w:rPr>
              <w:color w:val="auto"/>
            </w:rPr>
            <w:br/>
          </w:r>
        </w:p>
        <w:p w:rsidR="00570AE9" w:rsidRDefault="00AE350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283582416" w:history="1">
            <w:r w:rsidR="00570AE9" w:rsidRPr="00675F13">
              <w:rPr>
                <w:rStyle w:val="Hyperlink"/>
                <w:noProof/>
                <w:lang w:val="en-GB"/>
              </w:rPr>
              <w:t>Abstract</w:t>
            </w:r>
            <w:r w:rsidR="00570AE9">
              <w:rPr>
                <w:noProof/>
                <w:webHidden/>
              </w:rPr>
              <w:tab/>
            </w:r>
            <w:r w:rsidR="00570AE9">
              <w:rPr>
                <w:noProof/>
                <w:webHidden/>
              </w:rPr>
              <w:fldChar w:fldCharType="begin"/>
            </w:r>
            <w:r w:rsidR="00570AE9">
              <w:rPr>
                <w:noProof/>
                <w:webHidden/>
              </w:rPr>
              <w:instrText xml:space="preserve"> PAGEREF _Toc283582416 \h </w:instrText>
            </w:r>
            <w:r w:rsidR="00570AE9">
              <w:rPr>
                <w:noProof/>
                <w:webHidden/>
              </w:rPr>
            </w:r>
            <w:r w:rsidR="00570AE9">
              <w:rPr>
                <w:noProof/>
                <w:webHidden/>
              </w:rPr>
              <w:fldChar w:fldCharType="separate"/>
            </w:r>
            <w:r w:rsidR="00570AE9">
              <w:rPr>
                <w:noProof/>
                <w:webHidden/>
              </w:rPr>
              <w:t>3</w:t>
            </w:r>
            <w:r w:rsidR="00570AE9">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17" w:history="1">
            <w:r w:rsidRPr="00675F13">
              <w:rPr>
                <w:rStyle w:val="Hyperlink"/>
                <w:noProof/>
                <w:lang w:val="en-GB"/>
              </w:rPr>
              <w:t>Introduction</w:t>
            </w:r>
            <w:r>
              <w:rPr>
                <w:noProof/>
                <w:webHidden/>
              </w:rPr>
              <w:tab/>
            </w:r>
            <w:r>
              <w:rPr>
                <w:noProof/>
                <w:webHidden/>
              </w:rPr>
              <w:fldChar w:fldCharType="begin"/>
            </w:r>
            <w:r>
              <w:rPr>
                <w:noProof/>
                <w:webHidden/>
              </w:rPr>
              <w:instrText xml:space="preserve"> PAGEREF _Toc283582417 \h </w:instrText>
            </w:r>
            <w:r>
              <w:rPr>
                <w:noProof/>
                <w:webHidden/>
              </w:rPr>
            </w:r>
            <w:r>
              <w:rPr>
                <w:noProof/>
                <w:webHidden/>
              </w:rPr>
              <w:fldChar w:fldCharType="separate"/>
            </w:r>
            <w:r>
              <w:rPr>
                <w:noProof/>
                <w:webHidden/>
              </w:rPr>
              <w:t>4</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18" w:history="1">
            <w:r w:rsidRPr="00675F13">
              <w:rPr>
                <w:rStyle w:val="Hyperlink"/>
                <w:noProof/>
                <w:lang w:val="en-GB"/>
              </w:rPr>
              <w:t>Exposure</w:t>
            </w:r>
            <w:r>
              <w:rPr>
                <w:noProof/>
                <w:webHidden/>
              </w:rPr>
              <w:tab/>
            </w:r>
            <w:r>
              <w:rPr>
                <w:noProof/>
                <w:webHidden/>
              </w:rPr>
              <w:fldChar w:fldCharType="begin"/>
            </w:r>
            <w:r>
              <w:rPr>
                <w:noProof/>
                <w:webHidden/>
              </w:rPr>
              <w:instrText xml:space="preserve"> PAGEREF _Toc283582418 \h </w:instrText>
            </w:r>
            <w:r>
              <w:rPr>
                <w:noProof/>
                <w:webHidden/>
              </w:rPr>
            </w:r>
            <w:r>
              <w:rPr>
                <w:noProof/>
                <w:webHidden/>
              </w:rPr>
              <w:fldChar w:fldCharType="separate"/>
            </w:r>
            <w:r>
              <w:rPr>
                <w:noProof/>
                <w:webHidden/>
              </w:rPr>
              <w:t>6</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19" w:history="1">
            <w:r w:rsidRPr="00675F13">
              <w:rPr>
                <w:rStyle w:val="Hyperlink"/>
                <w:noProof/>
                <w:lang w:val="en-GB"/>
              </w:rPr>
              <w:t>PFCs in the environment</w:t>
            </w:r>
            <w:r>
              <w:rPr>
                <w:noProof/>
                <w:webHidden/>
              </w:rPr>
              <w:tab/>
            </w:r>
            <w:r>
              <w:rPr>
                <w:noProof/>
                <w:webHidden/>
              </w:rPr>
              <w:fldChar w:fldCharType="begin"/>
            </w:r>
            <w:r>
              <w:rPr>
                <w:noProof/>
                <w:webHidden/>
              </w:rPr>
              <w:instrText xml:space="preserve"> PAGEREF _Toc283582419 \h </w:instrText>
            </w:r>
            <w:r>
              <w:rPr>
                <w:noProof/>
                <w:webHidden/>
              </w:rPr>
            </w:r>
            <w:r>
              <w:rPr>
                <w:noProof/>
                <w:webHidden/>
              </w:rPr>
              <w:fldChar w:fldCharType="separate"/>
            </w:r>
            <w:r>
              <w:rPr>
                <w:noProof/>
                <w:webHidden/>
              </w:rPr>
              <w:t>6</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0" w:history="1">
            <w:r w:rsidRPr="00675F13">
              <w:rPr>
                <w:rStyle w:val="Hyperlink"/>
                <w:noProof/>
                <w:lang w:val="en-GB"/>
              </w:rPr>
              <w:t>Sources of human PFC exposure</w:t>
            </w:r>
            <w:r>
              <w:rPr>
                <w:noProof/>
                <w:webHidden/>
              </w:rPr>
              <w:tab/>
            </w:r>
            <w:r>
              <w:rPr>
                <w:noProof/>
                <w:webHidden/>
              </w:rPr>
              <w:fldChar w:fldCharType="begin"/>
            </w:r>
            <w:r>
              <w:rPr>
                <w:noProof/>
                <w:webHidden/>
              </w:rPr>
              <w:instrText xml:space="preserve"> PAGEREF _Toc283582420 \h </w:instrText>
            </w:r>
            <w:r>
              <w:rPr>
                <w:noProof/>
                <w:webHidden/>
              </w:rPr>
            </w:r>
            <w:r>
              <w:rPr>
                <w:noProof/>
                <w:webHidden/>
              </w:rPr>
              <w:fldChar w:fldCharType="separate"/>
            </w:r>
            <w:r>
              <w:rPr>
                <w:noProof/>
                <w:webHidden/>
              </w:rPr>
              <w:t>7</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1" w:history="1">
            <w:r w:rsidRPr="00675F13">
              <w:rPr>
                <w:rStyle w:val="Hyperlink"/>
                <w:noProof/>
                <w:lang w:val="en-GB"/>
              </w:rPr>
              <w:t>Inhalation</w:t>
            </w:r>
            <w:r>
              <w:rPr>
                <w:noProof/>
                <w:webHidden/>
              </w:rPr>
              <w:tab/>
            </w:r>
            <w:r>
              <w:rPr>
                <w:noProof/>
                <w:webHidden/>
              </w:rPr>
              <w:fldChar w:fldCharType="begin"/>
            </w:r>
            <w:r>
              <w:rPr>
                <w:noProof/>
                <w:webHidden/>
              </w:rPr>
              <w:instrText xml:space="preserve"> PAGEREF _Toc283582421 \h </w:instrText>
            </w:r>
            <w:r>
              <w:rPr>
                <w:noProof/>
                <w:webHidden/>
              </w:rPr>
            </w:r>
            <w:r>
              <w:rPr>
                <w:noProof/>
                <w:webHidden/>
              </w:rPr>
              <w:fldChar w:fldCharType="separate"/>
            </w:r>
            <w:r>
              <w:rPr>
                <w:noProof/>
                <w:webHidden/>
              </w:rPr>
              <w:t>7</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2" w:history="1">
            <w:r w:rsidRPr="00675F13">
              <w:rPr>
                <w:rStyle w:val="Hyperlink"/>
                <w:noProof/>
                <w:lang w:val="en-GB"/>
              </w:rPr>
              <w:t>Ingestion</w:t>
            </w:r>
            <w:r>
              <w:rPr>
                <w:noProof/>
                <w:webHidden/>
              </w:rPr>
              <w:tab/>
            </w:r>
            <w:r>
              <w:rPr>
                <w:noProof/>
                <w:webHidden/>
              </w:rPr>
              <w:fldChar w:fldCharType="begin"/>
            </w:r>
            <w:r>
              <w:rPr>
                <w:noProof/>
                <w:webHidden/>
              </w:rPr>
              <w:instrText xml:space="preserve"> PAGEREF _Toc283582422 \h </w:instrText>
            </w:r>
            <w:r>
              <w:rPr>
                <w:noProof/>
                <w:webHidden/>
              </w:rPr>
            </w:r>
            <w:r>
              <w:rPr>
                <w:noProof/>
                <w:webHidden/>
              </w:rPr>
              <w:fldChar w:fldCharType="separate"/>
            </w:r>
            <w:r>
              <w:rPr>
                <w:noProof/>
                <w:webHidden/>
              </w:rPr>
              <w:t>8</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3" w:history="1">
            <w:r w:rsidRPr="00675F13">
              <w:rPr>
                <w:rStyle w:val="Hyperlink"/>
                <w:noProof/>
                <w:lang w:val="en-GB"/>
              </w:rPr>
              <w:t>Occupational exposure</w:t>
            </w:r>
            <w:r>
              <w:rPr>
                <w:noProof/>
                <w:webHidden/>
              </w:rPr>
              <w:tab/>
            </w:r>
            <w:r>
              <w:rPr>
                <w:noProof/>
                <w:webHidden/>
              </w:rPr>
              <w:fldChar w:fldCharType="begin"/>
            </w:r>
            <w:r>
              <w:rPr>
                <w:noProof/>
                <w:webHidden/>
              </w:rPr>
              <w:instrText xml:space="preserve"> PAGEREF _Toc283582423 \h </w:instrText>
            </w:r>
            <w:r>
              <w:rPr>
                <w:noProof/>
                <w:webHidden/>
              </w:rPr>
            </w:r>
            <w:r>
              <w:rPr>
                <w:noProof/>
                <w:webHidden/>
              </w:rPr>
              <w:fldChar w:fldCharType="separate"/>
            </w:r>
            <w:r>
              <w:rPr>
                <w:noProof/>
                <w:webHidden/>
              </w:rPr>
              <w:t>9</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4" w:history="1">
            <w:r w:rsidRPr="00675F13">
              <w:rPr>
                <w:rStyle w:val="Hyperlink"/>
                <w:noProof/>
                <w:lang w:val="en-GB"/>
              </w:rPr>
              <w:t>PFC internal distribution</w:t>
            </w:r>
            <w:r>
              <w:rPr>
                <w:noProof/>
                <w:webHidden/>
              </w:rPr>
              <w:tab/>
            </w:r>
            <w:r>
              <w:rPr>
                <w:noProof/>
                <w:webHidden/>
              </w:rPr>
              <w:fldChar w:fldCharType="begin"/>
            </w:r>
            <w:r>
              <w:rPr>
                <w:noProof/>
                <w:webHidden/>
              </w:rPr>
              <w:instrText xml:space="preserve"> PAGEREF _Toc283582424 \h </w:instrText>
            </w:r>
            <w:r>
              <w:rPr>
                <w:noProof/>
                <w:webHidden/>
              </w:rPr>
            </w:r>
            <w:r>
              <w:rPr>
                <w:noProof/>
                <w:webHidden/>
              </w:rPr>
              <w:fldChar w:fldCharType="separate"/>
            </w:r>
            <w:r>
              <w:rPr>
                <w:noProof/>
                <w:webHidden/>
              </w:rPr>
              <w:t>9</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25" w:history="1">
            <w:r w:rsidRPr="00675F13">
              <w:rPr>
                <w:rStyle w:val="Hyperlink"/>
                <w:noProof/>
                <w:lang w:val="en-GB"/>
              </w:rPr>
              <w:t>Effects</w:t>
            </w:r>
            <w:r>
              <w:rPr>
                <w:noProof/>
                <w:webHidden/>
              </w:rPr>
              <w:tab/>
            </w:r>
            <w:r>
              <w:rPr>
                <w:noProof/>
                <w:webHidden/>
              </w:rPr>
              <w:fldChar w:fldCharType="begin"/>
            </w:r>
            <w:r>
              <w:rPr>
                <w:noProof/>
                <w:webHidden/>
              </w:rPr>
              <w:instrText xml:space="preserve"> PAGEREF _Toc283582425 \h </w:instrText>
            </w:r>
            <w:r>
              <w:rPr>
                <w:noProof/>
                <w:webHidden/>
              </w:rPr>
            </w:r>
            <w:r>
              <w:rPr>
                <w:noProof/>
                <w:webHidden/>
              </w:rPr>
              <w:fldChar w:fldCharType="separate"/>
            </w:r>
            <w:r>
              <w:rPr>
                <w:noProof/>
                <w:webHidden/>
              </w:rPr>
              <w:t>11</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6" w:history="1">
            <w:r w:rsidRPr="00675F13">
              <w:rPr>
                <w:rStyle w:val="Hyperlink"/>
                <w:noProof/>
                <w:lang w:val="en-GB"/>
              </w:rPr>
              <w:t>Immunotoxicity</w:t>
            </w:r>
            <w:r>
              <w:rPr>
                <w:noProof/>
                <w:webHidden/>
              </w:rPr>
              <w:tab/>
            </w:r>
            <w:r>
              <w:rPr>
                <w:noProof/>
                <w:webHidden/>
              </w:rPr>
              <w:fldChar w:fldCharType="begin"/>
            </w:r>
            <w:r>
              <w:rPr>
                <w:noProof/>
                <w:webHidden/>
              </w:rPr>
              <w:instrText xml:space="preserve"> PAGEREF _Toc283582426 \h </w:instrText>
            </w:r>
            <w:r>
              <w:rPr>
                <w:noProof/>
                <w:webHidden/>
              </w:rPr>
            </w:r>
            <w:r>
              <w:rPr>
                <w:noProof/>
                <w:webHidden/>
              </w:rPr>
              <w:fldChar w:fldCharType="separate"/>
            </w:r>
            <w:r>
              <w:rPr>
                <w:noProof/>
                <w:webHidden/>
              </w:rPr>
              <w:t>11</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7" w:history="1">
            <w:r w:rsidRPr="00675F13">
              <w:rPr>
                <w:rStyle w:val="Hyperlink"/>
                <w:noProof/>
                <w:lang w:val="en-GB"/>
              </w:rPr>
              <w:t>Developmental/reproductive/endocrine toxicity</w:t>
            </w:r>
            <w:r>
              <w:rPr>
                <w:noProof/>
                <w:webHidden/>
              </w:rPr>
              <w:tab/>
            </w:r>
            <w:r>
              <w:rPr>
                <w:noProof/>
                <w:webHidden/>
              </w:rPr>
              <w:fldChar w:fldCharType="begin"/>
            </w:r>
            <w:r>
              <w:rPr>
                <w:noProof/>
                <w:webHidden/>
              </w:rPr>
              <w:instrText xml:space="preserve"> PAGEREF _Toc283582427 \h </w:instrText>
            </w:r>
            <w:r>
              <w:rPr>
                <w:noProof/>
                <w:webHidden/>
              </w:rPr>
            </w:r>
            <w:r>
              <w:rPr>
                <w:noProof/>
                <w:webHidden/>
              </w:rPr>
              <w:fldChar w:fldCharType="separate"/>
            </w:r>
            <w:r>
              <w:rPr>
                <w:noProof/>
                <w:webHidden/>
              </w:rPr>
              <w:t>12</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8" w:history="1">
            <w:r w:rsidRPr="00675F13">
              <w:rPr>
                <w:rStyle w:val="Hyperlink"/>
                <w:noProof/>
                <w:lang w:val="en-GB"/>
              </w:rPr>
              <w:t>Hepatotoxicity</w:t>
            </w:r>
            <w:r>
              <w:rPr>
                <w:noProof/>
                <w:webHidden/>
              </w:rPr>
              <w:tab/>
            </w:r>
            <w:r>
              <w:rPr>
                <w:noProof/>
                <w:webHidden/>
              </w:rPr>
              <w:fldChar w:fldCharType="begin"/>
            </w:r>
            <w:r>
              <w:rPr>
                <w:noProof/>
                <w:webHidden/>
              </w:rPr>
              <w:instrText xml:space="preserve"> PAGEREF _Toc283582428 \h </w:instrText>
            </w:r>
            <w:r>
              <w:rPr>
                <w:noProof/>
                <w:webHidden/>
              </w:rPr>
            </w:r>
            <w:r>
              <w:rPr>
                <w:noProof/>
                <w:webHidden/>
              </w:rPr>
              <w:fldChar w:fldCharType="separate"/>
            </w:r>
            <w:r>
              <w:rPr>
                <w:noProof/>
                <w:webHidden/>
              </w:rPr>
              <w:t>13</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29" w:history="1">
            <w:r w:rsidRPr="00675F13">
              <w:rPr>
                <w:rStyle w:val="Hyperlink"/>
                <w:noProof/>
                <w:lang w:val="en-GB"/>
              </w:rPr>
              <w:t>Neurotoxicity</w:t>
            </w:r>
            <w:r>
              <w:rPr>
                <w:noProof/>
                <w:webHidden/>
              </w:rPr>
              <w:tab/>
            </w:r>
            <w:r>
              <w:rPr>
                <w:noProof/>
                <w:webHidden/>
              </w:rPr>
              <w:fldChar w:fldCharType="begin"/>
            </w:r>
            <w:r>
              <w:rPr>
                <w:noProof/>
                <w:webHidden/>
              </w:rPr>
              <w:instrText xml:space="preserve"> PAGEREF _Toc283582429 \h </w:instrText>
            </w:r>
            <w:r>
              <w:rPr>
                <w:noProof/>
                <w:webHidden/>
              </w:rPr>
            </w:r>
            <w:r>
              <w:rPr>
                <w:noProof/>
                <w:webHidden/>
              </w:rPr>
              <w:fldChar w:fldCharType="separate"/>
            </w:r>
            <w:r>
              <w:rPr>
                <w:noProof/>
                <w:webHidden/>
              </w:rPr>
              <w:t>13</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0" w:history="1">
            <w:r w:rsidRPr="00675F13">
              <w:rPr>
                <w:rStyle w:val="Hyperlink"/>
                <w:noProof/>
                <w:lang w:val="en-GB"/>
              </w:rPr>
              <w:t>Carcinogenicity, DNA damage</w:t>
            </w:r>
            <w:r>
              <w:rPr>
                <w:noProof/>
                <w:webHidden/>
              </w:rPr>
              <w:tab/>
            </w:r>
            <w:r>
              <w:rPr>
                <w:noProof/>
                <w:webHidden/>
              </w:rPr>
              <w:fldChar w:fldCharType="begin"/>
            </w:r>
            <w:r>
              <w:rPr>
                <w:noProof/>
                <w:webHidden/>
              </w:rPr>
              <w:instrText xml:space="preserve"> PAGEREF _Toc283582430 \h </w:instrText>
            </w:r>
            <w:r>
              <w:rPr>
                <w:noProof/>
                <w:webHidden/>
              </w:rPr>
            </w:r>
            <w:r>
              <w:rPr>
                <w:noProof/>
                <w:webHidden/>
              </w:rPr>
              <w:fldChar w:fldCharType="separate"/>
            </w:r>
            <w:r>
              <w:rPr>
                <w:noProof/>
                <w:webHidden/>
              </w:rPr>
              <w:t>14</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31" w:history="1">
            <w:r w:rsidRPr="00675F13">
              <w:rPr>
                <w:rStyle w:val="Hyperlink"/>
                <w:noProof/>
                <w:lang w:val="en-GB"/>
              </w:rPr>
              <w:t>Discussion</w:t>
            </w:r>
            <w:r>
              <w:rPr>
                <w:noProof/>
                <w:webHidden/>
              </w:rPr>
              <w:tab/>
            </w:r>
            <w:r>
              <w:rPr>
                <w:noProof/>
                <w:webHidden/>
              </w:rPr>
              <w:fldChar w:fldCharType="begin"/>
            </w:r>
            <w:r>
              <w:rPr>
                <w:noProof/>
                <w:webHidden/>
              </w:rPr>
              <w:instrText xml:space="preserve"> PAGEREF _Toc283582431 \h </w:instrText>
            </w:r>
            <w:r>
              <w:rPr>
                <w:noProof/>
                <w:webHidden/>
              </w:rPr>
            </w:r>
            <w:r>
              <w:rPr>
                <w:noProof/>
                <w:webHidden/>
              </w:rPr>
              <w:fldChar w:fldCharType="separate"/>
            </w:r>
            <w:r>
              <w:rPr>
                <w:noProof/>
                <w:webHidden/>
              </w:rPr>
              <w:t>16</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2" w:history="1">
            <w:r w:rsidRPr="00675F13">
              <w:rPr>
                <w:rStyle w:val="Hyperlink"/>
                <w:noProof/>
                <w:lang w:val="en-GB"/>
              </w:rPr>
              <w:t>Relative toxic effects of PFOS</w:t>
            </w:r>
            <w:r>
              <w:rPr>
                <w:noProof/>
                <w:webHidden/>
              </w:rPr>
              <w:tab/>
            </w:r>
            <w:r>
              <w:rPr>
                <w:noProof/>
                <w:webHidden/>
              </w:rPr>
              <w:fldChar w:fldCharType="begin"/>
            </w:r>
            <w:r>
              <w:rPr>
                <w:noProof/>
                <w:webHidden/>
              </w:rPr>
              <w:instrText xml:space="preserve"> PAGEREF _Toc283582432 \h </w:instrText>
            </w:r>
            <w:r>
              <w:rPr>
                <w:noProof/>
                <w:webHidden/>
              </w:rPr>
            </w:r>
            <w:r>
              <w:rPr>
                <w:noProof/>
                <w:webHidden/>
              </w:rPr>
              <w:fldChar w:fldCharType="separate"/>
            </w:r>
            <w:r>
              <w:rPr>
                <w:noProof/>
                <w:webHidden/>
              </w:rPr>
              <w:t>16</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3" w:history="1">
            <w:r w:rsidRPr="00675F13">
              <w:rPr>
                <w:rStyle w:val="Hyperlink"/>
                <w:noProof/>
                <w:lang w:val="en-GB"/>
              </w:rPr>
              <w:t>Relative toxic effects of PFOA</w:t>
            </w:r>
            <w:r>
              <w:rPr>
                <w:noProof/>
                <w:webHidden/>
              </w:rPr>
              <w:tab/>
            </w:r>
            <w:r>
              <w:rPr>
                <w:noProof/>
                <w:webHidden/>
              </w:rPr>
              <w:fldChar w:fldCharType="begin"/>
            </w:r>
            <w:r>
              <w:rPr>
                <w:noProof/>
                <w:webHidden/>
              </w:rPr>
              <w:instrText xml:space="preserve"> PAGEREF _Toc283582433 \h </w:instrText>
            </w:r>
            <w:r>
              <w:rPr>
                <w:noProof/>
                <w:webHidden/>
              </w:rPr>
            </w:r>
            <w:r>
              <w:rPr>
                <w:noProof/>
                <w:webHidden/>
              </w:rPr>
              <w:fldChar w:fldCharType="separate"/>
            </w:r>
            <w:r>
              <w:rPr>
                <w:noProof/>
                <w:webHidden/>
              </w:rPr>
              <w:t>18</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4" w:history="1">
            <w:r w:rsidRPr="00675F13">
              <w:rPr>
                <w:rStyle w:val="Hyperlink"/>
                <w:noProof/>
                <w:lang w:val="en-GB"/>
              </w:rPr>
              <w:t>Other PFCs &amp;  mixtures</w:t>
            </w:r>
            <w:r>
              <w:rPr>
                <w:noProof/>
                <w:webHidden/>
              </w:rPr>
              <w:tab/>
            </w:r>
            <w:r>
              <w:rPr>
                <w:noProof/>
                <w:webHidden/>
              </w:rPr>
              <w:fldChar w:fldCharType="begin"/>
            </w:r>
            <w:r>
              <w:rPr>
                <w:noProof/>
                <w:webHidden/>
              </w:rPr>
              <w:instrText xml:space="preserve"> PAGEREF _Toc283582434 \h </w:instrText>
            </w:r>
            <w:r>
              <w:rPr>
                <w:noProof/>
                <w:webHidden/>
              </w:rPr>
            </w:r>
            <w:r>
              <w:rPr>
                <w:noProof/>
                <w:webHidden/>
              </w:rPr>
              <w:fldChar w:fldCharType="separate"/>
            </w:r>
            <w:r>
              <w:rPr>
                <w:noProof/>
                <w:webHidden/>
              </w:rPr>
              <w:t>18</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5" w:history="1">
            <w:r w:rsidRPr="00675F13">
              <w:rPr>
                <w:rStyle w:val="Hyperlink"/>
                <w:noProof/>
                <w:lang w:val="en-GB"/>
              </w:rPr>
              <w:t>Risks of PFCs</w:t>
            </w:r>
            <w:r>
              <w:rPr>
                <w:noProof/>
                <w:webHidden/>
              </w:rPr>
              <w:tab/>
            </w:r>
            <w:r>
              <w:rPr>
                <w:noProof/>
                <w:webHidden/>
              </w:rPr>
              <w:fldChar w:fldCharType="begin"/>
            </w:r>
            <w:r>
              <w:rPr>
                <w:noProof/>
                <w:webHidden/>
              </w:rPr>
              <w:instrText xml:space="preserve"> PAGEREF _Toc283582435 \h </w:instrText>
            </w:r>
            <w:r>
              <w:rPr>
                <w:noProof/>
                <w:webHidden/>
              </w:rPr>
            </w:r>
            <w:r>
              <w:rPr>
                <w:noProof/>
                <w:webHidden/>
              </w:rPr>
              <w:fldChar w:fldCharType="separate"/>
            </w:r>
            <w:r>
              <w:rPr>
                <w:noProof/>
                <w:webHidden/>
              </w:rPr>
              <w:t>19</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6" w:history="1">
            <w:r w:rsidRPr="00675F13">
              <w:rPr>
                <w:rStyle w:val="Hyperlink"/>
                <w:noProof/>
                <w:lang w:val="en-GB"/>
              </w:rPr>
              <w:t>Measures of decreasing exposure</w:t>
            </w:r>
            <w:r>
              <w:rPr>
                <w:noProof/>
                <w:webHidden/>
              </w:rPr>
              <w:tab/>
            </w:r>
            <w:r>
              <w:rPr>
                <w:noProof/>
                <w:webHidden/>
              </w:rPr>
              <w:fldChar w:fldCharType="begin"/>
            </w:r>
            <w:r>
              <w:rPr>
                <w:noProof/>
                <w:webHidden/>
              </w:rPr>
              <w:instrText xml:space="preserve"> PAGEREF _Toc283582436 \h </w:instrText>
            </w:r>
            <w:r>
              <w:rPr>
                <w:noProof/>
                <w:webHidden/>
              </w:rPr>
            </w:r>
            <w:r>
              <w:rPr>
                <w:noProof/>
                <w:webHidden/>
              </w:rPr>
              <w:fldChar w:fldCharType="separate"/>
            </w:r>
            <w:r>
              <w:rPr>
                <w:noProof/>
                <w:webHidden/>
              </w:rPr>
              <w:t>19</w:t>
            </w:r>
            <w:r>
              <w:rPr>
                <w:noProof/>
                <w:webHidden/>
              </w:rPr>
              <w:fldChar w:fldCharType="end"/>
            </w:r>
          </w:hyperlink>
        </w:p>
        <w:p w:rsidR="00570AE9" w:rsidRDefault="00570AE9">
          <w:pPr>
            <w:pStyle w:val="Inhopg2"/>
            <w:tabs>
              <w:tab w:val="right" w:leader="dot" w:pos="9062"/>
            </w:tabs>
            <w:rPr>
              <w:rFonts w:eastAsiaTheme="minorEastAsia"/>
              <w:noProof/>
              <w:lang w:eastAsia="nl-NL"/>
            </w:rPr>
          </w:pPr>
          <w:hyperlink w:anchor="_Toc283582437" w:history="1">
            <w:r w:rsidRPr="00675F13">
              <w:rPr>
                <w:rStyle w:val="Hyperlink"/>
                <w:noProof/>
                <w:lang w:val="en-GB"/>
              </w:rPr>
              <w:t>Further investigation</w:t>
            </w:r>
            <w:r>
              <w:rPr>
                <w:noProof/>
                <w:webHidden/>
              </w:rPr>
              <w:tab/>
            </w:r>
            <w:r>
              <w:rPr>
                <w:noProof/>
                <w:webHidden/>
              </w:rPr>
              <w:fldChar w:fldCharType="begin"/>
            </w:r>
            <w:r>
              <w:rPr>
                <w:noProof/>
                <w:webHidden/>
              </w:rPr>
              <w:instrText xml:space="preserve"> PAGEREF _Toc283582437 \h </w:instrText>
            </w:r>
            <w:r>
              <w:rPr>
                <w:noProof/>
                <w:webHidden/>
              </w:rPr>
            </w:r>
            <w:r>
              <w:rPr>
                <w:noProof/>
                <w:webHidden/>
              </w:rPr>
              <w:fldChar w:fldCharType="separate"/>
            </w:r>
            <w:r>
              <w:rPr>
                <w:noProof/>
                <w:webHidden/>
              </w:rPr>
              <w:t>19</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38" w:history="1">
            <w:r w:rsidRPr="00675F13">
              <w:rPr>
                <w:rStyle w:val="Hyperlink"/>
                <w:noProof/>
                <w:lang w:val="en-GB"/>
              </w:rPr>
              <w:t>Acknowledgements</w:t>
            </w:r>
            <w:r>
              <w:rPr>
                <w:noProof/>
                <w:webHidden/>
              </w:rPr>
              <w:tab/>
            </w:r>
            <w:r>
              <w:rPr>
                <w:noProof/>
                <w:webHidden/>
              </w:rPr>
              <w:fldChar w:fldCharType="begin"/>
            </w:r>
            <w:r>
              <w:rPr>
                <w:noProof/>
                <w:webHidden/>
              </w:rPr>
              <w:instrText xml:space="preserve"> PAGEREF _Toc283582438 \h </w:instrText>
            </w:r>
            <w:r>
              <w:rPr>
                <w:noProof/>
                <w:webHidden/>
              </w:rPr>
            </w:r>
            <w:r>
              <w:rPr>
                <w:noProof/>
                <w:webHidden/>
              </w:rPr>
              <w:fldChar w:fldCharType="separate"/>
            </w:r>
            <w:r>
              <w:rPr>
                <w:noProof/>
                <w:webHidden/>
              </w:rPr>
              <w:t>20</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39" w:history="1">
            <w:r w:rsidRPr="00675F13">
              <w:rPr>
                <w:rStyle w:val="Hyperlink"/>
                <w:noProof/>
                <w:lang w:val="en-GB"/>
              </w:rPr>
              <w:t>List of abbreviations</w:t>
            </w:r>
            <w:r>
              <w:rPr>
                <w:noProof/>
                <w:webHidden/>
              </w:rPr>
              <w:tab/>
            </w:r>
            <w:r>
              <w:rPr>
                <w:noProof/>
                <w:webHidden/>
              </w:rPr>
              <w:fldChar w:fldCharType="begin"/>
            </w:r>
            <w:r>
              <w:rPr>
                <w:noProof/>
                <w:webHidden/>
              </w:rPr>
              <w:instrText xml:space="preserve"> PAGEREF _Toc283582439 \h </w:instrText>
            </w:r>
            <w:r>
              <w:rPr>
                <w:noProof/>
                <w:webHidden/>
              </w:rPr>
            </w:r>
            <w:r>
              <w:rPr>
                <w:noProof/>
                <w:webHidden/>
              </w:rPr>
              <w:fldChar w:fldCharType="separate"/>
            </w:r>
            <w:r>
              <w:rPr>
                <w:noProof/>
                <w:webHidden/>
              </w:rPr>
              <w:t>21</w:t>
            </w:r>
            <w:r>
              <w:rPr>
                <w:noProof/>
                <w:webHidden/>
              </w:rPr>
              <w:fldChar w:fldCharType="end"/>
            </w:r>
          </w:hyperlink>
        </w:p>
        <w:p w:rsidR="00570AE9" w:rsidRDefault="00570AE9">
          <w:pPr>
            <w:pStyle w:val="Inhopg1"/>
            <w:tabs>
              <w:tab w:val="right" w:leader="dot" w:pos="9062"/>
            </w:tabs>
            <w:rPr>
              <w:rFonts w:eastAsiaTheme="minorEastAsia"/>
              <w:noProof/>
              <w:lang w:eastAsia="nl-NL"/>
            </w:rPr>
          </w:pPr>
          <w:hyperlink w:anchor="_Toc283582440" w:history="1">
            <w:r w:rsidRPr="00675F13">
              <w:rPr>
                <w:rStyle w:val="Hyperlink"/>
                <w:noProof/>
                <w:lang w:val="en-GB"/>
              </w:rPr>
              <w:t>References</w:t>
            </w:r>
            <w:r>
              <w:rPr>
                <w:noProof/>
                <w:webHidden/>
              </w:rPr>
              <w:tab/>
            </w:r>
            <w:r>
              <w:rPr>
                <w:noProof/>
                <w:webHidden/>
              </w:rPr>
              <w:fldChar w:fldCharType="begin"/>
            </w:r>
            <w:r>
              <w:rPr>
                <w:noProof/>
                <w:webHidden/>
              </w:rPr>
              <w:instrText xml:space="preserve"> PAGEREF _Toc283582440 \h </w:instrText>
            </w:r>
            <w:r>
              <w:rPr>
                <w:noProof/>
                <w:webHidden/>
              </w:rPr>
            </w:r>
            <w:r>
              <w:rPr>
                <w:noProof/>
                <w:webHidden/>
              </w:rPr>
              <w:fldChar w:fldCharType="separate"/>
            </w:r>
            <w:r>
              <w:rPr>
                <w:noProof/>
                <w:webHidden/>
              </w:rPr>
              <w:t>22</w:t>
            </w:r>
            <w:r>
              <w:rPr>
                <w:noProof/>
                <w:webHidden/>
              </w:rPr>
              <w:fldChar w:fldCharType="end"/>
            </w:r>
          </w:hyperlink>
        </w:p>
        <w:p w:rsidR="00AE350A" w:rsidRDefault="00AE350A">
          <w:r>
            <w:rPr>
              <w:b/>
              <w:bCs/>
            </w:rPr>
            <w:fldChar w:fldCharType="end"/>
          </w:r>
        </w:p>
      </w:sdtContent>
    </w:sdt>
    <w:p w:rsidR="00AE350A" w:rsidRDefault="00AE350A">
      <w:pPr>
        <w:rPr>
          <w:rFonts w:asciiTheme="majorHAnsi" w:eastAsiaTheme="majorEastAsia" w:hAnsiTheme="majorHAnsi" w:cstheme="majorBidi"/>
          <w:b/>
          <w:bCs/>
          <w:sz w:val="28"/>
          <w:szCs w:val="28"/>
          <w:lang w:val="en-GB"/>
        </w:rPr>
      </w:pPr>
      <w:r>
        <w:rPr>
          <w:lang w:val="en-GB"/>
        </w:rPr>
        <w:br w:type="page"/>
      </w:r>
    </w:p>
    <w:p w:rsidR="00EA0A1A" w:rsidRDefault="00EA0A1A" w:rsidP="00EA0A1A">
      <w:pPr>
        <w:pStyle w:val="Kop1"/>
        <w:rPr>
          <w:lang w:val="en-GB"/>
        </w:rPr>
      </w:pPr>
      <w:bookmarkStart w:id="0" w:name="_Toc283582416"/>
      <w:r>
        <w:rPr>
          <w:lang w:val="en-GB"/>
        </w:rPr>
        <w:lastRenderedPageBreak/>
        <w:t>Abstract</w:t>
      </w:r>
      <w:bookmarkEnd w:id="0"/>
    </w:p>
    <w:p w:rsidR="00EA0A1A" w:rsidRDefault="00EA0A1A" w:rsidP="00EA0A1A">
      <w:pPr>
        <w:pStyle w:val="Geenafstand"/>
        <w:rPr>
          <w:lang w:val="en-GB"/>
        </w:rPr>
      </w:pPr>
    </w:p>
    <w:p w:rsidR="00906E2F" w:rsidRDefault="00EA0A1A" w:rsidP="00F1247D">
      <w:pPr>
        <w:pStyle w:val="Geenafstand"/>
        <w:ind w:firstLine="708"/>
        <w:jc w:val="both"/>
        <w:rPr>
          <w:lang w:val="en-GB"/>
        </w:rPr>
      </w:pPr>
      <w:r>
        <w:rPr>
          <w:lang w:val="en-GB"/>
        </w:rPr>
        <w:t xml:space="preserve">Perfluorinated compounds (PFCs) are a </w:t>
      </w:r>
      <w:r w:rsidR="00D51E40">
        <w:rPr>
          <w:lang w:val="en-GB"/>
        </w:rPr>
        <w:t xml:space="preserve">family of chemicals used widely </w:t>
      </w:r>
      <w:r w:rsidR="002A38AD">
        <w:rPr>
          <w:lang w:val="en-GB"/>
        </w:rPr>
        <w:t>as surfactants</w:t>
      </w:r>
      <w:r w:rsidR="00DD6845">
        <w:rPr>
          <w:lang w:val="en-GB"/>
        </w:rPr>
        <w:t>, anti-staining products, impregnation agents and fire fighting foams.</w:t>
      </w:r>
      <w:r w:rsidR="002A38AD">
        <w:rPr>
          <w:lang w:val="en-GB"/>
        </w:rPr>
        <w:t xml:space="preserve"> </w:t>
      </w:r>
      <w:r w:rsidR="00DD6845">
        <w:rPr>
          <w:lang w:val="en-GB"/>
        </w:rPr>
        <w:t>The wide possible uses for these compounds are due to their</w:t>
      </w:r>
      <w:r w:rsidR="002A38AD">
        <w:rPr>
          <w:lang w:val="en-GB"/>
        </w:rPr>
        <w:t xml:space="preserve"> unique water- and oil repellent properties. Notable PFCs, like </w:t>
      </w:r>
      <w:r w:rsidR="002A38AD" w:rsidRPr="002A38AD">
        <w:rPr>
          <w:lang w:val="en-GB"/>
        </w:rPr>
        <w:t>perfluorooctane sulfonate (PFOS) and perfluorooctanoic acid (PFOA)</w:t>
      </w:r>
      <w:r w:rsidR="002A38AD">
        <w:rPr>
          <w:lang w:val="en-GB"/>
        </w:rPr>
        <w:t xml:space="preserve"> </w:t>
      </w:r>
      <w:r w:rsidR="000F41FA">
        <w:rPr>
          <w:lang w:val="en-GB"/>
        </w:rPr>
        <w:t>and</w:t>
      </w:r>
      <w:r w:rsidR="002A38AD">
        <w:rPr>
          <w:lang w:val="en-GB"/>
        </w:rPr>
        <w:t xml:space="preserve"> others have been found in the </w:t>
      </w:r>
      <w:r w:rsidR="00F1247D">
        <w:rPr>
          <w:lang w:val="en-GB"/>
        </w:rPr>
        <w:t xml:space="preserve">(mainly aquatic) </w:t>
      </w:r>
      <w:r w:rsidR="002A38AD">
        <w:rPr>
          <w:lang w:val="en-GB"/>
        </w:rPr>
        <w:t xml:space="preserve">environment as well as animals and humans. Several studies have investigated the effects of these chemicals, mainly PFOS and PFOA, since the first observation in human serum. </w:t>
      </w:r>
      <w:r w:rsidR="00906E2F">
        <w:rPr>
          <w:lang w:val="en-GB"/>
        </w:rPr>
        <w:t xml:space="preserve">The literature available on PFC exposure and potential harmful effects in humans will be discussed. </w:t>
      </w:r>
    </w:p>
    <w:p w:rsidR="002A38AD" w:rsidRDefault="002A38AD" w:rsidP="00F1247D">
      <w:pPr>
        <w:pStyle w:val="Geenafstand"/>
        <w:ind w:firstLine="708"/>
        <w:jc w:val="both"/>
        <w:rPr>
          <w:lang w:val="en-GB"/>
        </w:rPr>
      </w:pPr>
      <w:r>
        <w:rPr>
          <w:lang w:val="en-GB"/>
        </w:rPr>
        <w:t xml:space="preserve">PFC exposure occurs through different routes. Indoor and outdoor </w:t>
      </w:r>
      <w:r w:rsidR="000F41FA">
        <w:rPr>
          <w:lang w:val="en-GB"/>
        </w:rPr>
        <w:t>air has</w:t>
      </w:r>
      <w:r>
        <w:rPr>
          <w:lang w:val="en-GB"/>
        </w:rPr>
        <w:t xml:space="preserve"> been found  to be contaminated with some degree of PFCs, from which inhalation is a form of exposure. Inhalation of contaminated house dust has been mentioned as a source of exposure as well. Most abundant route of exposure was found to be dietary, </w:t>
      </w:r>
      <w:r w:rsidR="002C3585">
        <w:rPr>
          <w:lang w:val="en-GB"/>
        </w:rPr>
        <w:t xml:space="preserve">mainly through directly contaminated </w:t>
      </w:r>
      <w:r w:rsidR="00F1247D">
        <w:rPr>
          <w:lang w:val="en-GB"/>
        </w:rPr>
        <w:t>fish or food contaminated by PFCs through migration from the packaging. Ingestion of house dust</w:t>
      </w:r>
      <w:r w:rsidR="002C3585">
        <w:rPr>
          <w:lang w:val="en-GB"/>
        </w:rPr>
        <w:t xml:space="preserve"> by toddlers contributes to </w:t>
      </w:r>
      <w:r w:rsidR="00F1247D">
        <w:rPr>
          <w:lang w:val="en-GB"/>
        </w:rPr>
        <w:t>total exposure as well. Furthermore, occupational exposure may occur in PFC factories as well as occupations using PFC products, like ski-wax. Occupational levels of PFC exposure have been found to be several orders of magnitude higher than general population levels.</w:t>
      </w:r>
    </w:p>
    <w:p w:rsidR="00F1247D" w:rsidRDefault="00F1247D" w:rsidP="00F1247D">
      <w:pPr>
        <w:pStyle w:val="Geenafstand"/>
        <w:ind w:firstLine="708"/>
        <w:jc w:val="both"/>
        <w:rPr>
          <w:lang w:val="en-GB"/>
        </w:rPr>
      </w:pPr>
      <w:r>
        <w:rPr>
          <w:lang w:val="en-GB"/>
        </w:rPr>
        <w:t>Many effects have been found to be associated with PFC exposure, m</w:t>
      </w:r>
      <w:r w:rsidR="002C3585">
        <w:rPr>
          <w:lang w:val="en-GB"/>
        </w:rPr>
        <w:t>ainly PFOS and PFOA,</w:t>
      </w:r>
      <w:r w:rsidR="00862F84">
        <w:rPr>
          <w:lang w:val="en-GB"/>
        </w:rPr>
        <w:t xml:space="preserve"> for the most part </w:t>
      </w:r>
      <w:r>
        <w:rPr>
          <w:lang w:val="en-GB"/>
        </w:rPr>
        <w:t xml:space="preserve">investigated in rodents. </w:t>
      </w:r>
      <w:r w:rsidR="00D25E6A">
        <w:rPr>
          <w:lang w:val="en-GB"/>
        </w:rPr>
        <w:t xml:space="preserve">Only few effects have been observed at exposure levels comparable to the general population. Immunotoxic effects were found in relevant concentrations in rodents, causing a reduction in immune </w:t>
      </w:r>
      <w:r w:rsidR="001C30CC">
        <w:rPr>
          <w:lang w:val="en-GB"/>
        </w:rPr>
        <w:t>response</w:t>
      </w:r>
      <w:r w:rsidR="00D25E6A">
        <w:rPr>
          <w:lang w:val="en-GB"/>
        </w:rPr>
        <w:t xml:space="preserve">. Epidemiological </w:t>
      </w:r>
      <w:r w:rsidR="00A27E6B">
        <w:rPr>
          <w:lang w:val="en-GB"/>
        </w:rPr>
        <w:t>effects in the general population include</w:t>
      </w:r>
      <w:r w:rsidR="00D25E6A">
        <w:rPr>
          <w:lang w:val="en-GB"/>
        </w:rPr>
        <w:t xml:space="preserve"> reprotoxic effects, like reduced sperm count</w:t>
      </w:r>
      <w:r w:rsidR="00A27E6B">
        <w:rPr>
          <w:lang w:val="en-GB"/>
        </w:rPr>
        <w:t>, and a recent study observed a positive correlation between PFC levels in serum and Attention Deficit Hyperactive Disorder (ADHD) in children</w:t>
      </w:r>
      <w:r w:rsidR="00D25E6A">
        <w:rPr>
          <w:lang w:val="en-GB"/>
        </w:rPr>
        <w:t>. Higher perceived advers</w:t>
      </w:r>
      <w:r w:rsidR="00A27E6B">
        <w:rPr>
          <w:lang w:val="en-GB"/>
        </w:rPr>
        <w:t xml:space="preserve">e effects, like carcinogenicity and neurotoxicity, have been observed in rodents, but in higher concentrations and </w:t>
      </w:r>
      <w:r w:rsidR="00E26DD1">
        <w:rPr>
          <w:lang w:val="en-GB"/>
        </w:rPr>
        <w:t xml:space="preserve">these </w:t>
      </w:r>
      <w:r w:rsidR="00A27E6B">
        <w:rPr>
          <w:lang w:val="en-GB"/>
        </w:rPr>
        <w:t>have not been found in the general population or the occupationally exposed.</w:t>
      </w:r>
    </w:p>
    <w:p w:rsidR="00A27E6B" w:rsidRDefault="009C4A56" w:rsidP="00F1247D">
      <w:pPr>
        <w:pStyle w:val="Geenafstand"/>
        <w:ind w:firstLine="708"/>
        <w:jc w:val="both"/>
        <w:rPr>
          <w:lang w:val="en-GB"/>
        </w:rPr>
      </w:pPr>
      <w:r>
        <w:rPr>
          <w:lang w:val="en-GB"/>
        </w:rPr>
        <w:t>In conclusion</w:t>
      </w:r>
      <w:r w:rsidR="00A27E6B">
        <w:rPr>
          <w:lang w:val="en-GB"/>
        </w:rPr>
        <w:t xml:space="preserve">, epidemiological data provides </w:t>
      </w:r>
      <w:r w:rsidR="001C30CC">
        <w:rPr>
          <w:lang w:val="en-GB"/>
        </w:rPr>
        <w:t xml:space="preserve">the most convincing evidence of adverse effects due to PFC exposure. More toxic effects found in rodents increase the potential risk of these compounds in humans as well. Further investigation of PFOS and PFOA, but also other PFCs less abundant in humans, is needed to </w:t>
      </w:r>
      <w:r w:rsidR="00E26DD1">
        <w:rPr>
          <w:lang w:val="en-GB"/>
        </w:rPr>
        <w:t>completely</w:t>
      </w:r>
      <w:r w:rsidR="001C30CC">
        <w:rPr>
          <w:lang w:val="en-GB"/>
        </w:rPr>
        <w:t xml:space="preserve"> assess the risks of PFCs for</w:t>
      </w:r>
      <w:r w:rsidR="008A390D">
        <w:rPr>
          <w:lang w:val="en-GB"/>
        </w:rPr>
        <w:t xml:space="preserve"> humans</w:t>
      </w:r>
      <w:r w:rsidR="002C3585">
        <w:rPr>
          <w:lang w:val="en-GB"/>
        </w:rPr>
        <w:t>.</w:t>
      </w:r>
      <w:r w:rsidR="008A390D">
        <w:rPr>
          <w:lang w:val="en-GB"/>
        </w:rPr>
        <w:t xml:space="preserve"> </w:t>
      </w:r>
      <w:r w:rsidR="002C3585">
        <w:rPr>
          <w:lang w:val="en-GB"/>
        </w:rPr>
        <w:t>I</w:t>
      </w:r>
      <w:r w:rsidR="008A390D">
        <w:rPr>
          <w:lang w:val="en-GB"/>
        </w:rPr>
        <w:t>t is evident that the unrest caused by these compounds is substantiated, and deserves more attention.</w:t>
      </w:r>
      <w:r w:rsidR="001C30CC">
        <w:rPr>
          <w:lang w:val="en-GB"/>
        </w:rPr>
        <w:t xml:space="preserve"> </w:t>
      </w:r>
    </w:p>
    <w:p w:rsidR="00EA0A1A" w:rsidRDefault="00EA0A1A" w:rsidP="00EA0A1A">
      <w:pPr>
        <w:pStyle w:val="Geenafstand"/>
        <w:rPr>
          <w:lang w:val="en-GB"/>
        </w:rPr>
      </w:pPr>
    </w:p>
    <w:p w:rsidR="00EA0A1A" w:rsidRDefault="00EA0A1A" w:rsidP="00EA0A1A">
      <w:pPr>
        <w:rPr>
          <w:lang w:val="en-GB"/>
        </w:rPr>
      </w:pPr>
      <w:r>
        <w:rPr>
          <w:lang w:val="en-GB"/>
        </w:rPr>
        <w:br w:type="page"/>
      </w:r>
    </w:p>
    <w:p w:rsidR="00EA0A1A" w:rsidRDefault="00EA0A1A" w:rsidP="00EA0A1A">
      <w:pPr>
        <w:pStyle w:val="Kop1"/>
        <w:rPr>
          <w:lang w:val="en-GB"/>
        </w:rPr>
      </w:pPr>
      <w:bookmarkStart w:id="1" w:name="_Toc283582417"/>
      <w:r>
        <w:rPr>
          <w:lang w:val="en-GB"/>
        </w:rPr>
        <w:lastRenderedPageBreak/>
        <w:t>Introduction</w:t>
      </w:r>
      <w:bookmarkEnd w:id="1"/>
    </w:p>
    <w:p w:rsidR="00EA0A1A" w:rsidRDefault="00EA0A1A" w:rsidP="00EA0A1A">
      <w:pPr>
        <w:pStyle w:val="Geenafstand"/>
        <w:jc w:val="both"/>
        <w:rPr>
          <w:lang w:val="en-GB"/>
        </w:rPr>
      </w:pPr>
    </w:p>
    <w:p w:rsidR="00097048" w:rsidRDefault="00EA0A1A" w:rsidP="004075FA">
      <w:pPr>
        <w:pStyle w:val="Geenafstand"/>
        <w:jc w:val="both"/>
        <w:rPr>
          <w:lang w:val="en-GB"/>
        </w:rPr>
      </w:pPr>
      <w:r>
        <w:rPr>
          <w:lang w:val="en-GB"/>
        </w:rPr>
        <w:t>Since the first observation of polyfluoroalkyl chemicals in human blood samples</w:t>
      </w:r>
      <w:bookmarkStart w:id="2" w:name="_Ref283577948"/>
      <w:r>
        <w:rPr>
          <w:rStyle w:val="Eindnootmarkering"/>
          <w:lang w:val="en-GB"/>
        </w:rPr>
        <w:endnoteReference w:id="1"/>
      </w:r>
      <w:bookmarkEnd w:id="2"/>
      <w:r>
        <w:rPr>
          <w:lang w:val="en-GB"/>
        </w:rPr>
        <w:t>, many studies have been conducted to investigate the potential toxicity of these compounds. As evidence emerged showing several toxic properties, the perceived risk of these chemicals increased. Recently, the unrest heightened</w:t>
      </w:r>
      <w:r w:rsidR="00AA441B">
        <w:rPr>
          <w:lang w:val="en-GB"/>
        </w:rPr>
        <w:t>,</w:t>
      </w:r>
      <w:r>
        <w:rPr>
          <w:lang w:val="en-GB"/>
        </w:rPr>
        <w:t xml:space="preserve"> when in 2010 a positive correlation between Attention Deficit Hyperactive Disorder (ADHD) and the level of polyfluoroalkyl chemicals in serum was found among children aged 12-15 in the USA</w:t>
      </w:r>
      <w:bookmarkStart w:id="3" w:name="_Ref283582025"/>
      <w:r>
        <w:rPr>
          <w:rStyle w:val="Eindnootmarkering"/>
          <w:lang w:val="en-GB"/>
        </w:rPr>
        <w:endnoteReference w:id="2"/>
      </w:r>
      <w:bookmarkEnd w:id="3"/>
      <w:r>
        <w:rPr>
          <w:lang w:val="en-GB"/>
        </w:rPr>
        <w:t xml:space="preserve">. ADHD is a neurobehavioral developmental disorder, affecting 3 to 5 </w:t>
      </w:r>
      <w:r w:rsidR="00DC6AD0">
        <w:rPr>
          <w:lang w:val="en-GB"/>
        </w:rPr>
        <w:t>per cent</w:t>
      </w:r>
      <w:r>
        <w:rPr>
          <w:lang w:val="en-GB"/>
        </w:rPr>
        <w:t xml:space="preserve"> of children globally, and the most commonly diagnosed psychiatric disorder in children</w:t>
      </w:r>
      <w:r>
        <w:rPr>
          <w:rStyle w:val="Eindnootmarkering"/>
          <w:lang w:val="en-GB"/>
        </w:rPr>
        <w:endnoteReference w:id="3"/>
      </w:r>
      <w:r>
        <w:rPr>
          <w:lang w:val="en-GB"/>
        </w:rPr>
        <w:t>. Symptoms of this chronic disorder include inattention, hyperactivity and impulsivity, and in 30-50% of these cases the symptoms continue into adulthood</w:t>
      </w:r>
      <w:r>
        <w:rPr>
          <w:rStyle w:val="Eindnootmarkering"/>
          <w:lang w:val="en-GB"/>
        </w:rPr>
        <w:endnoteReference w:id="4"/>
      </w:r>
      <w:r w:rsidR="00097048">
        <w:rPr>
          <w:lang w:val="en-GB"/>
        </w:rPr>
        <w:t xml:space="preserve">. </w:t>
      </w:r>
      <w:r>
        <w:rPr>
          <w:lang w:val="en-GB"/>
        </w:rPr>
        <w:t>This study increased the already present unrest about this family of fluorine-containing carbon chains, widely used in diverse industries because of their unique water-, oil- and stain resistant properties.</w:t>
      </w:r>
    </w:p>
    <w:p w:rsidR="008C4EFD" w:rsidRDefault="00EA0A1A" w:rsidP="004075FA">
      <w:pPr>
        <w:pStyle w:val="Geenafstand"/>
        <w:jc w:val="both"/>
        <w:rPr>
          <w:lang w:val="en-GB"/>
        </w:rPr>
      </w:pPr>
      <w:r>
        <w:rPr>
          <w:lang w:val="en-GB"/>
        </w:rPr>
        <w:t xml:space="preserve">This family of fluorine-containing carbon chains </w:t>
      </w:r>
      <w:r w:rsidR="00097048">
        <w:rPr>
          <w:lang w:val="en-GB"/>
        </w:rPr>
        <w:t>is</w:t>
      </w:r>
      <w:r>
        <w:rPr>
          <w:lang w:val="en-GB"/>
        </w:rPr>
        <w:t xml:space="preserve"> also known as polyfluorinated compounds, but mainly abbreviated to PFCs. They all consist of a hydrophobic </w:t>
      </w:r>
      <w:r w:rsidR="004075FA">
        <w:rPr>
          <w:lang w:val="en-GB"/>
        </w:rPr>
        <w:t>fluorinated carbon</w:t>
      </w:r>
      <w:r>
        <w:rPr>
          <w:lang w:val="en-GB"/>
        </w:rPr>
        <w:t xml:space="preserve"> chain of varying length</w:t>
      </w:r>
      <w:r w:rsidR="004075FA">
        <w:rPr>
          <w:lang w:val="en-GB"/>
        </w:rPr>
        <w:t xml:space="preserve"> </w:t>
      </w:r>
      <w:r>
        <w:rPr>
          <w:lang w:val="en-GB"/>
        </w:rPr>
        <w:t xml:space="preserve">(typically C4 to C16) and a hydrophilic end group, </w:t>
      </w:r>
      <w:r w:rsidR="004075FA" w:rsidRPr="004075FA">
        <w:rPr>
          <w:lang w:val="en-GB"/>
        </w:rPr>
        <w:t>i.e. sul</w:t>
      </w:r>
      <w:r w:rsidR="004075FA">
        <w:rPr>
          <w:lang w:val="en-GB"/>
        </w:rPr>
        <w:t>fonate or carboxylate</w:t>
      </w:r>
      <w:r>
        <w:rPr>
          <w:lang w:val="en-GB"/>
        </w:rPr>
        <w:t xml:space="preserve">. If the hydrophobic </w:t>
      </w:r>
      <w:r w:rsidR="004075FA">
        <w:rPr>
          <w:lang w:val="en-GB"/>
        </w:rPr>
        <w:t>carbon</w:t>
      </w:r>
      <w:r>
        <w:rPr>
          <w:lang w:val="en-GB"/>
        </w:rPr>
        <w:t xml:space="preserve"> chain is fully fluorinated, it is called a perfluorinated compound</w:t>
      </w:r>
      <w:r>
        <w:rPr>
          <w:rStyle w:val="Eindnootmarkering"/>
          <w:lang w:val="en-GB"/>
        </w:rPr>
        <w:endnoteReference w:id="5"/>
      </w:r>
      <w:r>
        <w:rPr>
          <w:lang w:val="en-GB"/>
        </w:rPr>
        <w:t xml:space="preserve">. </w:t>
      </w:r>
      <w:r w:rsidR="00F246F8">
        <w:rPr>
          <w:lang w:val="en-GB"/>
        </w:rPr>
        <w:t xml:space="preserve">PFCs have specific properties due to the fluorine atoms. A carbon-fluorine bond (C-F) is extremely strong, which causes PFCs to be very stable. This stability makes them </w:t>
      </w:r>
      <w:r w:rsidR="008C4EFD">
        <w:rPr>
          <w:lang w:val="en-GB"/>
        </w:rPr>
        <w:t>hydro- and oleophobic</w:t>
      </w:r>
      <w:r w:rsidR="00AA441B">
        <w:rPr>
          <w:lang w:val="en-GB"/>
        </w:rPr>
        <w:t>, and therefore</w:t>
      </w:r>
      <w:r w:rsidR="00FE6316">
        <w:rPr>
          <w:lang w:val="en-GB"/>
        </w:rPr>
        <w:t xml:space="preserve"> water­</w:t>
      </w:r>
      <w:r w:rsidR="00097048">
        <w:rPr>
          <w:lang w:val="en-GB"/>
        </w:rPr>
        <w:t>,</w:t>
      </w:r>
      <w:r w:rsidR="008C4EFD">
        <w:rPr>
          <w:lang w:val="en-GB"/>
        </w:rPr>
        <w:t xml:space="preserve"> oil</w:t>
      </w:r>
      <w:r w:rsidR="00FE6316">
        <w:rPr>
          <w:lang w:val="en-GB"/>
        </w:rPr>
        <w:t>­</w:t>
      </w:r>
      <w:r w:rsidR="008C4EFD">
        <w:rPr>
          <w:lang w:val="en-GB"/>
        </w:rPr>
        <w:t xml:space="preserve"> and stain resistant.</w:t>
      </w:r>
      <w:r w:rsidR="00F47BA9" w:rsidRPr="00F47BA9">
        <w:rPr>
          <w:rStyle w:val="Eindnootmarkering"/>
          <w:lang w:val="en-GB"/>
        </w:rPr>
        <w:t xml:space="preserve"> </w:t>
      </w:r>
      <w:r w:rsidR="00F47BA9">
        <w:rPr>
          <w:rStyle w:val="Eindnootmarkering"/>
          <w:lang w:val="en-GB"/>
        </w:rPr>
        <w:endnoteReference w:id="6"/>
      </w:r>
    </w:p>
    <w:p w:rsidR="008C4EFD" w:rsidRDefault="00097048" w:rsidP="00EA0A1A">
      <w:pPr>
        <w:pStyle w:val="Geenafstand"/>
        <w:jc w:val="both"/>
        <w:rPr>
          <w:lang w:val="en-GB"/>
        </w:rPr>
      </w:pPr>
      <w:r>
        <w:rPr>
          <w:noProof/>
          <w:lang w:eastAsia="nl-NL"/>
        </w:rPr>
        <w:drawing>
          <wp:anchor distT="0" distB="0" distL="114300" distR="114300" simplePos="0" relativeHeight="251657216" behindDoc="0" locked="0" layoutInCell="1" allowOverlap="1" wp14:anchorId="51372F13" wp14:editId="4D15DF24">
            <wp:simplePos x="0" y="0"/>
            <wp:positionH relativeFrom="column">
              <wp:posOffset>3717290</wp:posOffset>
            </wp:positionH>
            <wp:positionV relativeFrom="paragraph">
              <wp:posOffset>894715</wp:posOffset>
            </wp:positionV>
            <wp:extent cx="2028825" cy="1767840"/>
            <wp:effectExtent l="0" t="0" r="9525" b="3810"/>
            <wp:wrapSquare wrapText="bothSides"/>
            <wp:docPr id="2" name="Afbeelding 2" descr="Beschrijving: PFOS PF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PFOS PFOA.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767840"/>
                    </a:xfrm>
                    <a:prstGeom prst="rect">
                      <a:avLst/>
                    </a:prstGeom>
                    <a:noFill/>
                  </pic:spPr>
                </pic:pic>
              </a:graphicData>
            </a:graphic>
          </wp:anchor>
        </w:drawing>
      </w:r>
      <w:r>
        <w:rPr>
          <w:noProof/>
          <w:lang w:eastAsia="nl-NL"/>
        </w:rPr>
        <mc:AlternateContent>
          <mc:Choice Requires="wps">
            <w:drawing>
              <wp:anchor distT="0" distB="0" distL="114300" distR="114300" simplePos="0" relativeHeight="251658240" behindDoc="0" locked="0" layoutInCell="1" allowOverlap="1" wp14:anchorId="5B1E4FDA" wp14:editId="34EA4DFD">
                <wp:simplePos x="0" y="0"/>
                <wp:positionH relativeFrom="column">
                  <wp:posOffset>3689350</wp:posOffset>
                </wp:positionH>
                <wp:positionV relativeFrom="paragraph">
                  <wp:posOffset>2626995</wp:posOffset>
                </wp:positionV>
                <wp:extent cx="2084705" cy="586105"/>
                <wp:effectExtent l="0" t="0" r="0" b="44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03" w:rsidRDefault="00436003" w:rsidP="00EA0A1A">
                            <w:pPr>
                              <w:pStyle w:val="Bijschrift"/>
                              <w:rPr>
                                <w:noProof/>
                                <w:color w:val="auto"/>
                                <w:lang w:val="en-US"/>
                              </w:rPr>
                            </w:pPr>
                            <w:r>
                              <w:rPr>
                                <w:color w:val="auto"/>
                                <w:lang w:val="en-US"/>
                              </w:rPr>
                              <w:t>Fig. 1</w:t>
                            </w:r>
                            <w:r>
                              <w:rPr>
                                <w:color w:val="auto"/>
                                <w:lang w:val="en-US"/>
                              </w:rPr>
                              <w:tab/>
                              <w:t xml:space="preserve">Chemical structure of (A) Perfluorooctane sulfonate (PFOS) and (B) perfluorooctaonic acid </w:t>
                            </w:r>
                            <w:r w:rsidR="000F41FA">
                              <w:rPr>
                                <w:color w:val="auto"/>
                                <w:lang w:val="en-US"/>
                              </w:rPr>
                              <w:t>(PFOA). Modified from Fromme et</w:t>
                            </w:r>
                            <w:r>
                              <w:rPr>
                                <w:color w:val="auto"/>
                                <w:lang w:val="en-US"/>
                              </w:rPr>
                              <w:t xml:space="preserve"> al.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290.5pt;margin-top:206.85pt;width:164.15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" stroked="f">
                <v:textbox inset="0,0,0,0">
                  <w:txbxContent>
                    <w:p w:rsidR="00436003" w:rsidRDefault="00436003" w:rsidP="00EA0A1A">
                      <w:pPr>
                        <w:pStyle w:val="Bijschrift"/>
                        <w:rPr>
                          <w:noProof/>
                          <w:color w:val="auto"/>
                          <w:lang w:val="en-US"/>
                        </w:rPr>
                      </w:pPr>
                      <w:r>
                        <w:rPr>
                          <w:color w:val="auto"/>
                          <w:lang w:val="en-US"/>
                        </w:rPr>
                        <w:t>Fig. 1</w:t>
                      </w:r>
                      <w:r>
                        <w:rPr>
                          <w:color w:val="auto"/>
                          <w:lang w:val="en-US"/>
                        </w:rPr>
                        <w:tab/>
                        <w:t xml:space="preserve">Chemical structure of (A) Perfluorooctane sulfonate (PFOS) and (B) perfluorooctaonic acid </w:t>
                      </w:r>
                      <w:r w:rsidR="000F41FA">
                        <w:rPr>
                          <w:color w:val="auto"/>
                          <w:lang w:val="en-US"/>
                        </w:rPr>
                        <w:t>(PFOA). Modified from Fromme et</w:t>
                      </w:r>
                      <w:r>
                        <w:rPr>
                          <w:color w:val="auto"/>
                          <w:lang w:val="en-US"/>
                        </w:rPr>
                        <w:t xml:space="preserve"> al. (2009)</w:t>
                      </w:r>
                    </w:p>
                  </w:txbxContent>
                </v:textbox>
                <w10:wrap type="square"/>
              </v:shape>
            </w:pict>
          </mc:Fallback>
        </mc:AlternateContent>
      </w:r>
      <w:r w:rsidR="00F246F8">
        <w:rPr>
          <w:lang w:val="en-GB"/>
        </w:rPr>
        <w:t>The unique properties were discovered i</w:t>
      </w:r>
      <w:r w:rsidR="00EA0A1A">
        <w:rPr>
          <w:lang w:val="en-GB"/>
        </w:rPr>
        <w:t>n the 195</w:t>
      </w:r>
      <w:r w:rsidR="008C4EFD">
        <w:rPr>
          <w:lang w:val="en-GB"/>
        </w:rPr>
        <w:t xml:space="preserve">0s; the water- and oil resistance made them suitable </w:t>
      </w:r>
      <w:r w:rsidR="00F47BA9">
        <w:rPr>
          <w:lang w:val="en-GB"/>
        </w:rPr>
        <w:t>as</w:t>
      </w:r>
      <w:r w:rsidR="008C4EFD">
        <w:rPr>
          <w:lang w:val="en-GB"/>
        </w:rPr>
        <w:t xml:space="preserve"> surfactants</w:t>
      </w:r>
      <w:r w:rsidR="00F47BA9">
        <w:rPr>
          <w:lang w:val="en-GB"/>
        </w:rPr>
        <w:t xml:space="preserve"> as well as many other uses</w:t>
      </w:r>
      <w:bookmarkStart w:id="4" w:name="_Ref283577936"/>
      <w:r w:rsidR="00F47BA9">
        <w:rPr>
          <w:rStyle w:val="Eindnootmarkering"/>
          <w:lang w:val="en-GB"/>
        </w:rPr>
        <w:endnoteReference w:id="7"/>
      </w:r>
      <w:bookmarkEnd w:id="4"/>
      <w:r w:rsidR="008C4EFD">
        <w:rPr>
          <w:lang w:val="en-GB"/>
        </w:rPr>
        <w:t xml:space="preserve">. </w:t>
      </w:r>
      <w:r w:rsidR="00EA0A1A">
        <w:rPr>
          <w:lang w:val="en-GB"/>
        </w:rPr>
        <w:t xml:space="preserve">From that moment on, production of PFCs started, and many different PFC containing products were manufactured. </w:t>
      </w:r>
      <w:r w:rsidR="008C4EFD">
        <w:rPr>
          <w:lang w:val="en-GB"/>
        </w:rPr>
        <w:t xml:space="preserve">Following, PFCs were emitted into the environment; but what </w:t>
      </w:r>
      <w:r w:rsidR="008C4EFD" w:rsidRPr="008C4EFD">
        <w:rPr>
          <w:lang w:val="en-GB"/>
        </w:rPr>
        <w:t xml:space="preserve">was not known when production first started, was that the stability of PFCs makes them insensitive to environmental and biological degradation, </w:t>
      </w:r>
      <w:r>
        <w:rPr>
          <w:lang w:val="en-GB"/>
        </w:rPr>
        <w:t>causing</w:t>
      </w:r>
      <w:r w:rsidR="008C4EFD" w:rsidRPr="008C4EFD">
        <w:rPr>
          <w:lang w:val="en-GB"/>
        </w:rPr>
        <w:t xml:space="preserve"> them </w:t>
      </w:r>
      <w:r>
        <w:rPr>
          <w:lang w:val="en-GB"/>
        </w:rPr>
        <w:t xml:space="preserve">to be </w:t>
      </w:r>
      <w:r w:rsidR="008C4EFD" w:rsidRPr="008C4EFD">
        <w:rPr>
          <w:lang w:val="en-GB"/>
        </w:rPr>
        <w:t>bioaccumulative in environment as well as organisms.</w:t>
      </w:r>
      <w:r w:rsidR="008C4EFD">
        <w:rPr>
          <w:lang w:val="en-GB"/>
        </w:rPr>
        <w:t xml:space="preserve"> </w:t>
      </w:r>
    </w:p>
    <w:p w:rsidR="00EA0A1A" w:rsidRDefault="00EA0A1A" w:rsidP="00EA0A1A">
      <w:pPr>
        <w:pStyle w:val="Geenafstand"/>
        <w:jc w:val="both"/>
        <w:rPr>
          <w:lang w:val="en-GB"/>
        </w:rPr>
      </w:pPr>
      <w:r>
        <w:rPr>
          <w:lang w:val="en-GB"/>
        </w:rPr>
        <w:t xml:space="preserve">Among the earliest PFCs to be produced were perfluorooctane sulfonate (PFOS) and perfluorooctanoic acid (PFOA). These compounds in particular have been the centre of attention of most PFC related studies, causing most concern. PFOS </w:t>
      </w:r>
      <w:r w:rsidR="00B10595">
        <w:rPr>
          <w:lang w:val="en-GB"/>
        </w:rPr>
        <w:t xml:space="preserve">was the main ingredient for Scotchgard, a fabric protector made by the 3M production company. It was used on fabric, furniture and carpets, to prevent staining. Other uses for PFOS </w:t>
      </w:r>
      <w:r>
        <w:rPr>
          <w:lang w:val="en-GB"/>
        </w:rPr>
        <w:t xml:space="preserve">and its precursors are </w:t>
      </w:r>
      <w:r w:rsidR="00B10595">
        <w:rPr>
          <w:lang w:val="en-GB"/>
        </w:rPr>
        <w:t>as impregnation agents, waxes,</w:t>
      </w:r>
      <w:r w:rsidR="00DA508C">
        <w:rPr>
          <w:lang w:val="en-GB"/>
        </w:rPr>
        <w:t xml:space="preserve"> and cleaning products. Together with </w:t>
      </w:r>
      <w:r w:rsidR="00097048">
        <w:rPr>
          <w:lang w:val="en-GB"/>
        </w:rPr>
        <w:t xml:space="preserve">other </w:t>
      </w:r>
      <w:r>
        <w:rPr>
          <w:lang w:val="en-GB"/>
        </w:rPr>
        <w:t>PFCs</w:t>
      </w:r>
      <w:r w:rsidR="00DA508C">
        <w:rPr>
          <w:lang w:val="en-GB"/>
        </w:rPr>
        <w:t>, like PFOA, it also has a large application</w:t>
      </w:r>
      <w:r>
        <w:rPr>
          <w:lang w:val="en-GB"/>
        </w:rPr>
        <w:t xml:space="preserve"> in fire fighting foam.</w:t>
      </w:r>
      <w:r>
        <w:rPr>
          <w:rStyle w:val="Eindnootmarkering"/>
          <w:lang w:val="en-GB"/>
        </w:rPr>
        <w:t xml:space="preserve"> </w:t>
      </w:r>
      <w:r>
        <w:rPr>
          <w:lang w:val="en-GB"/>
        </w:rPr>
        <w:t xml:space="preserve">PFOA shares some of these uses, but is mainly used as </w:t>
      </w:r>
      <w:r w:rsidR="008C4EFD">
        <w:rPr>
          <w:lang w:val="en-GB"/>
        </w:rPr>
        <w:t xml:space="preserve">an antistatic additive, as well as </w:t>
      </w:r>
      <w:r>
        <w:rPr>
          <w:lang w:val="en-GB"/>
        </w:rPr>
        <w:t>a processing aid in prod</w:t>
      </w:r>
      <w:r w:rsidR="008C4EFD">
        <w:rPr>
          <w:lang w:val="en-GB"/>
        </w:rPr>
        <w:t>ucing fluoropolymers</w:t>
      </w:r>
      <w:r>
        <w:rPr>
          <w:lang w:val="en-GB"/>
        </w:rPr>
        <w:t>.</w:t>
      </w:r>
      <w:r w:rsidR="00097048">
        <w:rPr>
          <w:lang w:val="en-GB"/>
        </w:rPr>
        <w:t xml:space="preserve"> PFOA is found in fabrics for outdoor clothing, Teflon and other products.</w:t>
      </w:r>
      <w:r>
        <w:rPr>
          <w:rStyle w:val="Eindnootmarkering"/>
          <w:lang w:val="en-GB"/>
        </w:rPr>
        <w:t xml:space="preserve"> </w:t>
      </w:r>
      <w:r w:rsidR="00FE6316">
        <w:rPr>
          <w:vertAlign w:val="superscript"/>
          <w:lang w:val="en-GB"/>
        </w:rPr>
        <w:fldChar w:fldCharType="begin"/>
      </w:r>
      <w:r w:rsidR="00FE6316">
        <w:rPr>
          <w:rStyle w:val="Eindnootmarkering"/>
          <w:lang w:val="en-GB"/>
        </w:rPr>
        <w:instrText xml:space="preserve"> NOTEREF _Ref283577936 \f \h </w:instrText>
      </w:r>
      <w:r w:rsidR="00FE6316">
        <w:rPr>
          <w:vertAlign w:val="superscript"/>
          <w:lang w:val="en-GB"/>
        </w:rPr>
      </w:r>
      <w:r w:rsidR="00FE6316">
        <w:rPr>
          <w:vertAlign w:val="superscript"/>
          <w:lang w:val="en-GB"/>
        </w:rPr>
        <w:fldChar w:fldCharType="separate"/>
      </w:r>
      <w:r w:rsidR="00FE6316" w:rsidRPr="00FE6316">
        <w:rPr>
          <w:rStyle w:val="Eindnootmarkering"/>
          <w:lang w:val="en-GB"/>
        </w:rPr>
        <w:t>7</w:t>
      </w:r>
      <w:r w:rsidR="00FE6316">
        <w:rPr>
          <w:vertAlign w:val="superscript"/>
          <w:lang w:val="en-GB"/>
        </w:rPr>
        <w:fldChar w:fldCharType="end"/>
      </w:r>
      <w:r w:rsidR="00F47BA9" w:rsidRPr="00F47BA9">
        <w:rPr>
          <w:vertAlign w:val="superscript"/>
          <w:lang w:val="en-GB"/>
        </w:rPr>
        <w:t>,</w:t>
      </w:r>
      <w:r>
        <w:rPr>
          <w:rStyle w:val="Eindnootmarkering"/>
          <w:lang w:val="en-GB"/>
        </w:rPr>
        <w:endnoteReference w:id="8"/>
      </w:r>
      <w:r>
        <w:rPr>
          <w:vertAlign w:val="superscript"/>
          <w:lang w:val="en-GB"/>
        </w:rPr>
        <w:t>,</w:t>
      </w:r>
      <w:r>
        <w:rPr>
          <w:rStyle w:val="Eindnootmarkering"/>
          <w:lang w:val="en-GB"/>
        </w:rPr>
        <w:endnoteReference w:id="9"/>
      </w:r>
      <w:r>
        <w:rPr>
          <w:vertAlign w:val="superscript"/>
          <w:lang w:val="en-GB"/>
        </w:rPr>
        <w:t>,</w:t>
      </w:r>
    </w:p>
    <w:p w:rsidR="00EA0A1A" w:rsidRDefault="00F47BA9" w:rsidP="00EA0A1A">
      <w:pPr>
        <w:pStyle w:val="Geenafstand"/>
        <w:jc w:val="both"/>
        <w:rPr>
          <w:lang w:val="en-GB"/>
        </w:rPr>
      </w:pPr>
      <w:r>
        <w:rPr>
          <w:lang w:val="en-GB"/>
        </w:rPr>
        <w:t>In 1968, perfluorinated compounds were found in human serum samples</w:t>
      </w:r>
      <w:r w:rsidR="00FE6316">
        <w:rPr>
          <w:vertAlign w:val="superscript"/>
          <w:lang w:val="en-GB"/>
        </w:rPr>
        <w:fldChar w:fldCharType="begin"/>
      </w:r>
      <w:r w:rsidR="00FE6316">
        <w:rPr>
          <w:lang w:val="en-GB"/>
        </w:rPr>
        <w:instrText xml:space="preserve"> NOTEREF _Ref283577948 \f \h </w:instrText>
      </w:r>
      <w:r w:rsidR="00FE6316">
        <w:rPr>
          <w:vertAlign w:val="superscript"/>
          <w:lang w:val="en-GB"/>
        </w:rPr>
      </w:r>
      <w:r w:rsidR="00FE6316">
        <w:rPr>
          <w:vertAlign w:val="superscript"/>
          <w:lang w:val="en-GB"/>
        </w:rPr>
        <w:fldChar w:fldCharType="separate"/>
      </w:r>
      <w:r w:rsidR="00FE6316" w:rsidRPr="00FE6316">
        <w:rPr>
          <w:rStyle w:val="Eindnootmarkering"/>
          <w:lang w:val="en-GB"/>
        </w:rPr>
        <w:t>1</w:t>
      </w:r>
      <w:r w:rsidR="00FE6316">
        <w:rPr>
          <w:vertAlign w:val="superscript"/>
          <w:lang w:val="en-GB"/>
        </w:rPr>
        <w:fldChar w:fldCharType="end"/>
      </w:r>
      <w:r>
        <w:rPr>
          <w:lang w:val="en-GB"/>
        </w:rPr>
        <w:t>. This started the general concern, and a string of studies on the exposure and effects of PFCs.</w:t>
      </w:r>
      <w:r w:rsidR="00097048">
        <w:rPr>
          <w:lang w:val="en-GB"/>
        </w:rPr>
        <w:t xml:space="preserve"> </w:t>
      </w:r>
      <w:r w:rsidR="00EA0A1A">
        <w:rPr>
          <w:lang w:val="en-GB"/>
        </w:rPr>
        <w:t xml:space="preserve">The major subject of </w:t>
      </w:r>
      <w:r w:rsidR="009C4A56">
        <w:rPr>
          <w:lang w:val="en-GB"/>
        </w:rPr>
        <w:t>the PFC research</w:t>
      </w:r>
      <w:r w:rsidR="00EA0A1A">
        <w:rPr>
          <w:lang w:val="en-GB"/>
        </w:rPr>
        <w:t xml:space="preserve"> </w:t>
      </w:r>
      <w:r w:rsidR="009C4A56">
        <w:rPr>
          <w:lang w:val="en-GB"/>
        </w:rPr>
        <w:t>is</w:t>
      </w:r>
      <w:r w:rsidR="00EA0A1A">
        <w:rPr>
          <w:lang w:val="en-GB"/>
        </w:rPr>
        <w:t xml:space="preserve"> the</w:t>
      </w:r>
      <w:r>
        <w:rPr>
          <w:lang w:val="en-GB"/>
        </w:rPr>
        <w:t>ir</w:t>
      </w:r>
      <w:r w:rsidR="00EA0A1A">
        <w:rPr>
          <w:lang w:val="en-GB"/>
        </w:rPr>
        <w:t xml:space="preserve"> </w:t>
      </w:r>
      <w:r w:rsidR="00097048">
        <w:rPr>
          <w:lang w:val="en-GB"/>
        </w:rPr>
        <w:t xml:space="preserve">potential </w:t>
      </w:r>
      <w:r w:rsidR="00EA0A1A">
        <w:rPr>
          <w:lang w:val="en-GB"/>
        </w:rPr>
        <w:t xml:space="preserve">effects in humans. Next to the increased risk for ADHD in children, several studies suggest an array of possible toxic effects caused </w:t>
      </w:r>
      <w:r w:rsidR="00097048">
        <w:rPr>
          <w:lang w:val="en-GB"/>
        </w:rPr>
        <w:t>human PFC exposure</w:t>
      </w:r>
      <w:r>
        <w:rPr>
          <w:lang w:val="en-GB"/>
        </w:rPr>
        <w:t>. These effects include</w:t>
      </w:r>
      <w:r w:rsidR="00EA0A1A">
        <w:rPr>
          <w:lang w:val="en-GB"/>
        </w:rPr>
        <w:t xml:space="preserve"> developmental toxicity, immunotoxicity, hepatotoxicity</w:t>
      </w:r>
      <w:bookmarkStart w:id="5" w:name="_Ref283580981"/>
      <w:r w:rsidR="00EA0A1A">
        <w:rPr>
          <w:rStyle w:val="Eindnootmarkering"/>
          <w:lang w:val="en-GB"/>
        </w:rPr>
        <w:endnoteReference w:id="10"/>
      </w:r>
      <w:bookmarkEnd w:id="5"/>
      <w:r w:rsidR="00EA0A1A">
        <w:rPr>
          <w:lang w:val="en-GB"/>
        </w:rPr>
        <w:t>, neurotoxicity</w:t>
      </w:r>
      <w:bookmarkStart w:id="6" w:name="_Ref283581902"/>
      <w:r w:rsidR="00EA0A1A">
        <w:rPr>
          <w:rStyle w:val="Eindnootmarkering"/>
          <w:lang w:val="en-GB"/>
        </w:rPr>
        <w:endnoteReference w:id="11"/>
      </w:r>
      <w:bookmarkEnd w:id="6"/>
      <w:r w:rsidR="00EA0A1A">
        <w:rPr>
          <w:lang w:val="en-GB"/>
        </w:rPr>
        <w:t>, endocrine disruption</w:t>
      </w:r>
      <w:r w:rsidR="00EA0A1A">
        <w:rPr>
          <w:rStyle w:val="Eindnootmarkering"/>
          <w:lang w:val="en-GB"/>
        </w:rPr>
        <w:endnoteReference w:id="12"/>
      </w:r>
      <w:r w:rsidR="00EA0A1A">
        <w:rPr>
          <w:lang w:val="en-GB"/>
        </w:rPr>
        <w:t xml:space="preserve"> and even genotoxicity</w:t>
      </w:r>
      <w:bookmarkStart w:id="7" w:name="_Ref283582104"/>
      <w:r w:rsidR="00EA0A1A">
        <w:rPr>
          <w:rStyle w:val="Eindnootmarkering"/>
          <w:lang w:val="en-GB"/>
        </w:rPr>
        <w:endnoteReference w:id="13"/>
      </w:r>
      <w:bookmarkEnd w:id="7"/>
      <w:r w:rsidR="00EA0A1A">
        <w:rPr>
          <w:lang w:val="en-GB"/>
        </w:rPr>
        <w:t xml:space="preserve">. </w:t>
      </w:r>
    </w:p>
    <w:p w:rsidR="00EA0A1A" w:rsidRDefault="00EA0A1A" w:rsidP="00EA0A1A">
      <w:pPr>
        <w:pStyle w:val="Geenafstand"/>
        <w:jc w:val="both"/>
        <w:rPr>
          <w:lang w:val="en-GB"/>
        </w:rPr>
      </w:pPr>
      <w:r>
        <w:rPr>
          <w:lang w:val="en-GB"/>
        </w:rPr>
        <w:t>Another major part of the PFC studies focus on environmental and human exposure. PFCs have been found to be very persistent</w:t>
      </w:r>
      <w:r>
        <w:rPr>
          <w:rStyle w:val="Eindnootmarkering"/>
          <w:lang w:val="en-GB"/>
        </w:rPr>
        <w:endnoteReference w:id="14"/>
      </w:r>
      <w:r>
        <w:rPr>
          <w:lang w:val="en-GB"/>
        </w:rPr>
        <w:t xml:space="preserve"> as well as bioaccumulative</w:t>
      </w:r>
      <w:r>
        <w:rPr>
          <w:rStyle w:val="Eindnootmarkering"/>
          <w:lang w:val="en-GB"/>
        </w:rPr>
        <w:endnoteReference w:id="15"/>
      </w:r>
      <w:r>
        <w:rPr>
          <w:lang w:val="en-GB"/>
        </w:rPr>
        <w:t>, especially ionic PFCs like PFOS and PFOA. The persistency of PFOS in particular caused alarm, even leading to the addition of PFOS to the list of Persistent Organic Pollutants (POPs) under the Stockholm Convention</w:t>
      </w:r>
      <w:bookmarkStart w:id="8" w:name="_Ref283583021"/>
      <w:r>
        <w:rPr>
          <w:rStyle w:val="Eindnootmarkering"/>
          <w:lang w:val="en-GB"/>
        </w:rPr>
        <w:endnoteReference w:id="16"/>
      </w:r>
      <w:bookmarkEnd w:id="8"/>
      <w:r>
        <w:rPr>
          <w:lang w:val="en-GB"/>
        </w:rPr>
        <w:t>. These properties cause increasing levels of PFCs in th</w:t>
      </w:r>
      <w:r w:rsidR="002F0ED0">
        <w:rPr>
          <w:lang w:val="en-GB"/>
        </w:rPr>
        <w:t>e environment</w:t>
      </w:r>
      <w:r w:rsidR="007504C3">
        <w:rPr>
          <w:lang w:val="en-GB"/>
        </w:rPr>
        <w:t>, in particular the aquatic. A</w:t>
      </w:r>
      <w:r>
        <w:rPr>
          <w:lang w:val="en-GB"/>
        </w:rPr>
        <w:t xml:space="preserve"> major source of human </w:t>
      </w:r>
      <w:r>
        <w:rPr>
          <w:lang w:val="en-GB"/>
        </w:rPr>
        <w:lastRenderedPageBreak/>
        <w:t xml:space="preserve">exposure to PFCs is </w:t>
      </w:r>
      <w:r w:rsidR="00141927">
        <w:rPr>
          <w:lang w:val="en-GB"/>
        </w:rPr>
        <w:t>via</w:t>
      </w:r>
      <w:r>
        <w:rPr>
          <w:lang w:val="en-GB"/>
        </w:rPr>
        <w:t xml:space="preserve"> seafood</w:t>
      </w:r>
      <w:r>
        <w:rPr>
          <w:rStyle w:val="Eindnootmarkering"/>
          <w:lang w:val="en-GB"/>
        </w:rPr>
        <w:endnoteReference w:id="17"/>
      </w:r>
      <w:r>
        <w:rPr>
          <w:lang w:val="en-GB"/>
        </w:rPr>
        <w:t xml:space="preserve">. Human </w:t>
      </w:r>
      <w:r w:rsidR="000F41FA">
        <w:rPr>
          <w:lang w:val="en-GB"/>
        </w:rPr>
        <w:t>exposure to PFOS, PFOA and other PFCs has</w:t>
      </w:r>
      <w:r>
        <w:rPr>
          <w:lang w:val="en-GB"/>
        </w:rPr>
        <w:t xml:space="preserve"> also been related to drinking water</w:t>
      </w:r>
      <w:bookmarkStart w:id="9" w:name="_Ref283582592"/>
      <w:r>
        <w:rPr>
          <w:rStyle w:val="Eindnootmarkering"/>
          <w:lang w:val="en-GB"/>
        </w:rPr>
        <w:endnoteReference w:id="18"/>
      </w:r>
      <w:bookmarkEnd w:id="9"/>
      <w:r>
        <w:rPr>
          <w:lang w:val="en-GB"/>
        </w:rPr>
        <w:t xml:space="preserve"> and (indirectly) related to food packaging</w:t>
      </w:r>
      <w:r>
        <w:rPr>
          <w:rStyle w:val="Eindnootmarkering"/>
          <w:lang w:val="en-GB"/>
        </w:rPr>
        <w:endnoteReference w:id="19"/>
      </w:r>
      <w:r>
        <w:rPr>
          <w:lang w:val="en-GB"/>
        </w:rPr>
        <w:t>.</w:t>
      </w:r>
    </w:p>
    <w:p w:rsidR="00EA0A1A" w:rsidRDefault="00EA0A1A" w:rsidP="00EA0A1A">
      <w:pPr>
        <w:pStyle w:val="Geenafstand"/>
        <w:jc w:val="both"/>
        <w:rPr>
          <w:lang w:val="en-GB"/>
        </w:rPr>
      </w:pPr>
      <w:r>
        <w:rPr>
          <w:lang w:val="en-GB"/>
        </w:rPr>
        <w:t>The effects of PFCs, including ADHD and genotoxicity, combined with the human diet as a major exposure route, cause</w:t>
      </w:r>
      <w:r w:rsidR="003C2CD6">
        <w:rPr>
          <w:lang w:val="en-GB"/>
        </w:rPr>
        <w:t>s</w:t>
      </w:r>
      <w:r>
        <w:rPr>
          <w:lang w:val="en-GB"/>
        </w:rPr>
        <w:t xml:space="preserve"> the perceived risks of PFCs among the public to be very high. The question remains, however, whether this unrest is substantiated. The internal human dose caused by PFC exposure has to be high enough, at the target organs, for the suggested effects to occur. Therefore, in this review of the current literature on perfluorinated compounds, the main question will be: What are the relative risks of perfluorinated compounds like PFOS and PFOA?</w:t>
      </w:r>
    </w:p>
    <w:p w:rsidR="00EA0A1A" w:rsidRDefault="00EA0A1A" w:rsidP="00EA0A1A">
      <w:pPr>
        <w:rPr>
          <w:lang w:val="en-GB"/>
        </w:rPr>
      </w:pPr>
      <w:r>
        <w:rPr>
          <w:lang w:val="en-GB"/>
        </w:rPr>
        <w:br w:type="page"/>
      </w:r>
    </w:p>
    <w:p w:rsidR="00EA0A1A" w:rsidRDefault="00EA0A1A" w:rsidP="00EA0A1A">
      <w:pPr>
        <w:pStyle w:val="Kop1"/>
        <w:rPr>
          <w:lang w:val="en-GB"/>
        </w:rPr>
      </w:pPr>
      <w:bookmarkStart w:id="11" w:name="_Toc283582418"/>
      <w:r>
        <w:rPr>
          <w:lang w:val="en-GB"/>
        </w:rPr>
        <w:lastRenderedPageBreak/>
        <w:t>Exposure</w:t>
      </w:r>
      <w:bookmarkEnd w:id="11"/>
    </w:p>
    <w:p w:rsidR="00EA0A1A" w:rsidRDefault="00EA0A1A" w:rsidP="00EA0A1A">
      <w:pPr>
        <w:pStyle w:val="Geenafstand"/>
        <w:jc w:val="both"/>
        <w:rPr>
          <w:lang w:val="en-GB"/>
        </w:rPr>
      </w:pPr>
    </w:p>
    <w:p w:rsidR="00EA0A1A" w:rsidRDefault="00EA0A1A" w:rsidP="00EA0A1A">
      <w:pPr>
        <w:pStyle w:val="Geenafstand"/>
        <w:jc w:val="both"/>
        <w:rPr>
          <w:i/>
          <w:lang w:val="en-GB"/>
        </w:rPr>
      </w:pPr>
      <w:r>
        <w:rPr>
          <w:lang w:val="en-GB"/>
        </w:rPr>
        <w:t>In understanding how humans are exposed to PFCs,</w:t>
      </w:r>
      <w:r w:rsidR="003C3C95">
        <w:rPr>
          <w:lang w:val="en-GB"/>
        </w:rPr>
        <w:t xml:space="preserve"> it is important to know how these compounds reach the environment. Following, it may be assessed how this causes the potential exposure routes, like our diet.</w:t>
      </w:r>
      <w:r>
        <w:rPr>
          <w:lang w:val="en-GB"/>
        </w:rPr>
        <w:t xml:space="preserve"> </w:t>
      </w:r>
    </w:p>
    <w:p w:rsidR="00EA0A1A" w:rsidRDefault="00EA0A1A" w:rsidP="00EA0A1A">
      <w:pPr>
        <w:pStyle w:val="Kop2"/>
        <w:rPr>
          <w:lang w:val="en-GB"/>
        </w:rPr>
      </w:pPr>
      <w:bookmarkStart w:id="12" w:name="_Toc283582419"/>
      <w:r>
        <w:rPr>
          <w:lang w:val="en-GB"/>
        </w:rPr>
        <w:t>PFCs in the environment</w:t>
      </w:r>
      <w:bookmarkEnd w:id="12"/>
    </w:p>
    <w:p w:rsidR="00FD095D" w:rsidRDefault="00EA0A1A" w:rsidP="00EA0A1A">
      <w:pPr>
        <w:pStyle w:val="Geenafstand"/>
        <w:jc w:val="both"/>
        <w:rPr>
          <w:lang w:val="en-GB"/>
        </w:rPr>
      </w:pPr>
      <w:r>
        <w:rPr>
          <w:lang w:val="en-GB"/>
        </w:rPr>
        <w:t>Since the first production of PFC-containing products in the 1950s, the environment has been exposed to PFCs, eventually leading to the levels it has reached today.</w:t>
      </w:r>
      <w:r>
        <w:rPr>
          <w:rStyle w:val="Eindnootmarkering"/>
          <w:lang w:val="en-GB"/>
        </w:rPr>
        <w:endnoteReference w:id="20"/>
      </w:r>
      <w:r>
        <w:rPr>
          <w:lang w:val="en-GB"/>
        </w:rPr>
        <w:t xml:space="preserve"> Direct sources of environmental PFC exposure include the manufacturing and use of PFCs; however, indirectly the environment is polluted through t</w:t>
      </w:r>
      <w:r w:rsidR="003C3C95">
        <w:rPr>
          <w:lang w:val="en-GB"/>
        </w:rPr>
        <w:t>he so-called precursor PFCs. This</w:t>
      </w:r>
      <w:r>
        <w:rPr>
          <w:lang w:val="en-GB"/>
        </w:rPr>
        <w:t xml:space="preserve"> less accumulative group of PFCs can cause an increase of accumulative PFCs through abiotic and biotic transformation. Exampl</w:t>
      </w:r>
      <w:r w:rsidR="0087077F">
        <w:rPr>
          <w:lang w:val="en-GB"/>
        </w:rPr>
        <w:t xml:space="preserve">es of precursor PFCs include </w:t>
      </w:r>
      <w:r>
        <w:rPr>
          <w:lang w:val="en-GB"/>
        </w:rPr>
        <w:t>perfluorooctane sulphonamides (POSF), which can be metabolised to PFOS, and fluorotelomer alcohols (FTOH), which can be degraded in the environment to PFOA</w:t>
      </w:r>
      <w:r w:rsidR="00065E86">
        <w:rPr>
          <w:rStyle w:val="Eindnootmarkering"/>
          <w:lang w:val="en-GB"/>
        </w:rPr>
        <w:fldChar w:fldCharType="begin"/>
      </w:r>
      <w:r w:rsidR="00065E86">
        <w:rPr>
          <w:lang w:val="en-GB"/>
        </w:rPr>
        <w:instrText xml:space="preserve"> NOTEREF _Ref283577936 \f \h </w:instrText>
      </w:r>
      <w:r w:rsidR="00065E86">
        <w:rPr>
          <w:rStyle w:val="Eindnootmarkering"/>
          <w:lang w:val="en-GB"/>
        </w:rPr>
      </w:r>
      <w:r w:rsidR="00065E86">
        <w:rPr>
          <w:rStyle w:val="Eindnootmarkering"/>
          <w:lang w:val="en-GB"/>
        </w:rPr>
        <w:fldChar w:fldCharType="separate"/>
      </w:r>
      <w:r w:rsidR="00065E86" w:rsidRPr="00065E86">
        <w:rPr>
          <w:rStyle w:val="Eindnootmarkering"/>
          <w:lang w:val="en-GB"/>
        </w:rPr>
        <w:t>7</w:t>
      </w:r>
      <w:r w:rsidR="00065E86">
        <w:rPr>
          <w:rStyle w:val="Eindnootmarkering"/>
          <w:lang w:val="en-GB"/>
        </w:rPr>
        <w:fldChar w:fldCharType="end"/>
      </w:r>
      <w:r>
        <w:rPr>
          <w:lang w:val="en-GB"/>
        </w:rPr>
        <w:t xml:space="preserve">. </w:t>
      </w:r>
    </w:p>
    <w:p w:rsidR="00537927" w:rsidRDefault="00EA0A1A" w:rsidP="00EA0A1A">
      <w:pPr>
        <w:pStyle w:val="Geenafstand"/>
        <w:jc w:val="both"/>
        <w:rPr>
          <w:lang w:val="en-GB"/>
        </w:rPr>
      </w:pPr>
      <w:r>
        <w:rPr>
          <w:lang w:val="en-GB"/>
        </w:rPr>
        <w:t>Because of the relatively high water solubility and moderate sorption to solids, ionic PFCs like PFOS and PFOA accumulate mainly in the aquatic environment. Starting from the production and use of PFC products, PFCs reach the environment through wastewater treatment plants as well as surface runoff from landfill, from which they end up in</w:t>
      </w:r>
      <w:r w:rsidR="00026317">
        <w:rPr>
          <w:lang w:val="en-GB"/>
        </w:rPr>
        <w:t xml:space="preserve"> the aquatic environment (Fig. 2</w:t>
      </w:r>
      <w:r>
        <w:rPr>
          <w:lang w:val="en-GB"/>
        </w:rPr>
        <w:t>).</w:t>
      </w:r>
    </w:p>
    <w:p w:rsidR="00537927" w:rsidRDefault="00537927" w:rsidP="00EA0A1A">
      <w:pPr>
        <w:pStyle w:val="Geenafstand"/>
        <w:jc w:val="both"/>
        <w:rPr>
          <w:lang w:val="en-GB"/>
        </w:rPr>
      </w:pPr>
    </w:p>
    <w:p w:rsidR="00EA0A1A" w:rsidRDefault="00EA0A1A" w:rsidP="00EA0A1A">
      <w:pPr>
        <w:pStyle w:val="Geenafstand"/>
        <w:jc w:val="both"/>
        <w:rPr>
          <w:lang w:val="en-US"/>
        </w:rPr>
      </w:pPr>
      <w:r>
        <w:rPr>
          <w:noProof/>
          <w:lang w:eastAsia="nl-NL"/>
        </w:rPr>
        <w:drawing>
          <wp:inline distT="0" distB="0" distL="0" distR="0" wp14:anchorId="4A0A7F62" wp14:editId="0FC5A1E1">
            <wp:extent cx="3743325" cy="1590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590675"/>
                    </a:xfrm>
                    <a:prstGeom prst="rect">
                      <a:avLst/>
                    </a:prstGeom>
                    <a:noFill/>
                    <a:ln>
                      <a:noFill/>
                    </a:ln>
                  </pic:spPr>
                </pic:pic>
              </a:graphicData>
            </a:graphic>
          </wp:inline>
        </w:drawing>
      </w:r>
    </w:p>
    <w:p w:rsidR="00EA0A1A" w:rsidRDefault="00EA0A1A" w:rsidP="00EA0A1A">
      <w:pPr>
        <w:pStyle w:val="Geenafstand"/>
        <w:jc w:val="both"/>
        <w:rPr>
          <w:lang w:val="en-US"/>
        </w:rPr>
      </w:pPr>
      <w:r>
        <w:rPr>
          <w:b/>
          <w:sz w:val="18"/>
          <w:szCs w:val="18"/>
          <w:lang w:val="en-US"/>
        </w:rPr>
        <w:t xml:space="preserve">Fig. </w:t>
      </w:r>
      <w:r>
        <w:rPr>
          <w:b/>
          <w:sz w:val="18"/>
          <w:szCs w:val="18"/>
          <w:lang w:val="en-GB"/>
        </w:rPr>
        <w:t>2</w:t>
      </w:r>
      <w:r>
        <w:rPr>
          <w:b/>
          <w:sz w:val="18"/>
          <w:szCs w:val="18"/>
          <w:lang w:val="en-US"/>
        </w:rPr>
        <w:tab/>
        <w:t>Fate of PFCs in the aquatic environment</w:t>
      </w:r>
      <w:r>
        <w:rPr>
          <w:rStyle w:val="Eindnootmarkering"/>
          <w:lang w:val="en-US"/>
        </w:rPr>
        <w:endnoteReference w:id="21"/>
      </w:r>
    </w:p>
    <w:p w:rsidR="00EA0A1A" w:rsidRDefault="00EA0A1A" w:rsidP="00EA0A1A">
      <w:pPr>
        <w:pStyle w:val="Geenafstand"/>
        <w:jc w:val="both"/>
        <w:rPr>
          <w:lang w:val="en-GB"/>
        </w:rPr>
      </w:pPr>
    </w:p>
    <w:p w:rsidR="003C3C95" w:rsidRDefault="003C3C95" w:rsidP="00EA0A1A">
      <w:pPr>
        <w:pStyle w:val="Geenafstand"/>
        <w:jc w:val="both"/>
        <w:rPr>
          <w:lang w:val="en-GB"/>
        </w:rPr>
      </w:pPr>
      <w:r w:rsidRPr="003C3C95">
        <w:rPr>
          <w:lang w:val="en-GB"/>
        </w:rPr>
        <w:t>Precursor PFCs however, are more volatile</w:t>
      </w:r>
      <w:r>
        <w:rPr>
          <w:lang w:val="en-GB"/>
        </w:rPr>
        <w:t xml:space="preserve"> than PFOS and PFOA</w:t>
      </w:r>
      <w:r w:rsidRPr="003C3C95">
        <w:rPr>
          <w:lang w:val="en-GB"/>
        </w:rPr>
        <w:t xml:space="preserve"> and can be transported through the atmosphere before they are transformed into the</w:t>
      </w:r>
      <w:r w:rsidR="00026317">
        <w:rPr>
          <w:lang w:val="en-GB"/>
        </w:rPr>
        <w:t xml:space="preserve"> more</w:t>
      </w:r>
      <w:r w:rsidRPr="003C3C95">
        <w:rPr>
          <w:lang w:val="en-GB"/>
        </w:rPr>
        <w:t xml:space="preserve"> persistent</w:t>
      </w:r>
      <w:r w:rsidR="00026317">
        <w:rPr>
          <w:lang w:val="en-GB"/>
        </w:rPr>
        <w:t xml:space="preserve"> chemicals</w:t>
      </w:r>
      <w:r w:rsidRPr="003C3C95">
        <w:rPr>
          <w:lang w:val="en-GB"/>
        </w:rPr>
        <w:t xml:space="preserve">. These compounds, like POSF and FTOH, are not directly emitted to the atmosphere during production, but reach the air indirectly as components or through the final products, mostly in areas with dense population or industry. </w:t>
      </w:r>
    </w:p>
    <w:p w:rsidR="00FD095D" w:rsidRDefault="00EA0A1A" w:rsidP="00EA0A1A">
      <w:pPr>
        <w:pStyle w:val="Geenafstand"/>
        <w:jc w:val="both"/>
        <w:rPr>
          <w:lang w:val="en-GB"/>
        </w:rPr>
      </w:pPr>
      <w:r>
        <w:rPr>
          <w:lang w:val="en-GB"/>
        </w:rPr>
        <w:t>Transport through the aquatic environment, ha</w:t>
      </w:r>
      <w:r w:rsidR="0087077F">
        <w:rPr>
          <w:lang w:val="en-GB"/>
        </w:rPr>
        <w:t>s</w:t>
      </w:r>
      <w:r>
        <w:rPr>
          <w:lang w:val="en-GB"/>
        </w:rPr>
        <w:t xml:space="preserve"> </w:t>
      </w:r>
      <w:r w:rsidR="00FD095D">
        <w:rPr>
          <w:lang w:val="en-GB"/>
        </w:rPr>
        <w:t>led</w:t>
      </w:r>
      <w:r>
        <w:rPr>
          <w:lang w:val="en-GB"/>
        </w:rPr>
        <w:t xml:space="preserve"> to</w:t>
      </w:r>
      <w:r w:rsidR="0087077F">
        <w:rPr>
          <w:lang w:val="en-GB"/>
        </w:rPr>
        <w:t xml:space="preserve"> the</w:t>
      </w:r>
      <w:r>
        <w:rPr>
          <w:lang w:val="en-GB"/>
        </w:rPr>
        <w:t xml:space="preserve"> detection of PFCs in the whole ecosystem, even </w:t>
      </w:r>
      <w:r w:rsidR="0087077F">
        <w:rPr>
          <w:lang w:val="en-GB"/>
        </w:rPr>
        <w:t xml:space="preserve">in </w:t>
      </w:r>
      <w:r>
        <w:rPr>
          <w:lang w:val="en-GB"/>
        </w:rPr>
        <w:t>the arctic environment</w:t>
      </w:r>
      <w:r>
        <w:rPr>
          <w:rStyle w:val="Eindnootmarkering"/>
          <w:lang w:val="en-GB"/>
        </w:rPr>
        <w:endnoteReference w:id="22"/>
      </w:r>
      <w:r>
        <w:rPr>
          <w:lang w:val="en-GB"/>
        </w:rPr>
        <w:t>. As seen in F</w:t>
      </w:r>
      <w:r w:rsidR="00026317">
        <w:rPr>
          <w:lang w:val="en-GB"/>
        </w:rPr>
        <w:t>ig. 2</w:t>
      </w:r>
      <w:r>
        <w:rPr>
          <w:lang w:val="en-GB"/>
        </w:rPr>
        <w:t>, PFCs do not only end up in wildlife because of their environmental fate, but also in groundwater, which leads to the occurrence of PFCs in drinking water.</w:t>
      </w:r>
    </w:p>
    <w:p w:rsidR="00EA0A1A" w:rsidRDefault="00EA0A1A" w:rsidP="00EA0A1A">
      <w:pPr>
        <w:pStyle w:val="Geenafstand"/>
        <w:jc w:val="both"/>
        <w:rPr>
          <w:lang w:val="en-GB"/>
        </w:rPr>
      </w:pPr>
      <w:r>
        <w:rPr>
          <w:lang w:val="en-GB"/>
        </w:rPr>
        <w:br/>
        <w:t>PFOS levels are found to be decreasing in the aquatic environment, mainly because the production of ‘new’ classes of PFCs like perfluoroalkyl phosphonates (PAPs),</w:t>
      </w:r>
      <w:r w:rsidR="004075FA">
        <w:rPr>
          <w:lang w:val="en-GB"/>
        </w:rPr>
        <w:t xml:space="preserve"> which are still produced today.</w:t>
      </w:r>
      <w:r>
        <w:rPr>
          <w:lang w:val="en-GB"/>
        </w:rPr>
        <w:t xml:space="preserve"> </w:t>
      </w:r>
      <w:r w:rsidR="0037710F">
        <w:rPr>
          <w:lang w:val="en-GB"/>
        </w:rPr>
        <w:t>PFOS and PFOA have also been slowly phased out from 3Ms production process since 2000, which slowed down environmental exposure.</w:t>
      </w:r>
      <w:r>
        <w:rPr>
          <w:lang w:val="en-GB"/>
        </w:rPr>
        <w:t xml:space="preserve"> However, the persistency of these compounds are still high enough to remain in the environment; the average half-life of PFOS and PFOA in retirees from PFC production plants have been estimated at 5.4 and 3.8 years respectively</w:t>
      </w:r>
      <w:r>
        <w:rPr>
          <w:rStyle w:val="Eindnootmarkering"/>
          <w:lang w:val="en-GB"/>
        </w:rPr>
        <w:endnoteReference w:id="23"/>
      </w:r>
      <w:r>
        <w:rPr>
          <w:lang w:val="en-GB"/>
        </w:rPr>
        <w:t xml:space="preserve">. Consecutively, the transformation into these PFCs from other compounds remain sources of exposure, not to mention the PFCs still produced today. </w:t>
      </w:r>
      <w:r w:rsidR="00DC6AD0">
        <w:rPr>
          <w:lang w:val="en-GB"/>
        </w:rPr>
        <w:t>S</w:t>
      </w:r>
      <w:r w:rsidR="004075FA">
        <w:rPr>
          <w:lang w:val="en-GB"/>
        </w:rPr>
        <w:t>ince this report</w:t>
      </w:r>
      <w:r w:rsidR="00DC6AD0">
        <w:rPr>
          <w:lang w:val="en-GB"/>
        </w:rPr>
        <w:t xml:space="preserve"> will focus on human exposure, </w:t>
      </w:r>
      <w:r w:rsidR="004075FA">
        <w:rPr>
          <w:lang w:val="en-GB"/>
        </w:rPr>
        <w:t>there will be no further investigation of the environmental exposure</w:t>
      </w:r>
      <w:r w:rsidR="00D51E40">
        <w:rPr>
          <w:lang w:val="en-GB"/>
        </w:rPr>
        <w:t>.</w:t>
      </w:r>
    </w:p>
    <w:p w:rsidR="00EA0A1A" w:rsidRDefault="00EA0A1A" w:rsidP="00EA0A1A">
      <w:pPr>
        <w:pStyle w:val="Geenafstand"/>
        <w:jc w:val="both"/>
        <w:rPr>
          <w:i/>
          <w:lang w:val="en-GB"/>
        </w:rPr>
      </w:pPr>
    </w:p>
    <w:p w:rsidR="00EA0A1A" w:rsidRDefault="00EA0A1A" w:rsidP="00EA0A1A">
      <w:pPr>
        <w:pStyle w:val="Kop2"/>
        <w:rPr>
          <w:lang w:val="en-GB"/>
        </w:rPr>
      </w:pPr>
      <w:bookmarkStart w:id="13" w:name="_Toc283582420"/>
      <w:r>
        <w:rPr>
          <w:lang w:val="en-GB"/>
        </w:rPr>
        <w:lastRenderedPageBreak/>
        <w:t>Sources of human PFC exposure</w:t>
      </w:r>
      <w:bookmarkEnd w:id="13"/>
    </w:p>
    <w:p w:rsidR="00FD095D" w:rsidRDefault="00EC6C1A" w:rsidP="00EA0A1A">
      <w:pPr>
        <w:pStyle w:val="Geenafstand"/>
        <w:jc w:val="both"/>
        <w:rPr>
          <w:lang w:val="en-GB"/>
        </w:rPr>
      </w:pPr>
      <w:r>
        <w:rPr>
          <w:lang w:val="en-GB"/>
        </w:rPr>
        <w:t xml:space="preserve">PFCs are shown to bind to the protein albumin, found in the liver and blood serum. This </w:t>
      </w:r>
      <w:r w:rsidR="00EA0A1A">
        <w:rPr>
          <w:lang w:val="en-GB"/>
        </w:rPr>
        <w:t>cause</w:t>
      </w:r>
      <w:r>
        <w:rPr>
          <w:lang w:val="en-GB"/>
        </w:rPr>
        <w:t>s</w:t>
      </w:r>
      <w:r w:rsidR="00EA0A1A">
        <w:rPr>
          <w:lang w:val="en-GB"/>
        </w:rPr>
        <w:t xml:space="preserve"> them not to accumulat</w:t>
      </w:r>
      <w:r>
        <w:rPr>
          <w:lang w:val="en-GB"/>
        </w:rPr>
        <w:t>e in lipid layers, but</w:t>
      </w:r>
      <w:r w:rsidR="007D6739">
        <w:rPr>
          <w:lang w:val="en-GB"/>
        </w:rPr>
        <w:t xml:space="preserve"> mainly in blood and</w:t>
      </w:r>
      <w:r w:rsidR="00EA0A1A">
        <w:rPr>
          <w:lang w:val="en-GB"/>
        </w:rPr>
        <w:t xml:space="preserve"> liver</w:t>
      </w:r>
      <w:r w:rsidR="00EA0A1A">
        <w:rPr>
          <w:rStyle w:val="Eindnootmarkering"/>
          <w:lang w:val="en-GB"/>
        </w:rPr>
        <w:endnoteReference w:id="24"/>
      </w:r>
      <w:r w:rsidR="00EA0A1A">
        <w:rPr>
          <w:lang w:val="en-GB"/>
        </w:rPr>
        <w:t>. This makes PFCs easily detectable in human and an</w:t>
      </w:r>
      <w:r w:rsidR="007D6739">
        <w:rPr>
          <w:lang w:val="en-GB"/>
        </w:rPr>
        <w:t xml:space="preserve">imal serum. Consequently, </w:t>
      </w:r>
      <w:r w:rsidR="00EA0A1A">
        <w:rPr>
          <w:lang w:val="en-GB"/>
        </w:rPr>
        <w:t>as early as the 1960s, there have been several reports of PFC levels in humans, leading to studies describing the possible exposure routes that lead to these lev</w:t>
      </w:r>
      <w:r w:rsidR="00DC4461">
        <w:rPr>
          <w:lang w:val="en-GB"/>
        </w:rPr>
        <w:t>els. Combined, these studies le</w:t>
      </w:r>
      <w:r w:rsidR="00EA0A1A">
        <w:rPr>
          <w:lang w:val="en-GB"/>
        </w:rPr>
        <w:t xml:space="preserve">d to the conclusion that the major exposure routes are through inhalation of house dust and in- and outdoor air, </w:t>
      </w:r>
      <w:r w:rsidR="00DC4461">
        <w:rPr>
          <w:lang w:val="en-GB"/>
        </w:rPr>
        <w:t>but mainly</w:t>
      </w:r>
      <w:r w:rsidR="00EA0A1A">
        <w:rPr>
          <w:lang w:val="en-GB"/>
        </w:rPr>
        <w:t xml:space="preserve"> as oral exposure through ingestion of contaminated food</w:t>
      </w:r>
      <w:r w:rsidR="00FD095D">
        <w:rPr>
          <w:lang w:val="en-GB"/>
        </w:rPr>
        <w:t>,</w:t>
      </w:r>
      <w:r w:rsidR="00EA0A1A">
        <w:rPr>
          <w:lang w:val="en-GB"/>
        </w:rPr>
        <w:t xml:space="preserve"> drinking water</w:t>
      </w:r>
      <w:r w:rsidR="00FD095D">
        <w:rPr>
          <w:lang w:val="en-GB"/>
        </w:rPr>
        <w:t xml:space="preserve"> and house dust</w:t>
      </w:r>
      <w:r w:rsidR="00065E86">
        <w:rPr>
          <w:rStyle w:val="Eindnootmarkering"/>
          <w:lang w:val="en-GB"/>
        </w:rPr>
        <w:fldChar w:fldCharType="begin"/>
      </w:r>
      <w:r w:rsidR="00065E86">
        <w:rPr>
          <w:lang w:val="en-GB"/>
        </w:rPr>
        <w:instrText xml:space="preserve"> NOTEREF _Ref283579029 \f \h </w:instrText>
      </w:r>
      <w:r w:rsidR="00065E86">
        <w:rPr>
          <w:rStyle w:val="Eindnootmarkering"/>
          <w:lang w:val="en-GB"/>
        </w:rPr>
      </w:r>
      <w:r w:rsidR="00065E86">
        <w:rPr>
          <w:rStyle w:val="Eindnootmarkering"/>
          <w:lang w:val="en-GB"/>
        </w:rPr>
        <w:fldChar w:fldCharType="separate"/>
      </w:r>
      <w:r w:rsidR="00065E86" w:rsidRPr="00065E86">
        <w:rPr>
          <w:rStyle w:val="Eindnootmarkering"/>
          <w:lang w:val="en-GB"/>
        </w:rPr>
        <w:t>21</w:t>
      </w:r>
      <w:r w:rsidR="00065E86">
        <w:rPr>
          <w:rStyle w:val="Eindnootmarkering"/>
          <w:lang w:val="en-GB"/>
        </w:rPr>
        <w:fldChar w:fldCharType="end"/>
      </w:r>
      <w:r w:rsidR="00EA0A1A">
        <w:rPr>
          <w:lang w:val="en-GB"/>
        </w:rPr>
        <w:t xml:space="preserve">. </w:t>
      </w:r>
      <w:r w:rsidR="00DC6AD0">
        <w:rPr>
          <w:lang w:val="en-GB"/>
        </w:rPr>
        <w:t>Furthermore, occupational exposure, which is mainly through inhalation or ingestion, will be discussed separately.</w:t>
      </w:r>
    </w:p>
    <w:p w:rsidR="00EA0A1A" w:rsidRDefault="00EA0A1A" w:rsidP="00EA0A1A">
      <w:pPr>
        <w:pStyle w:val="Geenafstand"/>
        <w:jc w:val="both"/>
        <w:rPr>
          <w:lang w:val="en-GB"/>
        </w:rPr>
      </w:pPr>
      <w:r>
        <w:rPr>
          <w:lang w:val="en-GB"/>
        </w:rPr>
        <w:t>In 2008, the European Food and Safety Authorisation (EFSA) had its Panel on Contaminants in the Food Chain establish Tolerable Daily Intakes (TDI) for PFOS and PFOA, based on the toxicological evidence at the time. For PFOS, a TDI of 150 ng/kg bw/day was established, for PFOA a TDI</w:t>
      </w:r>
      <w:r w:rsidR="0037710F">
        <w:rPr>
          <w:lang w:val="en-GB"/>
        </w:rPr>
        <w:t xml:space="preserve"> of 1.5 µg/kg bw/day</w:t>
      </w:r>
      <w:r w:rsidR="00DC4461">
        <w:rPr>
          <w:lang w:val="en-GB"/>
        </w:rPr>
        <w:t>.</w:t>
      </w:r>
      <w:r w:rsidR="0037710F">
        <w:rPr>
          <w:lang w:val="en-GB"/>
        </w:rPr>
        <w:t xml:space="preserve"> </w:t>
      </w:r>
      <w:r w:rsidR="00DC4461">
        <w:rPr>
          <w:lang w:val="en-GB"/>
        </w:rPr>
        <w:t xml:space="preserve">Reason for the difference is that </w:t>
      </w:r>
      <w:r w:rsidR="0037710F">
        <w:rPr>
          <w:lang w:val="en-GB"/>
        </w:rPr>
        <w:t>the effect levels for PFOS were found to be occurring at 10 times lower concentrations than PFOA at the time.</w:t>
      </w:r>
      <w:r>
        <w:rPr>
          <w:lang w:val="en-GB"/>
        </w:rPr>
        <w:t xml:space="preserve"> The reported average dietary exposure in Europe reported at the time, was 6 – 200 ng/kg bw/day for PFOS, and 2 – 6 ng/kg bw/day for PFOA</w:t>
      </w:r>
      <w:r>
        <w:rPr>
          <w:rStyle w:val="Eindnootmarkering"/>
          <w:lang w:val="en-GB"/>
        </w:rPr>
        <w:endnoteReference w:id="25"/>
      </w:r>
      <w:r>
        <w:rPr>
          <w:lang w:val="en-GB"/>
        </w:rPr>
        <w:t xml:space="preserve">. Although most reported daily intake levels for PFOA are below these values, several studies report higher intakes for PFOS. Moreover, it has to be taken into account that more adverse toxicological data has become available since the establishment of these TDIs, and other sources of exposure (inhalation, packaged food) have not been </w:t>
      </w:r>
      <w:r w:rsidR="000D514C">
        <w:rPr>
          <w:lang w:val="en-GB"/>
        </w:rPr>
        <w:t>used</w:t>
      </w:r>
      <w:r>
        <w:rPr>
          <w:lang w:val="en-GB"/>
        </w:rPr>
        <w:t xml:space="preserve"> here.</w:t>
      </w:r>
      <w:r w:rsidR="000D514C">
        <w:rPr>
          <w:lang w:val="en-GB"/>
        </w:rPr>
        <w:t xml:space="preserve"> Therefore, the established TDIs might have to be altered to account for these facts.</w:t>
      </w:r>
    </w:p>
    <w:p w:rsidR="00EA0A1A" w:rsidRDefault="00EA0A1A" w:rsidP="00EA0A1A">
      <w:pPr>
        <w:pStyle w:val="Geenafstand"/>
        <w:jc w:val="both"/>
        <w:rPr>
          <w:b/>
          <w:lang w:val="en-GB"/>
        </w:rPr>
      </w:pPr>
    </w:p>
    <w:p w:rsidR="00FD095D" w:rsidRDefault="00EA0A1A" w:rsidP="00EA0A1A">
      <w:pPr>
        <w:pStyle w:val="Geenafstand"/>
        <w:jc w:val="both"/>
        <w:rPr>
          <w:lang w:val="en-GB"/>
        </w:rPr>
      </w:pPr>
      <w:bookmarkStart w:id="14" w:name="_Toc283582421"/>
      <w:r w:rsidRPr="00EA0A1A">
        <w:rPr>
          <w:rStyle w:val="Kop2Char"/>
          <w:lang w:val="en-GB"/>
        </w:rPr>
        <w:t>Inhalation</w:t>
      </w:r>
      <w:bookmarkEnd w:id="14"/>
      <w:r w:rsidRPr="00EA0A1A">
        <w:rPr>
          <w:rStyle w:val="Kop2Char"/>
          <w:lang w:val="en-GB"/>
        </w:rPr>
        <w:br/>
      </w:r>
      <w:r>
        <w:rPr>
          <w:lang w:val="en-GB"/>
        </w:rPr>
        <w:t xml:space="preserve">As mentioned earlier, most ionic, non-volatile PFCs like PFOS and PFOA are transported through the aquatic environment, and do not accumulate in air or dust. </w:t>
      </w:r>
      <w:r w:rsidR="003C3C95">
        <w:rPr>
          <w:lang w:val="en-GB"/>
        </w:rPr>
        <w:t>The volatile p</w:t>
      </w:r>
      <w:r>
        <w:rPr>
          <w:lang w:val="en-GB"/>
        </w:rPr>
        <w:t>recursor PFCs</w:t>
      </w:r>
      <w:r w:rsidR="00DC4461">
        <w:rPr>
          <w:lang w:val="en-GB"/>
        </w:rPr>
        <w:t xml:space="preserve"> however,</w:t>
      </w:r>
      <w:r>
        <w:rPr>
          <w:lang w:val="en-GB"/>
        </w:rPr>
        <w:t xml:space="preserve"> </w:t>
      </w:r>
      <w:r w:rsidR="003C3C95">
        <w:rPr>
          <w:lang w:val="en-GB"/>
        </w:rPr>
        <w:t>c</w:t>
      </w:r>
      <w:r w:rsidR="0060548E">
        <w:rPr>
          <w:lang w:val="en-GB"/>
        </w:rPr>
        <w:t>a</w:t>
      </w:r>
      <w:r w:rsidR="003C3C95">
        <w:rPr>
          <w:lang w:val="en-GB"/>
        </w:rPr>
        <w:t>n be present in air before transformation, and end up in dust as well.</w:t>
      </w:r>
      <w:r>
        <w:rPr>
          <w:lang w:val="en-GB"/>
        </w:rPr>
        <w:t xml:space="preserve"> In a recent study, highest precursor PFC levels were found in the indoor air of shops selling outdoor equipment (products relatively high in volatile PFC</w:t>
      </w:r>
      <w:r w:rsidR="00E106BC">
        <w:rPr>
          <w:lang w:val="en-GB"/>
        </w:rPr>
        <w:t>s</w:t>
      </w:r>
      <w:r>
        <w:rPr>
          <w:lang w:val="en-GB"/>
        </w:rPr>
        <w:t xml:space="preserve">; waterproof shoes, tents </w:t>
      </w:r>
      <w:r w:rsidR="000F41FA">
        <w:rPr>
          <w:lang w:val="en-GB"/>
        </w:rPr>
        <w:t>etc.</w:t>
      </w:r>
      <w:r>
        <w:rPr>
          <w:lang w:val="en-GB"/>
        </w:rPr>
        <w:t>) in Hamburg, Germany, with FTOH among the highest concentrations. PFCs in indoor air at residential homes in the same city were found to be up to 5-fold lower than the shops, but still 1 order of magnitude higher than the air outside; a possible explanation might be the use of impregnating sprays.</w:t>
      </w:r>
      <w:r>
        <w:rPr>
          <w:rStyle w:val="Eindnootmarkering"/>
          <w:lang w:val="en-GB"/>
        </w:rPr>
        <w:endnoteReference w:id="26"/>
      </w:r>
    </w:p>
    <w:p w:rsidR="00EA0A1A" w:rsidRDefault="00EA0A1A" w:rsidP="00EA0A1A">
      <w:pPr>
        <w:pStyle w:val="Geenafstand"/>
        <w:jc w:val="both"/>
        <w:rPr>
          <w:lang w:val="en-GB"/>
        </w:rPr>
      </w:pPr>
      <w:r>
        <w:rPr>
          <w:lang w:val="en-GB"/>
        </w:rPr>
        <w:t>Although the previous study reported higher concentrations of PFCs in indoor air than reported in earlier studies, the contribution from inhalation of precursor PFCs to the total PFC concentrations in humans remains relatively low. Total systemic absorption of FTOH by inhalation in rats was estimated between 49% and 57% for lower doses, and 27% for higher doses</w:t>
      </w:r>
      <w:r>
        <w:rPr>
          <w:rStyle w:val="Eindnootmarkering"/>
          <w:lang w:val="en-GB"/>
        </w:rPr>
        <w:endnoteReference w:id="27"/>
      </w:r>
      <w:r>
        <w:rPr>
          <w:lang w:val="en-GB"/>
        </w:rPr>
        <w:t>. Moreover, only 1.4% of FTOH was metabolised to PFOA in isolated rat hepatocytes</w:t>
      </w:r>
      <w:r>
        <w:rPr>
          <w:rStyle w:val="Eindnootmarkering"/>
          <w:lang w:val="en-GB"/>
        </w:rPr>
        <w:endnoteReference w:id="28"/>
      </w:r>
      <w:r>
        <w:rPr>
          <w:lang w:val="en-GB"/>
        </w:rPr>
        <w:t>. Combined with the estimation that human hepatocytes produce a 9.5-fold less PFOA compared to rat hepatocytes</w:t>
      </w:r>
      <w:r>
        <w:rPr>
          <w:rStyle w:val="Eindnootmarkering"/>
          <w:lang w:val="en-GB"/>
        </w:rPr>
        <w:endnoteReference w:id="29"/>
      </w:r>
      <w:r>
        <w:rPr>
          <w:lang w:val="en-GB"/>
        </w:rPr>
        <w:t>, it can be concluded that exposure to precursor PFCs in the atmosphere does not contribute significantly to the total exposure</w:t>
      </w:r>
      <w:r>
        <w:rPr>
          <w:vertAlign w:val="superscript"/>
          <w:lang w:val="en-GB"/>
        </w:rPr>
        <w:t>2</w:t>
      </w:r>
      <w:r>
        <w:rPr>
          <w:lang w:val="en-GB"/>
        </w:rPr>
        <w:t>. However, more data is needed to rule out any exceptions.</w:t>
      </w:r>
    </w:p>
    <w:p w:rsidR="00FD095D" w:rsidRDefault="00FD095D" w:rsidP="00EA0A1A">
      <w:pPr>
        <w:pStyle w:val="Geenafstand"/>
        <w:jc w:val="both"/>
        <w:rPr>
          <w:lang w:val="en-GB"/>
        </w:rPr>
      </w:pPr>
      <w:r>
        <w:rPr>
          <w:lang w:val="en-GB"/>
        </w:rPr>
        <w:br/>
      </w:r>
      <w:r w:rsidR="00EA0A1A">
        <w:rPr>
          <w:lang w:val="en-GB"/>
        </w:rPr>
        <w:t xml:space="preserve">Inhalation of dust has a more important contribution to human PFC exposure, especially considering children, who spend their time closer to the ground. A recent study on PFC concentrations in dust covered measurements of dust in homes worldwide, and classrooms, cars and offices in the UK. Homes were found to be the major source of this exposure route, since people spend most of their time there, but offices and classrooms make significant contributions as well. Differences were found in house-dust PFC concentrations between countries; Thailand and Kazakhstan showed significantly (p&lt;0.05) lower concentrations than the European, Australian and American homes. This, and other international differences can be explained by the difference in use of PFC products, the major source of PFCs in house dust. </w:t>
      </w:r>
    </w:p>
    <w:p w:rsidR="00EA0A1A" w:rsidRDefault="00EA0A1A" w:rsidP="00EA0A1A">
      <w:pPr>
        <w:pStyle w:val="Geenafstand"/>
        <w:jc w:val="both"/>
        <w:rPr>
          <w:lang w:val="en-GB"/>
        </w:rPr>
      </w:pPr>
      <w:r>
        <w:rPr>
          <w:lang w:val="en-GB"/>
        </w:rPr>
        <w:t xml:space="preserve">While most measured PFCs were significantly higher in homes among the different locations in the UK, the average concentrations of PFOS appeared to be twice as high in classrooms, while PFOA showed similar concentrations compared to homes. Contribution to the total PFC exposure in humans was shown to be important using this data, especially in the worst-case scenario for children </w:t>
      </w:r>
      <w:r>
        <w:rPr>
          <w:lang w:val="en-GB"/>
        </w:rPr>
        <w:lastRenderedPageBreak/>
        <w:t>aged 1-6.</w:t>
      </w:r>
      <w:r>
        <w:rPr>
          <w:rStyle w:val="Eindnootmarkering"/>
          <w:lang w:val="en-GB"/>
        </w:rPr>
        <w:t xml:space="preserve"> </w:t>
      </w:r>
      <w:r>
        <w:rPr>
          <w:rStyle w:val="Eindnootmarkering"/>
          <w:lang w:val="en-GB"/>
        </w:rPr>
        <w:endnoteReference w:id="30"/>
      </w:r>
      <w:r>
        <w:rPr>
          <w:lang w:val="en-GB"/>
        </w:rPr>
        <w:t xml:space="preserve"> More data has to be gained in this case as well; a different study on PFC in house-dust in the USA reported up to 6- and 15-fold higher concentrations of PFOA and PFOS respectively, compared to the average</w:t>
      </w:r>
      <w:r>
        <w:rPr>
          <w:rStyle w:val="Eindnootmarkering"/>
          <w:lang w:val="en-GB"/>
        </w:rPr>
        <w:endnoteReference w:id="31"/>
      </w:r>
      <w:r>
        <w:rPr>
          <w:lang w:val="en-GB"/>
        </w:rPr>
        <w:t>. While part of this difference may be methodological, it still suggests that there can be major differences in certain cases, increasing the importance of the contribution of PFC dust exposure.</w:t>
      </w:r>
    </w:p>
    <w:p w:rsidR="000D514C" w:rsidRDefault="000D514C" w:rsidP="00EA0A1A">
      <w:pPr>
        <w:pStyle w:val="Geenafstand"/>
        <w:jc w:val="both"/>
        <w:rPr>
          <w:lang w:val="en-GB"/>
        </w:rPr>
      </w:pPr>
      <w:r>
        <w:rPr>
          <w:lang w:val="en-GB"/>
        </w:rPr>
        <w:t>For inhalation of PFCs, it is often assumed that 100% of the total inhaled concentration is taken up in the lungs</w:t>
      </w:r>
      <w:r w:rsidR="00570AE9">
        <w:rPr>
          <w:lang w:val="en-GB"/>
        </w:rPr>
        <w:fldChar w:fldCharType="begin"/>
      </w:r>
      <w:r w:rsidR="00570AE9">
        <w:rPr>
          <w:lang w:val="en-GB"/>
        </w:rPr>
        <w:instrText xml:space="preserve"> NOTEREF _Ref283577936 \f \h </w:instrText>
      </w:r>
      <w:r w:rsidR="00570AE9">
        <w:rPr>
          <w:lang w:val="en-GB"/>
        </w:rPr>
      </w:r>
      <w:r w:rsidR="00570AE9">
        <w:rPr>
          <w:lang w:val="en-GB"/>
        </w:rPr>
        <w:fldChar w:fldCharType="separate"/>
      </w:r>
      <w:r w:rsidR="00570AE9" w:rsidRPr="00570AE9">
        <w:rPr>
          <w:rStyle w:val="Eindnootmarkering"/>
          <w:lang w:val="en-GB"/>
        </w:rPr>
        <w:t>7</w:t>
      </w:r>
      <w:r w:rsidR="00570AE9">
        <w:rPr>
          <w:lang w:val="en-GB"/>
        </w:rPr>
        <w:fldChar w:fldCharType="end"/>
      </w:r>
      <w:r w:rsidR="00570AE9">
        <w:rPr>
          <w:lang w:val="en-GB"/>
        </w:rPr>
        <w:t>.</w:t>
      </w:r>
    </w:p>
    <w:p w:rsidR="00EA0A1A" w:rsidRDefault="00EA0A1A" w:rsidP="00EA0A1A">
      <w:pPr>
        <w:pStyle w:val="Geenafstand"/>
        <w:jc w:val="both"/>
        <w:rPr>
          <w:b/>
          <w:lang w:val="en-GB"/>
        </w:rPr>
      </w:pPr>
    </w:p>
    <w:p w:rsidR="00FD095D" w:rsidRDefault="00EA0A1A" w:rsidP="00EA0A1A">
      <w:pPr>
        <w:pStyle w:val="Geenafstand"/>
        <w:jc w:val="both"/>
        <w:rPr>
          <w:lang w:val="en-GB"/>
        </w:rPr>
      </w:pPr>
      <w:bookmarkStart w:id="15" w:name="_Toc283582422"/>
      <w:r w:rsidRPr="00EA0A1A">
        <w:rPr>
          <w:rStyle w:val="Kop2Char"/>
          <w:lang w:val="en-GB"/>
        </w:rPr>
        <w:t>Ingestion</w:t>
      </w:r>
      <w:bookmarkEnd w:id="15"/>
      <w:r w:rsidRPr="00EA0A1A">
        <w:rPr>
          <w:rStyle w:val="Kop2Char"/>
          <w:lang w:val="en-GB"/>
        </w:rPr>
        <w:br/>
      </w:r>
      <w:r>
        <w:rPr>
          <w:lang w:val="en-GB"/>
        </w:rPr>
        <w:t xml:space="preserve">While dietary intake is considered the major source of human PFC exposure, only few studies have been conducted on the subject. </w:t>
      </w:r>
      <w:r w:rsidR="0037710F">
        <w:rPr>
          <w:lang w:val="en-GB"/>
        </w:rPr>
        <w:t>The</w:t>
      </w:r>
      <w:r>
        <w:rPr>
          <w:lang w:val="en-GB"/>
        </w:rPr>
        <w:t xml:space="preserve"> average dietary intake</w:t>
      </w:r>
      <w:r w:rsidR="00F635AC">
        <w:rPr>
          <w:lang w:val="en-GB"/>
        </w:rPr>
        <w:t xml:space="preserve"> (the intake responsible for the contribution to internal doses) </w:t>
      </w:r>
      <w:r>
        <w:rPr>
          <w:lang w:val="en-GB"/>
        </w:rPr>
        <w:t>of PFCs in these studies range from 18 to 700 ng/kg bw/day</w:t>
      </w:r>
      <w:r>
        <w:rPr>
          <w:rStyle w:val="Eindnootmarkering"/>
          <w:lang w:val="en-GB"/>
        </w:rPr>
        <w:endnoteReference w:id="32"/>
      </w:r>
      <w:r>
        <w:rPr>
          <w:lang w:val="en-GB"/>
        </w:rPr>
        <w:t xml:space="preserve">, </w:t>
      </w:r>
      <w:r w:rsidR="0037710F">
        <w:rPr>
          <w:lang w:val="en-GB"/>
        </w:rPr>
        <w:t xml:space="preserve">but </w:t>
      </w:r>
      <w:r>
        <w:rPr>
          <w:lang w:val="en-GB"/>
        </w:rPr>
        <w:t>they all agree that fish is the major source of PFC ex</w:t>
      </w:r>
      <w:r w:rsidR="00EC6C1A">
        <w:rPr>
          <w:lang w:val="en-GB"/>
        </w:rPr>
        <w:t xml:space="preserve">posure in the human diet. </w:t>
      </w:r>
      <w:r w:rsidR="00E561D5">
        <w:rPr>
          <w:lang w:val="en-GB"/>
        </w:rPr>
        <w:t>C</w:t>
      </w:r>
      <w:r>
        <w:rPr>
          <w:lang w:val="en-GB"/>
        </w:rPr>
        <w:t xml:space="preserve">onsidering the accumulation of most PFCs in the aquatic environment, </w:t>
      </w:r>
      <w:r w:rsidR="00E561D5">
        <w:rPr>
          <w:lang w:val="en-GB"/>
        </w:rPr>
        <w:t xml:space="preserve">it is imaginable that fish are </w:t>
      </w:r>
      <w:r w:rsidR="00537927">
        <w:rPr>
          <w:lang w:val="en-GB"/>
        </w:rPr>
        <w:t>highly exposed to these compounds.</w:t>
      </w:r>
      <w:r>
        <w:rPr>
          <w:lang w:val="en-GB"/>
        </w:rPr>
        <w:t xml:space="preserve"> PFOS and PFOA in particular have been reported to bioaccumulate in fish</w:t>
      </w:r>
      <w:r>
        <w:rPr>
          <w:rStyle w:val="Eindnootmarkering"/>
          <w:lang w:val="en-GB"/>
        </w:rPr>
        <w:endnoteReference w:id="33"/>
      </w:r>
      <w:r>
        <w:rPr>
          <w:lang w:val="en-GB"/>
        </w:rPr>
        <w:t>. Other dietary sources for PFCs include several meat products, with an imaginable peak in liver products, dairy products, lettuce, cereal and drinking water.</w:t>
      </w:r>
    </w:p>
    <w:p w:rsidR="00F635AC" w:rsidRDefault="00EA0A1A" w:rsidP="00EA0A1A">
      <w:pPr>
        <w:pStyle w:val="Geenafstand"/>
        <w:jc w:val="both"/>
        <w:rPr>
          <w:lang w:val="en-GB"/>
        </w:rPr>
      </w:pPr>
      <w:r>
        <w:rPr>
          <w:lang w:val="en-GB"/>
        </w:rPr>
        <w:t xml:space="preserve">Although most drinking water that has been measured showed low concentrations of PFCs, there have been some drinking water plants showing alarmingly high concentrations, up to a 1000-fold more than </w:t>
      </w:r>
      <w:r w:rsidR="00F635AC">
        <w:rPr>
          <w:lang w:val="en-GB"/>
        </w:rPr>
        <w:t xml:space="preserve">the </w:t>
      </w:r>
      <w:r>
        <w:rPr>
          <w:lang w:val="en-GB"/>
        </w:rPr>
        <w:t>average</w:t>
      </w:r>
      <w:r w:rsidR="00F635AC">
        <w:rPr>
          <w:lang w:val="en-GB"/>
        </w:rPr>
        <w:t xml:space="preserve"> values given above</w:t>
      </w:r>
      <w:r w:rsidR="00570AE9">
        <w:rPr>
          <w:highlight w:val="yellow"/>
          <w:vertAlign w:val="superscript"/>
          <w:lang w:val="en-GB"/>
        </w:rPr>
        <w:fldChar w:fldCharType="begin"/>
      </w:r>
      <w:r w:rsidR="00570AE9">
        <w:rPr>
          <w:lang w:val="en-GB"/>
        </w:rPr>
        <w:instrText xml:space="preserve"> NOTEREF _Ref283582592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18</w:t>
      </w:r>
      <w:r w:rsidR="00570AE9">
        <w:rPr>
          <w:highlight w:val="yellow"/>
          <w:vertAlign w:val="superscript"/>
          <w:lang w:val="en-GB"/>
        </w:rPr>
        <w:fldChar w:fldCharType="end"/>
      </w:r>
      <w:r>
        <w:rPr>
          <w:lang w:val="en-GB"/>
        </w:rPr>
        <w:t>. Most of these cases can be contributed to a source of PFC pollution nearby the plant; for example, a drinking water plant in the Saurland region in Germany, drew drinking water from creeks and surface waters, which were polluted by industrial waste from a recycling company nearby</w:t>
      </w:r>
      <w:r>
        <w:rPr>
          <w:rStyle w:val="Eindnootmarkering"/>
          <w:lang w:val="en-GB"/>
        </w:rPr>
        <w:endnoteReference w:id="34"/>
      </w:r>
      <w:r>
        <w:rPr>
          <w:lang w:val="en-GB"/>
        </w:rPr>
        <w:t xml:space="preserve">. </w:t>
      </w:r>
    </w:p>
    <w:p w:rsidR="0037710F" w:rsidRDefault="0037710F" w:rsidP="00EA0A1A">
      <w:pPr>
        <w:pStyle w:val="Geenafstand"/>
        <w:jc w:val="both"/>
        <w:rPr>
          <w:lang w:val="en-GB"/>
        </w:rPr>
      </w:pPr>
      <w:r>
        <w:rPr>
          <w:lang w:val="en-GB"/>
        </w:rPr>
        <w:t>House dust, as mentioned in the inhalation subchapter, can also be an oral ingestion exposure. However, this is mainly relevant for toddlers who spent their time crawling on the ground; much less so for adults. Since effects were found associated with PFCs, like ADHD, this is an important factor of exposure for children to investigate.</w:t>
      </w:r>
    </w:p>
    <w:p w:rsidR="00FD095D" w:rsidRDefault="00EA0A1A" w:rsidP="00EA0A1A">
      <w:pPr>
        <w:pStyle w:val="Geenafstand"/>
        <w:jc w:val="both"/>
        <w:rPr>
          <w:lang w:val="en-GB"/>
        </w:rPr>
      </w:pPr>
      <w:r>
        <w:rPr>
          <w:lang w:val="en-GB"/>
        </w:rPr>
        <w:t>As mentioned earlier, food packaging has also been put forward as a source for PFCs in food, mostly through precursor PFCs in grease- and water repellent coatings. The most prominent precursor PFCs here are polyfluoroalkyl phosphoric acid diesters, or diPAPs. Since the first evidence of these PFCs in commercial food packaging products in 2009</w:t>
      </w:r>
      <w:r>
        <w:rPr>
          <w:rStyle w:val="Eindnootmarkering"/>
          <w:lang w:val="en-GB"/>
        </w:rPr>
        <w:endnoteReference w:id="35"/>
      </w:r>
      <w:r>
        <w:rPr>
          <w:lang w:val="en-GB"/>
        </w:rPr>
        <w:t>, it has been considered a potentially important, but overlooked source of human exposure to PFCs. Migration can cause diPAPs to travel through the food wrapper into the food, after which it is metabolised to PFOA and other PFCs in the human body. The few studies available that include food packaging as a potential source, indeed found higher levels of PFCs in these products</w:t>
      </w:r>
      <w:r>
        <w:rPr>
          <w:rStyle w:val="Eindnootmarkering"/>
          <w:lang w:val="en-GB"/>
        </w:rPr>
        <w:endnoteReference w:id="36"/>
      </w:r>
      <w:r>
        <w:rPr>
          <w:lang w:val="en-GB"/>
        </w:rPr>
        <w:t>.</w:t>
      </w:r>
    </w:p>
    <w:p w:rsidR="00FD095D" w:rsidRDefault="00FD095D" w:rsidP="00EA0A1A">
      <w:pPr>
        <w:pStyle w:val="Geenafstand"/>
        <w:jc w:val="both"/>
        <w:rPr>
          <w:lang w:val="en-GB"/>
        </w:rPr>
      </w:pPr>
      <w:r>
        <w:rPr>
          <w:lang w:val="en-GB"/>
        </w:rPr>
        <w:br/>
      </w:r>
      <w:r w:rsidR="00537927">
        <w:rPr>
          <w:lang w:val="en-GB"/>
        </w:rPr>
        <w:t>Since the observation of lowered thyroid hormone levels due to PFC exposure, which may affect f</w:t>
      </w:r>
      <w:r w:rsidR="004A29DE">
        <w:rPr>
          <w:lang w:val="en-GB"/>
        </w:rPr>
        <w:t>o</w:t>
      </w:r>
      <w:r w:rsidR="00537927">
        <w:rPr>
          <w:lang w:val="en-GB"/>
        </w:rPr>
        <w:t>etal and neonatal development</w:t>
      </w:r>
      <w:bookmarkStart w:id="16" w:name="_Ref283581677"/>
      <w:r w:rsidR="00537927">
        <w:rPr>
          <w:rStyle w:val="Eindnootmarkering"/>
          <w:lang w:val="en-GB"/>
        </w:rPr>
        <w:endnoteReference w:id="37"/>
      </w:r>
      <w:bookmarkEnd w:id="16"/>
      <w:r w:rsidR="00537927">
        <w:rPr>
          <w:vertAlign w:val="superscript"/>
          <w:lang w:val="en-GB"/>
        </w:rPr>
        <w:t>,</w:t>
      </w:r>
      <w:r w:rsidR="00537927">
        <w:rPr>
          <w:rStyle w:val="Eindnootmarkering"/>
          <w:lang w:val="en-GB"/>
        </w:rPr>
        <w:endnoteReference w:id="38"/>
      </w:r>
      <w:r w:rsidR="00537927">
        <w:rPr>
          <w:vertAlign w:val="superscript"/>
          <w:lang w:val="en-GB"/>
        </w:rPr>
        <w:t>,</w:t>
      </w:r>
      <w:r w:rsidR="00537927">
        <w:rPr>
          <w:rStyle w:val="Eindnootmarkering"/>
          <w:lang w:val="en-GB"/>
        </w:rPr>
        <w:endnoteReference w:id="39"/>
      </w:r>
      <w:r w:rsidR="00537927">
        <w:rPr>
          <w:vertAlign w:val="superscript"/>
          <w:lang w:val="en-GB"/>
        </w:rPr>
        <w:t xml:space="preserve"> </w:t>
      </w:r>
      <w:r w:rsidR="00537927">
        <w:rPr>
          <w:lang w:val="en-GB"/>
        </w:rPr>
        <w:t xml:space="preserve">(discussed later in the Effects chapter), </w:t>
      </w:r>
      <w:r w:rsidR="00EA0A1A">
        <w:rPr>
          <w:lang w:val="en-GB"/>
        </w:rPr>
        <w:t>some researchers have conducted studies on the exposure of the foetus as well as breast milk exposure. Evidence suggests that up to 60% of the maternal serum PFOS levels end up in the umbilical cord serum</w:t>
      </w:r>
      <w:r w:rsidR="00EA0A1A">
        <w:rPr>
          <w:rStyle w:val="Eindnootmarkering"/>
          <w:lang w:val="en-GB"/>
        </w:rPr>
        <w:endnoteReference w:id="40"/>
      </w:r>
      <w:r w:rsidR="005C262D">
        <w:rPr>
          <w:lang w:val="en-GB"/>
        </w:rPr>
        <w:t>.</w:t>
      </w:r>
      <w:r w:rsidR="00EA0A1A">
        <w:rPr>
          <w:lang w:val="en-GB"/>
        </w:rPr>
        <w:t xml:space="preserve"> </w:t>
      </w:r>
      <w:r w:rsidR="005C262D">
        <w:rPr>
          <w:lang w:val="en-GB"/>
        </w:rPr>
        <w:t>O</w:t>
      </w:r>
      <w:r w:rsidR="00EA0A1A">
        <w:rPr>
          <w:lang w:val="en-GB"/>
        </w:rPr>
        <w:t>ther studies even report higher levels of PFOA in cord serum compared to maternal serum</w:t>
      </w:r>
      <w:r w:rsidR="00EA0A1A">
        <w:rPr>
          <w:rStyle w:val="Eindnootmarkering"/>
          <w:lang w:val="en-GB"/>
        </w:rPr>
        <w:endnoteReference w:id="41"/>
      </w:r>
      <w:r w:rsidR="007D1B84">
        <w:rPr>
          <w:vertAlign w:val="superscript"/>
          <w:lang w:val="en-GB"/>
        </w:rPr>
        <w:t>,</w:t>
      </w:r>
      <w:r w:rsidR="00EA0A1A">
        <w:rPr>
          <w:rStyle w:val="Eindnootmarkering"/>
          <w:lang w:val="en-GB"/>
        </w:rPr>
        <w:endnoteReference w:id="42"/>
      </w:r>
      <w:r w:rsidR="00EA0A1A">
        <w:rPr>
          <w:lang w:val="en-GB"/>
        </w:rPr>
        <w:t>. These studies confirm that the foetus is indeed exposed to PFCs from the mother.</w:t>
      </w:r>
    </w:p>
    <w:p w:rsidR="007D1B84" w:rsidRDefault="00EA0A1A" w:rsidP="00EA0A1A">
      <w:pPr>
        <w:pStyle w:val="Geenafstand"/>
        <w:jc w:val="both"/>
        <w:rPr>
          <w:lang w:val="en-GB"/>
        </w:rPr>
      </w:pPr>
      <w:r>
        <w:rPr>
          <w:lang w:val="en-GB"/>
        </w:rPr>
        <w:t>Exposure to PFC in children through breast milk and baby food has been researched as well, most recently in 2010</w:t>
      </w:r>
      <w:r>
        <w:rPr>
          <w:rStyle w:val="Eindnootmarkering"/>
          <w:lang w:val="en-GB"/>
        </w:rPr>
        <w:endnoteReference w:id="43"/>
      </w:r>
      <w:r>
        <w:rPr>
          <w:lang w:val="en-GB"/>
        </w:rPr>
        <w:t xml:space="preserve">. This study found higher concentrations in breast milk from samples in Spain, than found in </w:t>
      </w:r>
      <w:r w:rsidR="00537927">
        <w:rPr>
          <w:lang w:val="en-GB"/>
        </w:rPr>
        <w:t>a previous study</w:t>
      </w:r>
      <w:r w:rsidR="00537927">
        <w:rPr>
          <w:rStyle w:val="Eindnootmarkering"/>
          <w:lang w:val="en-GB"/>
        </w:rPr>
        <w:endnoteReference w:id="44"/>
      </w:r>
      <w:r w:rsidR="004A29DE">
        <w:rPr>
          <w:lang w:val="en-GB"/>
        </w:rPr>
        <w:t>.</w:t>
      </w:r>
      <w:r>
        <w:rPr>
          <w:lang w:val="en-GB"/>
        </w:rPr>
        <w:t xml:space="preserve"> Highest concentrations were found PFOA and PFOS, though especially PFOA was found to </w:t>
      </w:r>
      <w:r w:rsidR="004A29DE">
        <w:rPr>
          <w:lang w:val="en-GB"/>
        </w:rPr>
        <w:t>have a broad concentration spectrum</w:t>
      </w:r>
      <w:r>
        <w:rPr>
          <w:lang w:val="en-GB"/>
        </w:rPr>
        <w:t xml:space="preserve"> in the different samples. </w:t>
      </w:r>
      <w:r w:rsidR="007D1B84">
        <w:rPr>
          <w:lang w:val="en-GB"/>
        </w:rPr>
        <w:t>B</w:t>
      </w:r>
      <w:r>
        <w:rPr>
          <w:lang w:val="en-GB"/>
        </w:rPr>
        <w:t>aby food samples (milk formulas and cereals) contained relatively high concentrations</w:t>
      </w:r>
      <w:r w:rsidR="004A29DE">
        <w:rPr>
          <w:lang w:val="en-GB"/>
        </w:rPr>
        <w:t xml:space="preserve"> in the</w:t>
      </w:r>
      <w:r>
        <w:rPr>
          <w:lang w:val="en-GB"/>
        </w:rPr>
        <w:t xml:space="preserve"> µg/kg range of several PFCs, also including PFOS and PFOA among the highest. </w:t>
      </w:r>
      <w:r w:rsidR="007D1B84">
        <w:rPr>
          <w:lang w:val="en-GB"/>
        </w:rPr>
        <w:t>T</w:t>
      </w:r>
      <w:r>
        <w:rPr>
          <w:lang w:val="en-GB"/>
        </w:rPr>
        <w:t>he corresponding dietary intake levels for breast milk and baby food did not exceed EFSAs TDIs, except for one breast milk sample. Although most dietary intake levels were a 10-fold below the established TDIs, the one outlier justifies further research, as well as the fact that dietary intake is not the only source of exposure.</w:t>
      </w:r>
    </w:p>
    <w:p w:rsidR="000D514C" w:rsidRDefault="000D514C" w:rsidP="00EA0A1A">
      <w:pPr>
        <w:pStyle w:val="Geenafstand"/>
        <w:jc w:val="both"/>
        <w:rPr>
          <w:lang w:val="en-GB"/>
        </w:rPr>
      </w:pPr>
    </w:p>
    <w:p w:rsidR="000D514C" w:rsidRDefault="00F635AC" w:rsidP="00EA0A1A">
      <w:pPr>
        <w:pStyle w:val="Geenafstand"/>
        <w:jc w:val="both"/>
        <w:rPr>
          <w:lang w:val="en-GB"/>
        </w:rPr>
      </w:pPr>
      <w:r>
        <w:rPr>
          <w:lang w:val="en-GB"/>
        </w:rPr>
        <w:lastRenderedPageBreak/>
        <w:t>Fromme et al. (2009) summarized the estimated adult daily intake based on mean or median concentrations found in literature until that time, in table 1</w:t>
      </w:r>
      <w:r w:rsidR="00570AE9">
        <w:rPr>
          <w:lang w:val="en-GB"/>
        </w:rPr>
        <w:fldChar w:fldCharType="begin"/>
      </w:r>
      <w:r w:rsidR="00570AE9">
        <w:rPr>
          <w:lang w:val="en-GB"/>
        </w:rPr>
        <w:instrText xml:space="preserve"> NOTEREF _Ref283577936 \f \h </w:instrText>
      </w:r>
      <w:r w:rsidR="00570AE9">
        <w:rPr>
          <w:lang w:val="en-GB"/>
        </w:rPr>
      </w:r>
      <w:r w:rsidR="00570AE9">
        <w:rPr>
          <w:lang w:val="en-GB"/>
        </w:rPr>
        <w:fldChar w:fldCharType="separate"/>
      </w:r>
      <w:r w:rsidR="00570AE9" w:rsidRPr="00570AE9">
        <w:rPr>
          <w:rStyle w:val="Eindnootmarkering"/>
          <w:lang w:val="en-GB"/>
        </w:rPr>
        <w:t>7</w:t>
      </w:r>
      <w:r w:rsidR="00570AE9">
        <w:rPr>
          <w:lang w:val="en-GB"/>
        </w:rPr>
        <w:fldChar w:fldCharType="end"/>
      </w:r>
      <w:r>
        <w:rPr>
          <w:lang w:val="en-GB"/>
        </w:rPr>
        <w:t>. High intake is based on upper percentile or maximum concentrations.</w:t>
      </w:r>
    </w:p>
    <w:tbl>
      <w:tblPr>
        <w:tblStyle w:val="Tabelraster"/>
        <w:tblW w:w="0" w:type="auto"/>
        <w:tblLook w:val="04A0" w:firstRow="1" w:lastRow="0" w:firstColumn="1" w:lastColumn="0" w:noHBand="0" w:noVBand="1"/>
      </w:tblPr>
      <w:tblGrid>
        <w:gridCol w:w="1526"/>
        <w:gridCol w:w="2126"/>
        <w:gridCol w:w="1559"/>
        <w:gridCol w:w="1418"/>
        <w:gridCol w:w="1417"/>
        <w:gridCol w:w="1242"/>
      </w:tblGrid>
      <w:tr w:rsidR="000C711E" w:rsidRPr="00FE6316" w:rsidTr="00AC642E">
        <w:tc>
          <w:tcPr>
            <w:tcW w:w="1526" w:type="dxa"/>
            <w:vMerge w:val="restart"/>
          </w:tcPr>
          <w:p w:rsidR="000C711E" w:rsidRDefault="000C711E" w:rsidP="00EA0A1A">
            <w:pPr>
              <w:pStyle w:val="Geenafstand"/>
              <w:jc w:val="both"/>
              <w:rPr>
                <w:lang w:val="en-GB"/>
              </w:rPr>
            </w:pPr>
          </w:p>
        </w:tc>
        <w:tc>
          <w:tcPr>
            <w:tcW w:w="3685" w:type="dxa"/>
            <w:gridSpan w:val="2"/>
          </w:tcPr>
          <w:p w:rsidR="000C711E" w:rsidRPr="00297C6C" w:rsidRDefault="000C711E" w:rsidP="00EA0A1A">
            <w:pPr>
              <w:pStyle w:val="Geenafstand"/>
              <w:jc w:val="both"/>
              <w:rPr>
                <w:b/>
                <w:lang w:val="en-GB"/>
              </w:rPr>
            </w:pPr>
            <w:r w:rsidRPr="00297C6C">
              <w:rPr>
                <w:b/>
                <w:lang w:val="en-GB"/>
              </w:rPr>
              <w:t>Intake (ng/day)</w:t>
            </w:r>
          </w:p>
        </w:tc>
        <w:tc>
          <w:tcPr>
            <w:tcW w:w="1418" w:type="dxa"/>
            <w:vMerge w:val="restart"/>
          </w:tcPr>
          <w:p w:rsidR="000C711E" w:rsidRPr="00297C6C" w:rsidRDefault="000C711E" w:rsidP="00EA0A1A">
            <w:pPr>
              <w:pStyle w:val="Geenafstand"/>
              <w:jc w:val="both"/>
              <w:rPr>
                <w:b/>
                <w:vertAlign w:val="superscript"/>
                <w:lang w:val="en-GB"/>
              </w:rPr>
            </w:pPr>
            <w:r w:rsidRPr="00297C6C">
              <w:rPr>
                <w:b/>
                <w:lang w:val="en-GB"/>
              </w:rPr>
              <w:t>Intake rate</w:t>
            </w:r>
            <w:r w:rsidRPr="00297C6C">
              <w:rPr>
                <w:b/>
                <w:vertAlign w:val="superscript"/>
                <w:lang w:val="en-GB"/>
              </w:rPr>
              <w:t>a</w:t>
            </w:r>
          </w:p>
        </w:tc>
        <w:tc>
          <w:tcPr>
            <w:tcW w:w="2659" w:type="dxa"/>
            <w:gridSpan w:val="2"/>
          </w:tcPr>
          <w:p w:rsidR="000C711E" w:rsidRPr="00297C6C" w:rsidRDefault="000C711E" w:rsidP="00EA0A1A">
            <w:pPr>
              <w:pStyle w:val="Geenafstand"/>
              <w:jc w:val="both"/>
              <w:rPr>
                <w:b/>
                <w:vertAlign w:val="superscript"/>
                <w:lang w:val="en-GB"/>
              </w:rPr>
            </w:pPr>
            <w:r w:rsidRPr="00297C6C">
              <w:rPr>
                <w:b/>
                <w:lang w:val="en-GB"/>
              </w:rPr>
              <w:t>Daily intake (pg/kg bw)</w:t>
            </w:r>
            <w:r w:rsidRPr="00297C6C">
              <w:rPr>
                <w:b/>
                <w:vertAlign w:val="superscript"/>
                <w:lang w:val="en-GB"/>
              </w:rPr>
              <w:t>b</w:t>
            </w:r>
          </w:p>
        </w:tc>
      </w:tr>
      <w:tr w:rsidR="00AC642E" w:rsidTr="00AC642E">
        <w:tc>
          <w:tcPr>
            <w:tcW w:w="1526" w:type="dxa"/>
            <w:vMerge/>
          </w:tcPr>
          <w:p w:rsidR="000C711E" w:rsidRDefault="000C711E" w:rsidP="00EA0A1A">
            <w:pPr>
              <w:pStyle w:val="Geenafstand"/>
              <w:jc w:val="both"/>
              <w:rPr>
                <w:lang w:val="en-GB"/>
              </w:rPr>
            </w:pPr>
          </w:p>
        </w:tc>
        <w:tc>
          <w:tcPr>
            <w:tcW w:w="2126" w:type="dxa"/>
          </w:tcPr>
          <w:p w:rsidR="000C711E" w:rsidRPr="00297C6C" w:rsidRDefault="000C711E" w:rsidP="00EA0A1A">
            <w:pPr>
              <w:pStyle w:val="Geenafstand"/>
              <w:jc w:val="both"/>
              <w:rPr>
                <w:b/>
                <w:lang w:val="en-GB"/>
              </w:rPr>
            </w:pPr>
            <w:r w:rsidRPr="00297C6C">
              <w:rPr>
                <w:b/>
                <w:lang w:val="en-GB"/>
              </w:rPr>
              <w:t>Mean</w:t>
            </w:r>
          </w:p>
        </w:tc>
        <w:tc>
          <w:tcPr>
            <w:tcW w:w="1559" w:type="dxa"/>
          </w:tcPr>
          <w:p w:rsidR="000C711E" w:rsidRPr="00297C6C" w:rsidRDefault="000C711E" w:rsidP="00EA0A1A">
            <w:pPr>
              <w:pStyle w:val="Geenafstand"/>
              <w:jc w:val="both"/>
              <w:rPr>
                <w:b/>
                <w:lang w:val="en-GB"/>
              </w:rPr>
            </w:pPr>
            <w:r w:rsidRPr="00297C6C">
              <w:rPr>
                <w:b/>
                <w:lang w:val="en-GB"/>
              </w:rPr>
              <w:t>High</w:t>
            </w:r>
          </w:p>
        </w:tc>
        <w:tc>
          <w:tcPr>
            <w:tcW w:w="1418" w:type="dxa"/>
            <w:vMerge/>
          </w:tcPr>
          <w:p w:rsidR="000C711E" w:rsidRPr="00297C6C" w:rsidRDefault="000C711E" w:rsidP="00EA0A1A">
            <w:pPr>
              <w:pStyle w:val="Geenafstand"/>
              <w:jc w:val="both"/>
              <w:rPr>
                <w:b/>
                <w:lang w:val="en-GB"/>
              </w:rPr>
            </w:pPr>
          </w:p>
        </w:tc>
        <w:tc>
          <w:tcPr>
            <w:tcW w:w="1417" w:type="dxa"/>
          </w:tcPr>
          <w:p w:rsidR="000C711E" w:rsidRPr="00297C6C" w:rsidRDefault="000C711E" w:rsidP="00EA0A1A">
            <w:pPr>
              <w:pStyle w:val="Geenafstand"/>
              <w:jc w:val="both"/>
              <w:rPr>
                <w:b/>
                <w:lang w:val="en-GB"/>
              </w:rPr>
            </w:pPr>
            <w:r w:rsidRPr="00297C6C">
              <w:rPr>
                <w:b/>
                <w:lang w:val="en-GB"/>
              </w:rPr>
              <w:t xml:space="preserve">Mean </w:t>
            </w:r>
          </w:p>
        </w:tc>
        <w:tc>
          <w:tcPr>
            <w:tcW w:w="1242" w:type="dxa"/>
          </w:tcPr>
          <w:p w:rsidR="000C711E" w:rsidRPr="00297C6C" w:rsidRDefault="000C711E" w:rsidP="00EA0A1A">
            <w:pPr>
              <w:pStyle w:val="Geenafstand"/>
              <w:jc w:val="both"/>
              <w:rPr>
                <w:b/>
                <w:lang w:val="en-GB"/>
              </w:rPr>
            </w:pPr>
            <w:r w:rsidRPr="00297C6C">
              <w:rPr>
                <w:b/>
                <w:lang w:val="en-GB"/>
              </w:rPr>
              <w:t>High</w:t>
            </w:r>
          </w:p>
        </w:tc>
      </w:tr>
      <w:tr w:rsidR="000C711E" w:rsidTr="00AC642E">
        <w:tc>
          <w:tcPr>
            <w:tcW w:w="1526" w:type="dxa"/>
          </w:tcPr>
          <w:p w:rsidR="000C711E" w:rsidRPr="00297C6C" w:rsidRDefault="000C711E" w:rsidP="00F41D5E">
            <w:pPr>
              <w:pStyle w:val="Geenafstand"/>
              <w:jc w:val="both"/>
              <w:rPr>
                <w:i/>
                <w:sz w:val="20"/>
                <w:szCs w:val="20"/>
                <w:lang w:val="en-GB"/>
              </w:rPr>
            </w:pPr>
            <w:r w:rsidRPr="00297C6C">
              <w:rPr>
                <w:i/>
                <w:sz w:val="20"/>
                <w:szCs w:val="20"/>
                <w:lang w:val="en-GB"/>
              </w:rPr>
              <w:t>PFOA</w:t>
            </w:r>
          </w:p>
        </w:tc>
        <w:tc>
          <w:tcPr>
            <w:tcW w:w="7762" w:type="dxa"/>
            <w:gridSpan w:val="5"/>
          </w:tcPr>
          <w:p w:rsidR="000C711E" w:rsidRDefault="000C711E" w:rsidP="00EA0A1A">
            <w:pPr>
              <w:pStyle w:val="Geenafstand"/>
              <w:jc w:val="both"/>
              <w:rPr>
                <w:lang w:val="en-GB"/>
              </w:rPr>
            </w:pP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Indoor air</w:t>
            </w:r>
          </w:p>
        </w:tc>
        <w:tc>
          <w:tcPr>
            <w:tcW w:w="2126" w:type="dxa"/>
          </w:tcPr>
          <w:p w:rsidR="000C711E" w:rsidRPr="00F635AC" w:rsidRDefault="000C711E" w:rsidP="00F41D5E">
            <w:pPr>
              <w:pStyle w:val="Geenafstand"/>
              <w:jc w:val="both"/>
              <w:rPr>
                <w:sz w:val="20"/>
                <w:szCs w:val="20"/>
                <w:lang w:val="en-GB"/>
              </w:rPr>
            </w:pPr>
            <w:r w:rsidRPr="000C711E">
              <w:rPr>
                <w:sz w:val="20"/>
                <w:szCs w:val="20"/>
                <w:lang w:val="en-GB"/>
              </w:rPr>
              <w:t>0.053</w:t>
            </w:r>
          </w:p>
        </w:tc>
        <w:tc>
          <w:tcPr>
            <w:tcW w:w="1559" w:type="dxa"/>
          </w:tcPr>
          <w:p w:rsidR="000C711E" w:rsidRDefault="000C711E" w:rsidP="00EA0A1A">
            <w:pPr>
              <w:pStyle w:val="Geenafstand"/>
              <w:jc w:val="both"/>
              <w:rPr>
                <w:lang w:val="en-GB"/>
              </w:rPr>
            </w:pPr>
            <w:r w:rsidRPr="000C711E">
              <w:rPr>
                <w:lang w:val="en-GB"/>
              </w:rPr>
              <w:t>0.053</w:t>
            </w:r>
          </w:p>
        </w:tc>
        <w:tc>
          <w:tcPr>
            <w:tcW w:w="1418" w:type="dxa"/>
          </w:tcPr>
          <w:p w:rsidR="000C711E" w:rsidRDefault="000C711E" w:rsidP="00EA0A1A">
            <w:pPr>
              <w:pStyle w:val="Geenafstand"/>
              <w:jc w:val="both"/>
              <w:rPr>
                <w:lang w:val="en-GB"/>
              </w:rPr>
            </w:pPr>
            <w:r w:rsidRPr="000C711E">
              <w:rPr>
                <w:lang w:val="en-GB"/>
              </w:rPr>
              <w:t>12m3/day</w:t>
            </w:r>
          </w:p>
        </w:tc>
        <w:tc>
          <w:tcPr>
            <w:tcW w:w="1417" w:type="dxa"/>
          </w:tcPr>
          <w:p w:rsidR="000C711E" w:rsidRDefault="000C711E" w:rsidP="00EA0A1A">
            <w:pPr>
              <w:pStyle w:val="Geenafstand"/>
              <w:jc w:val="both"/>
              <w:rPr>
                <w:lang w:val="en-GB"/>
              </w:rPr>
            </w:pPr>
            <w:r>
              <w:rPr>
                <w:lang w:val="en-GB"/>
              </w:rPr>
              <w:t>0.9</w:t>
            </w:r>
          </w:p>
        </w:tc>
        <w:tc>
          <w:tcPr>
            <w:tcW w:w="1242" w:type="dxa"/>
          </w:tcPr>
          <w:p w:rsidR="000C711E" w:rsidRDefault="000C711E" w:rsidP="00EA0A1A">
            <w:pPr>
              <w:pStyle w:val="Geenafstand"/>
              <w:jc w:val="both"/>
              <w:rPr>
                <w:lang w:val="en-GB"/>
              </w:rPr>
            </w:pPr>
            <w:r>
              <w:rPr>
                <w:lang w:val="en-GB"/>
              </w:rPr>
              <w:t>0.9</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Outdoor air</w:t>
            </w:r>
          </w:p>
        </w:tc>
        <w:tc>
          <w:tcPr>
            <w:tcW w:w="2126" w:type="dxa"/>
          </w:tcPr>
          <w:p w:rsidR="000C711E" w:rsidRPr="00F635AC" w:rsidRDefault="000C711E" w:rsidP="00F41D5E">
            <w:pPr>
              <w:pStyle w:val="Geenafstand"/>
              <w:jc w:val="both"/>
              <w:rPr>
                <w:sz w:val="20"/>
                <w:szCs w:val="20"/>
                <w:lang w:val="en-GB"/>
              </w:rPr>
            </w:pPr>
            <w:r w:rsidRPr="000C711E">
              <w:rPr>
                <w:sz w:val="20"/>
                <w:szCs w:val="20"/>
                <w:lang w:val="en-GB"/>
              </w:rPr>
              <w:t>0.076</w:t>
            </w:r>
          </w:p>
        </w:tc>
        <w:tc>
          <w:tcPr>
            <w:tcW w:w="1559" w:type="dxa"/>
          </w:tcPr>
          <w:p w:rsidR="000C711E" w:rsidRDefault="000C711E" w:rsidP="00EA0A1A">
            <w:pPr>
              <w:pStyle w:val="Geenafstand"/>
              <w:jc w:val="both"/>
              <w:rPr>
                <w:lang w:val="en-GB"/>
              </w:rPr>
            </w:pPr>
            <w:r w:rsidRPr="000C711E">
              <w:rPr>
                <w:lang w:val="en-GB"/>
              </w:rPr>
              <w:t>0.718</w:t>
            </w:r>
          </w:p>
        </w:tc>
        <w:tc>
          <w:tcPr>
            <w:tcW w:w="1418" w:type="dxa"/>
          </w:tcPr>
          <w:p w:rsidR="000C711E" w:rsidRDefault="000C711E" w:rsidP="00EA0A1A">
            <w:pPr>
              <w:pStyle w:val="Geenafstand"/>
              <w:jc w:val="both"/>
              <w:rPr>
                <w:lang w:val="en-GB"/>
              </w:rPr>
            </w:pPr>
            <w:r w:rsidRPr="000C711E">
              <w:rPr>
                <w:lang w:val="en-GB"/>
              </w:rPr>
              <w:t>1.3m3/day</w:t>
            </w:r>
          </w:p>
        </w:tc>
        <w:tc>
          <w:tcPr>
            <w:tcW w:w="1417" w:type="dxa"/>
          </w:tcPr>
          <w:p w:rsidR="000C711E" w:rsidRDefault="000C711E" w:rsidP="00EA0A1A">
            <w:pPr>
              <w:pStyle w:val="Geenafstand"/>
              <w:jc w:val="both"/>
              <w:rPr>
                <w:lang w:val="en-GB"/>
              </w:rPr>
            </w:pPr>
            <w:r>
              <w:rPr>
                <w:lang w:val="en-GB"/>
              </w:rPr>
              <w:t>1.3</w:t>
            </w:r>
          </w:p>
        </w:tc>
        <w:tc>
          <w:tcPr>
            <w:tcW w:w="1242" w:type="dxa"/>
          </w:tcPr>
          <w:p w:rsidR="000C711E" w:rsidRDefault="000C711E" w:rsidP="00EA0A1A">
            <w:pPr>
              <w:pStyle w:val="Geenafstand"/>
              <w:jc w:val="both"/>
              <w:rPr>
                <w:lang w:val="en-GB"/>
              </w:rPr>
            </w:pPr>
            <w:r>
              <w:rPr>
                <w:lang w:val="en-GB"/>
              </w:rPr>
              <w:t>12.0</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House dust</w:t>
            </w:r>
          </w:p>
        </w:tc>
        <w:tc>
          <w:tcPr>
            <w:tcW w:w="2126" w:type="dxa"/>
          </w:tcPr>
          <w:p w:rsidR="000C711E" w:rsidRPr="00F635AC" w:rsidRDefault="000C711E" w:rsidP="00F41D5E">
            <w:pPr>
              <w:pStyle w:val="Geenafstand"/>
              <w:jc w:val="both"/>
              <w:rPr>
                <w:sz w:val="20"/>
                <w:szCs w:val="20"/>
                <w:lang w:val="en-GB"/>
              </w:rPr>
            </w:pPr>
            <w:r w:rsidRPr="000C711E">
              <w:rPr>
                <w:sz w:val="20"/>
                <w:szCs w:val="20"/>
                <w:lang w:val="en-GB"/>
              </w:rPr>
              <w:t>0.986</w:t>
            </w:r>
          </w:p>
        </w:tc>
        <w:tc>
          <w:tcPr>
            <w:tcW w:w="1559" w:type="dxa"/>
          </w:tcPr>
          <w:p w:rsidR="000C711E" w:rsidRDefault="000C711E" w:rsidP="00EA0A1A">
            <w:pPr>
              <w:pStyle w:val="Geenafstand"/>
              <w:jc w:val="both"/>
              <w:rPr>
                <w:lang w:val="en-GB"/>
              </w:rPr>
            </w:pPr>
            <w:r w:rsidRPr="000C711E">
              <w:rPr>
                <w:lang w:val="en-GB"/>
              </w:rPr>
              <w:t>61.7</w:t>
            </w:r>
          </w:p>
        </w:tc>
        <w:tc>
          <w:tcPr>
            <w:tcW w:w="1418" w:type="dxa"/>
          </w:tcPr>
          <w:p w:rsidR="000C711E" w:rsidRDefault="000C711E" w:rsidP="00EA0A1A">
            <w:pPr>
              <w:pStyle w:val="Geenafstand"/>
              <w:jc w:val="both"/>
              <w:rPr>
                <w:lang w:val="en-GB"/>
              </w:rPr>
            </w:pPr>
            <w:r w:rsidRPr="000C711E">
              <w:rPr>
                <w:lang w:val="en-GB"/>
              </w:rPr>
              <w:t>50 mg/day</w:t>
            </w:r>
          </w:p>
        </w:tc>
        <w:tc>
          <w:tcPr>
            <w:tcW w:w="1417" w:type="dxa"/>
          </w:tcPr>
          <w:p w:rsidR="000C711E" w:rsidRDefault="000C711E" w:rsidP="00EA0A1A">
            <w:pPr>
              <w:pStyle w:val="Geenafstand"/>
              <w:jc w:val="both"/>
              <w:rPr>
                <w:lang w:val="en-GB"/>
              </w:rPr>
            </w:pPr>
            <w:r>
              <w:rPr>
                <w:lang w:val="en-GB"/>
              </w:rPr>
              <w:t>16.4</w:t>
            </w:r>
          </w:p>
        </w:tc>
        <w:tc>
          <w:tcPr>
            <w:tcW w:w="1242" w:type="dxa"/>
          </w:tcPr>
          <w:p w:rsidR="000C711E" w:rsidRDefault="000C711E" w:rsidP="00EA0A1A">
            <w:pPr>
              <w:pStyle w:val="Geenafstand"/>
              <w:jc w:val="both"/>
              <w:rPr>
                <w:lang w:val="en-GB"/>
              </w:rPr>
            </w:pPr>
            <w:r>
              <w:rPr>
                <w:lang w:val="en-GB"/>
              </w:rPr>
              <w:t>1028.3</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Diet</w:t>
            </w:r>
          </w:p>
        </w:tc>
        <w:tc>
          <w:tcPr>
            <w:tcW w:w="2126" w:type="dxa"/>
          </w:tcPr>
          <w:p w:rsidR="000C711E" w:rsidRPr="000C711E" w:rsidRDefault="000C711E" w:rsidP="00EA0A1A">
            <w:pPr>
              <w:pStyle w:val="Geenafstand"/>
              <w:jc w:val="both"/>
              <w:rPr>
                <w:vertAlign w:val="superscript"/>
                <w:lang w:val="en-GB"/>
              </w:rPr>
            </w:pPr>
            <w:r w:rsidRPr="000C711E">
              <w:rPr>
                <w:lang w:val="en-GB"/>
              </w:rPr>
              <w:t>169</w:t>
            </w:r>
            <w:r>
              <w:rPr>
                <w:vertAlign w:val="superscript"/>
                <w:lang w:val="en-GB"/>
              </w:rPr>
              <w:t>c</w:t>
            </w:r>
          </w:p>
        </w:tc>
        <w:tc>
          <w:tcPr>
            <w:tcW w:w="1559" w:type="dxa"/>
          </w:tcPr>
          <w:p w:rsidR="000C711E" w:rsidRPr="000C711E" w:rsidRDefault="000C711E" w:rsidP="00EA0A1A">
            <w:pPr>
              <w:pStyle w:val="Geenafstand"/>
              <w:jc w:val="both"/>
              <w:rPr>
                <w:vertAlign w:val="superscript"/>
                <w:lang w:val="en-GB"/>
              </w:rPr>
            </w:pPr>
            <w:r w:rsidRPr="000C711E">
              <w:rPr>
                <w:lang w:val="en-GB"/>
              </w:rPr>
              <w:t>689</w:t>
            </w:r>
            <w:r>
              <w:rPr>
                <w:vertAlign w:val="superscript"/>
                <w:lang w:val="en-GB"/>
              </w:rPr>
              <w:t>c</w:t>
            </w:r>
          </w:p>
        </w:tc>
        <w:tc>
          <w:tcPr>
            <w:tcW w:w="1418" w:type="dxa"/>
          </w:tcPr>
          <w:p w:rsidR="000C711E" w:rsidRDefault="000C711E" w:rsidP="00EA0A1A">
            <w:pPr>
              <w:pStyle w:val="Geenafstand"/>
              <w:jc w:val="both"/>
              <w:rPr>
                <w:lang w:val="en-GB"/>
              </w:rPr>
            </w:pPr>
          </w:p>
        </w:tc>
        <w:tc>
          <w:tcPr>
            <w:tcW w:w="1417" w:type="dxa"/>
          </w:tcPr>
          <w:p w:rsidR="000C711E" w:rsidRDefault="000C711E" w:rsidP="00EA0A1A">
            <w:pPr>
              <w:pStyle w:val="Geenafstand"/>
              <w:jc w:val="both"/>
              <w:rPr>
                <w:lang w:val="en-GB"/>
              </w:rPr>
            </w:pPr>
            <w:r>
              <w:rPr>
                <w:lang w:val="en-GB"/>
              </w:rPr>
              <w:t>2816.7</w:t>
            </w:r>
          </w:p>
        </w:tc>
        <w:tc>
          <w:tcPr>
            <w:tcW w:w="1242" w:type="dxa"/>
          </w:tcPr>
          <w:p w:rsidR="000C711E" w:rsidRDefault="000C711E" w:rsidP="00EA0A1A">
            <w:pPr>
              <w:pStyle w:val="Geenafstand"/>
              <w:jc w:val="both"/>
              <w:rPr>
                <w:lang w:val="en-GB"/>
              </w:rPr>
            </w:pPr>
            <w:r>
              <w:rPr>
                <w:lang w:val="en-GB"/>
              </w:rPr>
              <w:t>11483.3</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Drinking water</w:t>
            </w:r>
          </w:p>
        </w:tc>
        <w:tc>
          <w:tcPr>
            <w:tcW w:w="2126" w:type="dxa"/>
          </w:tcPr>
          <w:p w:rsidR="000C711E" w:rsidRDefault="000C711E" w:rsidP="00EA0A1A">
            <w:pPr>
              <w:pStyle w:val="Geenafstand"/>
              <w:jc w:val="both"/>
              <w:rPr>
                <w:lang w:val="en-GB"/>
              </w:rPr>
            </w:pPr>
            <w:r w:rsidRPr="000C711E">
              <w:rPr>
                <w:lang w:val="en-GB"/>
              </w:rPr>
              <w:t>1.3</w:t>
            </w:r>
          </w:p>
        </w:tc>
        <w:tc>
          <w:tcPr>
            <w:tcW w:w="1559" w:type="dxa"/>
          </w:tcPr>
          <w:p w:rsidR="000C711E" w:rsidRDefault="000C711E" w:rsidP="00EA0A1A">
            <w:pPr>
              <w:pStyle w:val="Geenafstand"/>
              <w:jc w:val="both"/>
              <w:rPr>
                <w:lang w:val="en-GB"/>
              </w:rPr>
            </w:pPr>
            <w:r w:rsidRPr="000C711E">
              <w:rPr>
                <w:lang w:val="en-GB"/>
              </w:rPr>
              <w:t>5.2</w:t>
            </w:r>
          </w:p>
        </w:tc>
        <w:tc>
          <w:tcPr>
            <w:tcW w:w="1418" w:type="dxa"/>
          </w:tcPr>
          <w:p w:rsidR="000C711E" w:rsidRDefault="000C711E" w:rsidP="00EA0A1A">
            <w:pPr>
              <w:pStyle w:val="Geenafstand"/>
              <w:jc w:val="both"/>
              <w:rPr>
                <w:lang w:val="en-GB"/>
              </w:rPr>
            </w:pPr>
            <w:r w:rsidRPr="000C711E">
              <w:rPr>
                <w:lang w:val="en-GB"/>
              </w:rPr>
              <w:t>1.3 l/day</w:t>
            </w:r>
          </w:p>
        </w:tc>
        <w:tc>
          <w:tcPr>
            <w:tcW w:w="1417" w:type="dxa"/>
          </w:tcPr>
          <w:p w:rsidR="000C711E" w:rsidRDefault="000C711E" w:rsidP="00EA0A1A">
            <w:pPr>
              <w:pStyle w:val="Geenafstand"/>
              <w:jc w:val="both"/>
              <w:rPr>
                <w:lang w:val="en-GB"/>
              </w:rPr>
            </w:pPr>
            <w:r>
              <w:rPr>
                <w:lang w:val="en-GB"/>
              </w:rPr>
              <w:t>21.7</w:t>
            </w:r>
          </w:p>
        </w:tc>
        <w:tc>
          <w:tcPr>
            <w:tcW w:w="1242" w:type="dxa"/>
          </w:tcPr>
          <w:p w:rsidR="000C711E" w:rsidRDefault="000C711E" w:rsidP="00EA0A1A">
            <w:pPr>
              <w:pStyle w:val="Geenafstand"/>
              <w:jc w:val="both"/>
              <w:rPr>
                <w:lang w:val="en-GB"/>
              </w:rPr>
            </w:pPr>
            <w:r>
              <w:rPr>
                <w:lang w:val="en-GB"/>
              </w:rPr>
              <w:t>86.7</w:t>
            </w:r>
          </w:p>
        </w:tc>
      </w:tr>
      <w:tr w:rsidR="00AC642E" w:rsidTr="00AC642E">
        <w:trPr>
          <w:trHeight w:val="547"/>
        </w:trPr>
        <w:tc>
          <w:tcPr>
            <w:tcW w:w="1526" w:type="dxa"/>
            <w:vAlign w:val="center"/>
          </w:tcPr>
          <w:p w:rsidR="000C711E" w:rsidRPr="00297C6C" w:rsidRDefault="000C711E" w:rsidP="00F41D5E">
            <w:pPr>
              <w:pStyle w:val="Geenafstand"/>
              <w:jc w:val="both"/>
              <w:rPr>
                <w:b/>
                <w:sz w:val="20"/>
                <w:szCs w:val="20"/>
                <w:lang w:val="en-GB"/>
              </w:rPr>
            </w:pPr>
            <w:r w:rsidRPr="00297C6C">
              <w:rPr>
                <w:b/>
                <w:sz w:val="20"/>
                <w:szCs w:val="20"/>
                <w:lang w:val="en-GB"/>
              </w:rPr>
              <w:t>Overall intake</w:t>
            </w:r>
          </w:p>
        </w:tc>
        <w:tc>
          <w:tcPr>
            <w:tcW w:w="5103" w:type="dxa"/>
            <w:gridSpan w:val="3"/>
            <w:vAlign w:val="center"/>
          </w:tcPr>
          <w:p w:rsidR="000C711E" w:rsidRDefault="000C711E" w:rsidP="00EA0A1A">
            <w:pPr>
              <w:pStyle w:val="Geenafstand"/>
              <w:jc w:val="both"/>
              <w:rPr>
                <w:lang w:val="en-GB"/>
              </w:rPr>
            </w:pPr>
          </w:p>
        </w:tc>
        <w:tc>
          <w:tcPr>
            <w:tcW w:w="1417" w:type="dxa"/>
            <w:vAlign w:val="center"/>
          </w:tcPr>
          <w:p w:rsidR="000C711E" w:rsidRDefault="000C711E" w:rsidP="00EA0A1A">
            <w:pPr>
              <w:pStyle w:val="Geenafstand"/>
              <w:jc w:val="both"/>
              <w:rPr>
                <w:lang w:val="en-GB"/>
              </w:rPr>
            </w:pPr>
            <w:r>
              <w:rPr>
                <w:lang w:val="en-GB"/>
              </w:rPr>
              <w:t>2857.0</w:t>
            </w:r>
          </w:p>
        </w:tc>
        <w:tc>
          <w:tcPr>
            <w:tcW w:w="1242" w:type="dxa"/>
            <w:vAlign w:val="center"/>
          </w:tcPr>
          <w:p w:rsidR="000C711E" w:rsidRDefault="000C711E" w:rsidP="00EA0A1A">
            <w:pPr>
              <w:pStyle w:val="Geenafstand"/>
              <w:jc w:val="both"/>
              <w:rPr>
                <w:lang w:val="en-GB"/>
              </w:rPr>
            </w:pPr>
            <w:r>
              <w:rPr>
                <w:lang w:val="en-GB"/>
              </w:rPr>
              <w:t>12611.2</w:t>
            </w:r>
          </w:p>
        </w:tc>
      </w:tr>
      <w:tr w:rsidR="000C711E" w:rsidTr="00AC642E">
        <w:tc>
          <w:tcPr>
            <w:tcW w:w="1526" w:type="dxa"/>
          </w:tcPr>
          <w:p w:rsidR="000C711E" w:rsidRPr="00297C6C" w:rsidRDefault="000C711E" w:rsidP="00F41D5E">
            <w:pPr>
              <w:pStyle w:val="Geenafstand"/>
              <w:jc w:val="both"/>
              <w:rPr>
                <w:i/>
                <w:sz w:val="20"/>
                <w:szCs w:val="20"/>
                <w:lang w:val="en-GB"/>
              </w:rPr>
            </w:pPr>
            <w:r w:rsidRPr="00297C6C">
              <w:rPr>
                <w:i/>
                <w:sz w:val="20"/>
                <w:szCs w:val="20"/>
                <w:lang w:val="en-GB"/>
              </w:rPr>
              <w:t>PFOS</w:t>
            </w:r>
          </w:p>
        </w:tc>
        <w:tc>
          <w:tcPr>
            <w:tcW w:w="7762" w:type="dxa"/>
            <w:gridSpan w:val="5"/>
          </w:tcPr>
          <w:p w:rsidR="000C711E" w:rsidRDefault="000C711E" w:rsidP="00EA0A1A">
            <w:pPr>
              <w:pStyle w:val="Geenafstand"/>
              <w:jc w:val="both"/>
              <w:rPr>
                <w:lang w:val="en-GB"/>
              </w:rPr>
            </w:pP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Indoor air</w:t>
            </w:r>
          </w:p>
        </w:tc>
        <w:tc>
          <w:tcPr>
            <w:tcW w:w="2126" w:type="dxa"/>
          </w:tcPr>
          <w:p w:rsidR="000C711E" w:rsidRDefault="000C711E" w:rsidP="00EA0A1A">
            <w:pPr>
              <w:pStyle w:val="Geenafstand"/>
              <w:jc w:val="both"/>
              <w:rPr>
                <w:lang w:val="en-GB"/>
              </w:rPr>
            </w:pPr>
            <w:r>
              <w:rPr>
                <w:lang w:val="en-GB"/>
              </w:rPr>
              <w:t>0.284</w:t>
            </w:r>
          </w:p>
        </w:tc>
        <w:tc>
          <w:tcPr>
            <w:tcW w:w="1559" w:type="dxa"/>
          </w:tcPr>
          <w:p w:rsidR="000C711E" w:rsidRDefault="000C711E" w:rsidP="00EA0A1A">
            <w:pPr>
              <w:pStyle w:val="Geenafstand"/>
              <w:jc w:val="both"/>
              <w:rPr>
                <w:lang w:val="en-GB"/>
              </w:rPr>
            </w:pPr>
            <w:r>
              <w:rPr>
                <w:lang w:val="en-GB"/>
              </w:rPr>
              <w:t>0.284</w:t>
            </w:r>
          </w:p>
        </w:tc>
        <w:tc>
          <w:tcPr>
            <w:tcW w:w="1418" w:type="dxa"/>
          </w:tcPr>
          <w:p w:rsidR="000C711E" w:rsidRDefault="000C711E" w:rsidP="00EA0A1A">
            <w:pPr>
              <w:pStyle w:val="Geenafstand"/>
              <w:jc w:val="both"/>
              <w:rPr>
                <w:lang w:val="en-GB"/>
              </w:rPr>
            </w:pPr>
            <w:r w:rsidRPr="000C711E">
              <w:rPr>
                <w:lang w:val="en-GB"/>
              </w:rPr>
              <w:t>12m3/day</w:t>
            </w:r>
          </w:p>
        </w:tc>
        <w:tc>
          <w:tcPr>
            <w:tcW w:w="1417" w:type="dxa"/>
          </w:tcPr>
          <w:p w:rsidR="000C711E" w:rsidRDefault="000C711E" w:rsidP="00EA0A1A">
            <w:pPr>
              <w:pStyle w:val="Geenafstand"/>
              <w:jc w:val="both"/>
              <w:rPr>
                <w:lang w:val="en-GB"/>
              </w:rPr>
            </w:pPr>
            <w:r>
              <w:rPr>
                <w:lang w:val="en-GB"/>
              </w:rPr>
              <w:t>4.7</w:t>
            </w:r>
          </w:p>
        </w:tc>
        <w:tc>
          <w:tcPr>
            <w:tcW w:w="1242" w:type="dxa"/>
          </w:tcPr>
          <w:p w:rsidR="000C711E" w:rsidRDefault="000C711E" w:rsidP="00EA0A1A">
            <w:pPr>
              <w:pStyle w:val="Geenafstand"/>
              <w:jc w:val="both"/>
              <w:rPr>
                <w:lang w:val="en-GB"/>
              </w:rPr>
            </w:pPr>
            <w:r>
              <w:rPr>
                <w:lang w:val="en-GB"/>
              </w:rPr>
              <w:t>4.7</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Outdoor air</w:t>
            </w:r>
          </w:p>
        </w:tc>
        <w:tc>
          <w:tcPr>
            <w:tcW w:w="2126" w:type="dxa"/>
          </w:tcPr>
          <w:p w:rsidR="000C711E" w:rsidRDefault="000C711E" w:rsidP="00EA0A1A">
            <w:pPr>
              <w:pStyle w:val="Geenafstand"/>
              <w:jc w:val="both"/>
              <w:rPr>
                <w:lang w:val="en-GB"/>
              </w:rPr>
            </w:pPr>
            <w:r>
              <w:rPr>
                <w:lang w:val="en-GB"/>
              </w:rPr>
              <w:t>0.006</w:t>
            </w:r>
          </w:p>
        </w:tc>
        <w:tc>
          <w:tcPr>
            <w:tcW w:w="1559" w:type="dxa"/>
          </w:tcPr>
          <w:p w:rsidR="000C711E" w:rsidRDefault="000C711E" w:rsidP="00EA0A1A">
            <w:pPr>
              <w:pStyle w:val="Geenafstand"/>
              <w:jc w:val="both"/>
              <w:rPr>
                <w:lang w:val="en-GB"/>
              </w:rPr>
            </w:pPr>
            <w:r>
              <w:rPr>
                <w:lang w:val="en-GB"/>
              </w:rPr>
              <w:t>0.060</w:t>
            </w:r>
          </w:p>
        </w:tc>
        <w:tc>
          <w:tcPr>
            <w:tcW w:w="1418" w:type="dxa"/>
          </w:tcPr>
          <w:p w:rsidR="000C711E" w:rsidRDefault="000C711E" w:rsidP="00F41D5E">
            <w:pPr>
              <w:pStyle w:val="Geenafstand"/>
              <w:jc w:val="both"/>
              <w:rPr>
                <w:lang w:val="en-GB"/>
              </w:rPr>
            </w:pPr>
            <w:r w:rsidRPr="000C711E">
              <w:rPr>
                <w:lang w:val="en-GB"/>
              </w:rPr>
              <w:t>1.3m3/day</w:t>
            </w:r>
          </w:p>
        </w:tc>
        <w:tc>
          <w:tcPr>
            <w:tcW w:w="1417" w:type="dxa"/>
          </w:tcPr>
          <w:p w:rsidR="000C711E" w:rsidRDefault="000C711E" w:rsidP="00EA0A1A">
            <w:pPr>
              <w:pStyle w:val="Geenafstand"/>
              <w:jc w:val="both"/>
              <w:rPr>
                <w:lang w:val="en-GB"/>
              </w:rPr>
            </w:pPr>
            <w:r>
              <w:rPr>
                <w:lang w:val="en-GB"/>
              </w:rPr>
              <w:t>0.1</w:t>
            </w:r>
          </w:p>
        </w:tc>
        <w:tc>
          <w:tcPr>
            <w:tcW w:w="1242" w:type="dxa"/>
          </w:tcPr>
          <w:p w:rsidR="000C711E" w:rsidRDefault="000C711E" w:rsidP="00EA0A1A">
            <w:pPr>
              <w:pStyle w:val="Geenafstand"/>
              <w:jc w:val="both"/>
              <w:rPr>
                <w:lang w:val="en-GB"/>
              </w:rPr>
            </w:pPr>
            <w:r>
              <w:rPr>
                <w:lang w:val="en-GB"/>
              </w:rPr>
              <w:t>1.0</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House dust</w:t>
            </w:r>
          </w:p>
        </w:tc>
        <w:tc>
          <w:tcPr>
            <w:tcW w:w="2126" w:type="dxa"/>
          </w:tcPr>
          <w:p w:rsidR="000C711E" w:rsidRDefault="000C711E" w:rsidP="00EA0A1A">
            <w:pPr>
              <w:pStyle w:val="Geenafstand"/>
              <w:jc w:val="both"/>
              <w:rPr>
                <w:lang w:val="en-GB"/>
              </w:rPr>
            </w:pPr>
            <w:r>
              <w:rPr>
                <w:lang w:val="en-GB"/>
              </w:rPr>
              <w:t>1.9</w:t>
            </w:r>
          </w:p>
        </w:tc>
        <w:tc>
          <w:tcPr>
            <w:tcW w:w="1559" w:type="dxa"/>
          </w:tcPr>
          <w:p w:rsidR="000C711E" w:rsidRDefault="000C711E" w:rsidP="00EA0A1A">
            <w:pPr>
              <w:pStyle w:val="Geenafstand"/>
              <w:jc w:val="both"/>
              <w:rPr>
                <w:lang w:val="en-GB"/>
              </w:rPr>
            </w:pPr>
            <w:r>
              <w:rPr>
                <w:lang w:val="en-GB"/>
              </w:rPr>
              <w:t>253</w:t>
            </w:r>
          </w:p>
        </w:tc>
        <w:tc>
          <w:tcPr>
            <w:tcW w:w="1418" w:type="dxa"/>
          </w:tcPr>
          <w:p w:rsidR="000C711E" w:rsidRDefault="000C711E" w:rsidP="00F41D5E">
            <w:pPr>
              <w:pStyle w:val="Geenafstand"/>
              <w:jc w:val="both"/>
              <w:rPr>
                <w:lang w:val="en-GB"/>
              </w:rPr>
            </w:pPr>
            <w:r w:rsidRPr="000C711E">
              <w:rPr>
                <w:lang w:val="en-GB"/>
              </w:rPr>
              <w:t>50 mg/day</w:t>
            </w:r>
          </w:p>
        </w:tc>
        <w:tc>
          <w:tcPr>
            <w:tcW w:w="1417" w:type="dxa"/>
          </w:tcPr>
          <w:p w:rsidR="000C711E" w:rsidRDefault="000C711E" w:rsidP="00EA0A1A">
            <w:pPr>
              <w:pStyle w:val="Geenafstand"/>
              <w:jc w:val="both"/>
              <w:rPr>
                <w:lang w:val="en-GB"/>
              </w:rPr>
            </w:pPr>
            <w:r>
              <w:rPr>
                <w:lang w:val="en-GB"/>
              </w:rPr>
              <w:t>31.7</w:t>
            </w:r>
          </w:p>
        </w:tc>
        <w:tc>
          <w:tcPr>
            <w:tcW w:w="1242" w:type="dxa"/>
          </w:tcPr>
          <w:p w:rsidR="000C711E" w:rsidRDefault="000C711E" w:rsidP="00EA0A1A">
            <w:pPr>
              <w:pStyle w:val="Geenafstand"/>
              <w:jc w:val="both"/>
              <w:rPr>
                <w:lang w:val="en-GB"/>
              </w:rPr>
            </w:pPr>
            <w:r>
              <w:rPr>
                <w:lang w:val="en-GB"/>
              </w:rPr>
              <w:t>4216.7</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Diet</w:t>
            </w:r>
          </w:p>
        </w:tc>
        <w:tc>
          <w:tcPr>
            <w:tcW w:w="2126" w:type="dxa"/>
          </w:tcPr>
          <w:p w:rsidR="000C711E" w:rsidRPr="000C711E" w:rsidRDefault="000C711E" w:rsidP="00EA0A1A">
            <w:pPr>
              <w:pStyle w:val="Geenafstand"/>
              <w:jc w:val="both"/>
              <w:rPr>
                <w:vertAlign w:val="superscript"/>
                <w:lang w:val="en-GB"/>
              </w:rPr>
            </w:pPr>
            <w:r>
              <w:rPr>
                <w:lang w:val="en-GB"/>
              </w:rPr>
              <w:t>90</w:t>
            </w:r>
            <w:r>
              <w:rPr>
                <w:vertAlign w:val="superscript"/>
                <w:lang w:val="en-GB"/>
              </w:rPr>
              <w:t>c</w:t>
            </w:r>
          </w:p>
        </w:tc>
        <w:tc>
          <w:tcPr>
            <w:tcW w:w="1559" w:type="dxa"/>
          </w:tcPr>
          <w:p w:rsidR="000C711E" w:rsidRPr="000C711E" w:rsidRDefault="000C711E" w:rsidP="00EA0A1A">
            <w:pPr>
              <w:pStyle w:val="Geenafstand"/>
              <w:jc w:val="both"/>
              <w:rPr>
                <w:vertAlign w:val="superscript"/>
                <w:lang w:val="en-GB"/>
              </w:rPr>
            </w:pPr>
            <w:r>
              <w:rPr>
                <w:lang w:val="en-GB"/>
              </w:rPr>
              <w:t>269</w:t>
            </w:r>
            <w:r>
              <w:rPr>
                <w:vertAlign w:val="superscript"/>
                <w:lang w:val="en-GB"/>
              </w:rPr>
              <w:t>c</w:t>
            </w:r>
          </w:p>
        </w:tc>
        <w:tc>
          <w:tcPr>
            <w:tcW w:w="1418" w:type="dxa"/>
          </w:tcPr>
          <w:p w:rsidR="000C711E" w:rsidRDefault="000C711E" w:rsidP="00F41D5E">
            <w:pPr>
              <w:pStyle w:val="Geenafstand"/>
              <w:jc w:val="both"/>
              <w:rPr>
                <w:lang w:val="en-GB"/>
              </w:rPr>
            </w:pPr>
          </w:p>
        </w:tc>
        <w:tc>
          <w:tcPr>
            <w:tcW w:w="1417" w:type="dxa"/>
          </w:tcPr>
          <w:p w:rsidR="000C711E" w:rsidRDefault="000C711E" w:rsidP="00EA0A1A">
            <w:pPr>
              <w:pStyle w:val="Geenafstand"/>
              <w:jc w:val="both"/>
              <w:rPr>
                <w:lang w:val="en-GB"/>
              </w:rPr>
            </w:pPr>
            <w:r>
              <w:rPr>
                <w:lang w:val="en-GB"/>
              </w:rPr>
              <w:t>1500.0</w:t>
            </w:r>
          </w:p>
        </w:tc>
        <w:tc>
          <w:tcPr>
            <w:tcW w:w="1242" w:type="dxa"/>
          </w:tcPr>
          <w:p w:rsidR="000C711E" w:rsidRDefault="000C711E" w:rsidP="00EA0A1A">
            <w:pPr>
              <w:pStyle w:val="Geenafstand"/>
              <w:jc w:val="both"/>
              <w:rPr>
                <w:lang w:val="en-GB"/>
              </w:rPr>
            </w:pPr>
            <w:r>
              <w:rPr>
                <w:lang w:val="en-GB"/>
              </w:rPr>
              <w:t>4483.3</w:t>
            </w:r>
          </w:p>
        </w:tc>
      </w:tr>
      <w:tr w:rsidR="00AC642E" w:rsidTr="00AC642E">
        <w:tc>
          <w:tcPr>
            <w:tcW w:w="1526" w:type="dxa"/>
          </w:tcPr>
          <w:p w:rsidR="000C711E" w:rsidRPr="00F635AC" w:rsidRDefault="000C711E" w:rsidP="00F41D5E">
            <w:pPr>
              <w:pStyle w:val="Geenafstand"/>
              <w:jc w:val="both"/>
              <w:rPr>
                <w:sz w:val="20"/>
                <w:szCs w:val="20"/>
                <w:lang w:val="en-GB"/>
              </w:rPr>
            </w:pPr>
            <w:r w:rsidRPr="00F635AC">
              <w:rPr>
                <w:sz w:val="20"/>
                <w:szCs w:val="20"/>
                <w:lang w:val="en-GB"/>
              </w:rPr>
              <w:t>Drinking water</w:t>
            </w:r>
          </w:p>
        </w:tc>
        <w:tc>
          <w:tcPr>
            <w:tcW w:w="2126" w:type="dxa"/>
          </w:tcPr>
          <w:p w:rsidR="000C711E" w:rsidRDefault="000C711E" w:rsidP="00EA0A1A">
            <w:pPr>
              <w:pStyle w:val="Geenafstand"/>
              <w:jc w:val="both"/>
              <w:rPr>
                <w:lang w:val="en-GB"/>
              </w:rPr>
            </w:pPr>
            <w:r>
              <w:rPr>
                <w:lang w:val="en-GB"/>
              </w:rPr>
              <w:t>1.4</w:t>
            </w:r>
          </w:p>
        </w:tc>
        <w:tc>
          <w:tcPr>
            <w:tcW w:w="1559" w:type="dxa"/>
          </w:tcPr>
          <w:p w:rsidR="000C711E" w:rsidRDefault="000C711E" w:rsidP="00EA0A1A">
            <w:pPr>
              <w:pStyle w:val="Geenafstand"/>
              <w:jc w:val="both"/>
              <w:rPr>
                <w:lang w:val="en-GB"/>
              </w:rPr>
            </w:pPr>
            <w:r>
              <w:rPr>
                <w:lang w:val="en-GB"/>
              </w:rPr>
              <w:t>7.8</w:t>
            </w:r>
          </w:p>
        </w:tc>
        <w:tc>
          <w:tcPr>
            <w:tcW w:w="1418" w:type="dxa"/>
          </w:tcPr>
          <w:p w:rsidR="000C711E" w:rsidRDefault="000C711E" w:rsidP="00F41D5E">
            <w:pPr>
              <w:pStyle w:val="Geenafstand"/>
              <w:jc w:val="both"/>
              <w:rPr>
                <w:lang w:val="en-GB"/>
              </w:rPr>
            </w:pPr>
            <w:r w:rsidRPr="000C711E">
              <w:rPr>
                <w:lang w:val="en-GB"/>
              </w:rPr>
              <w:t>1.3 l/day</w:t>
            </w:r>
          </w:p>
        </w:tc>
        <w:tc>
          <w:tcPr>
            <w:tcW w:w="1417" w:type="dxa"/>
          </w:tcPr>
          <w:p w:rsidR="000C711E" w:rsidRDefault="000C711E" w:rsidP="00EA0A1A">
            <w:pPr>
              <w:pStyle w:val="Geenafstand"/>
              <w:jc w:val="both"/>
              <w:rPr>
                <w:lang w:val="en-GB"/>
              </w:rPr>
            </w:pPr>
            <w:r>
              <w:rPr>
                <w:lang w:val="en-GB"/>
              </w:rPr>
              <w:t>23.3</w:t>
            </w:r>
          </w:p>
        </w:tc>
        <w:tc>
          <w:tcPr>
            <w:tcW w:w="1242" w:type="dxa"/>
          </w:tcPr>
          <w:p w:rsidR="000C711E" w:rsidRDefault="000C711E" w:rsidP="00EA0A1A">
            <w:pPr>
              <w:pStyle w:val="Geenafstand"/>
              <w:jc w:val="both"/>
              <w:rPr>
                <w:lang w:val="en-GB"/>
              </w:rPr>
            </w:pPr>
            <w:r>
              <w:rPr>
                <w:lang w:val="en-GB"/>
              </w:rPr>
              <w:t>130.0</w:t>
            </w:r>
          </w:p>
        </w:tc>
      </w:tr>
      <w:tr w:rsidR="00AC642E" w:rsidTr="00AC642E">
        <w:trPr>
          <w:trHeight w:val="547"/>
        </w:trPr>
        <w:tc>
          <w:tcPr>
            <w:tcW w:w="1526" w:type="dxa"/>
            <w:vAlign w:val="center"/>
          </w:tcPr>
          <w:p w:rsidR="000C711E" w:rsidRPr="00297C6C" w:rsidRDefault="000C711E" w:rsidP="00F41D5E">
            <w:pPr>
              <w:pStyle w:val="Geenafstand"/>
              <w:jc w:val="both"/>
              <w:rPr>
                <w:b/>
                <w:sz w:val="20"/>
                <w:szCs w:val="20"/>
                <w:lang w:val="en-GB"/>
              </w:rPr>
            </w:pPr>
            <w:r w:rsidRPr="00297C6C">
              <w:rPr>
                <w:b/>
                <w:sz w:val="20"/>
                <w:szCs w:val="20"/>
                <w:lang w:val="en-GB"/>
              </w:rPr>
              <w:t>Overall intake</w:t>
            </w:r>
          </w:p>
        </w:tc>
        <w:tc>
          <w:tcPr>
            <w:tcW w:w="5103" w:type="dxa"/>
            <w:gridSpan w:val="3"/>
            <w:vAlign w:val="center"/>
          </w:tcPr>
          <w:p w:rsidR="000C711E" w:rsidRDefault="000C711E" w:rsidP="00EA0A1A">
            <w:pPr>
              <w:pStyle w:val="Geenafstand"/>
              <w:jc w:val="both"/>
              <w:rPr>
                <w:lang w:val="en-GB"/>
              </w:rPr>
            </w:pPr>
          </w:p>
        </w:tc>
        <w:tc>
          <w:tcPr>
            <w:tcW w:w="1417" w:type="dxa"/>
            <w:vAlign w:val="center"/>
          </w:tcPr>
          <w:p w:rsidR="000C711E" w:rsidRDefault="000C711E" w:rsidP="00EA0A1A">
            <w:pPr>
              <w:pStyle w:val="Geenafstand"/>
              <w:jc w:val="both"/>
              <w:rPr>
                <w:lang w:val="en-GB"/>
              </w:rPr>
            </w:pPr>
            <w:r>
              <w:rPr>
                <w:lang w:val="en-GB"/>
              </w:rPr>
              <w:t>1559.8</w:t>
            </w:r>
          </w:p>
        </w:tc>
        <w:tc>
          <w:tcPr>
            <w:tcW w:w="1242" w:type="dxa"/>
            <w:vAlign w:val="center"/>
          </w:tcPr>
          <w:p w:rsidR="000C711E" w:rsidRDefault="000C711E" w:rsidP="00EA0A1A">
            <w:pPr>
              <w:pStyle w:val="Geenafstand"/>
              <w:jc w:val="both"/>
              <w:rPr>
                <w:lang w:val="en-GB"/>
              </w:rPr>
            </w:pPr>
            <w:r>
              <w:rPr>
                <w:lang w:val="en-GB"/>
              </w:rPr>
              <w:t>8835.7</w:t>
            </w:r>
          </w:p>
        </w:tc>
      </w:tr>
    </w:tbl>
    <w:p w:rsidR="00F635AC" w:rsidRDefault="009C4A56" w:rsidP="00EA0A1A">
      <w:pPr>
        <w:pStyle w:val="Geenafstand"/>
        <w:jc w:val="both"/>
        <w:rPr>
          <w:lang w:val="en-GB"/>
        </w:rPr>
      </w:pPr>
      <w:r>
        <w:rPr>
          <w:noProof/>
          <w:lang w:eastAsia="nl-NL"/>
        </w:rPr>
        <mc:AlternateContent>
          <mc:Choice Requires="wps">
            <w:drawing>
              <wp:anchor distT="0" distB="0" distL="114300" distR="114300" simplePos="0" relativeHeight="251662336" behindDoc="0" locked="0" layoutInCell="1" allowOverlap="1" wp14:anchorId="2BDFEEF6" wp14:editId="48DF0C03">
                <wp:simplePos x="0" y="0"/>
                <wp:positionH relativeFrom="column">
                  <wp:posOffset>24130</wp:posOffset>
                </wp:positionH>
                <wp:positionV relativeFrom="paragraph">
                  <wp:posOffset>186690</wp:posOffset>
                </wp:positionV>
                <wp:extent cx="5667375" cy="419100"/>
                <wp:effectExtent l="0" t="0" r="952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03" w:rsidRPr="00AC642E" w:rsidRDefault="00436003" w:rsidP="000C711E">
                            <w:pPr>
                              <w:pStyle w:val="Bijschrift"/>
                              <w:rPr>
                                <w:noProof/>
                                <w:color w:val="auto"/>
                                <w:lang w:val="en-US"/>
                              </w:rPr>
                            </w:pPr>
                            <w:r>
                              <w:rPr>
                                <w:color w:val="auto"/>
                                <w:lang w:val="en-US"/>
                              </w:rPr>
                              <w:t>Table 1.</w:t>
                            </w:r>
                            <w:r>
                              <w:rPr>
                                <w:color w:val="auto"/>
                                <w:lang w:val="en-US"/>
                              </w:rPr>
                              <w:tab/>
                              <w:t xml:space="preserve">   Estimated adult daily intake of PFOS and PFOA for the general population. Daily intake given as picogram per kilogram body weight (bw) per day. </w:t>
                            </w:r>
                            <w:r>
                              <w:rPr>
                                <w:color w:val="auto"/>
                                <w:vertAlign w:val="superscript"/>
                                <w:lang w:val="en-US"/>
                              </w:rPr>
                              <w:t>a</w:t>
                            </w:r>
                            <w:r>
                              <w:rPr>
                                <w:color w:val="auto"/>
                                <w:lang w:val="en-US"/>
                              </w:rPr>
                              <w:t xml:space="preserve">US EPA, 2007. </w:t>
                            </w:r>
                            <w:r>
                              <w:rPr>
                                <w:color w:val="auto"/>
                                <w:vertAlign w:val="superscript"/>
                                <w:lang w:val="en-US"/>
                              </w:rPr>
                              <w:t>b</w:t>
                            </w:r>
                            <w:r>
                              <w:rPr>
                                <w:color w:val="auto"/>
                                <w:lang w:val="en-US"/>
                              </w:rPr>
                              <w:t xml:space="preserve">Adult 60 kg. </w:t>
                            </w:r>
                            <w:r>
                              <w:rPr>
                                <w:color w:val="auto"/>
                                <w:vertAlign w:val="superscript"/>
                                <w:lang w:val="en-US"/>
                              </w:rPr>
                              <w:t>c</w:t>
                            </w:r>
                            <w:r>
                              <w:rPr>
                                <w:color w:val="auto"/>
                                <w:lang w:val="en-US"/>
                              </w:rPr>
                              <w:t>Median and 95</w:t>
                            </w:r>
                            <w:r w:rsidRPr="00AC642E">
                              <w:rPr>
                                <w:color w:val="auto"/>
                                <w:vertAlign w:val="superscript"/>
                                <w:lang w:val="en-US"/>
                              </w:rPr>
                              <w:t>th</w:t>
                            </w:r>
                            <w:r>
                              <w:rPr>
                                <w:color w:val="auto"/>
                                <w:lang w:val="en-US"/>
                              </w:rPr>
                              <w:t xml:space="preserve"> percentile. Modified from Fromme et al., 2009.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9pt;margin-top:14.7pt;width:446.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" stroked="f">
                <v:textbox inset="0,0,0,0">
                  <w:txbxContent>
                    <w:p w:rsidR="00436003" w:rsidRPr="00AC642E" w:rsidRDefault="00436003" w:rsidP="000C711E">
                      <w:pPr>
                        <w:pStyle w:val="Bijschrift"/>
                        <w:rPr>
                          <w:noProof/>
                          <w:color w:val="auto"/>
                          <w:lang w:val="en-US"/>
                        </w:rPr>
                      </w:pPr>
                      <w:r>
                        <w:rPr>
                          <w:color w:val="auto"/>
                          <w:lang w:val="en-US"/>
                        </w:rPr>
                        <w:t>Table 1.</w:t>
                      </w:r>
                      <w:r>
                        <w:rPr>
                          <w:color w:val="auto"/>
                          <w:lang w:val="en-US"/>
                        </w:rPr>
                        <w:tab/>
                        <w:t xml:space="preserve">   Estimated adult daily intake of PFOS and PFOA for the general population. Daily intake given as picogram per kilogram body weight (bw) per day. </w:t>
                      </w:r>
                      <w:r>
                        <w:rPr>
                          <w:color w:val="auto"/>
                          <w:vertAlign w:val="superscript"/>
                          <w:lang w:val="en-US"/>
                        </w:rPr>
                        <w:t>a</w:t>
                      </w:r>
                      <w:r>
                        <w:rPr>
                          <w:color w:val="auto"/>
                          <w:lang w:val="en-US"/>
                        </w:rPr>
                        <w:t xml:space="preserve">US EPA, 2007. </w:t>
                      </w:r>
                      <w:r>
                        <w:rPr>
                          <w:color w:val="auto"/>
                          <w:vertAlign w:val="superscript"/>
                          <w:lang w:val="en-US"/>
                        </w:rPr>
                        <w:t>b</w:t>
                      </w:r>
                      <w:r>
                        <w:rPr>
                          <w:color w:val="auto"/>
                          <w:lang w:val="en-US"/>
                        </w:rPr>
                        <w:t xml:space="preserve">Adult 60 kg. </w:t>
                      </w:r>
                      <w:r>
                        <w:rPr>
                          <w:color w:val="auto"/>
                          <w:vertAlign w:val="superscript"/>
                          <w:lang w:val="en-US"/>
                        </w:rPr>
                        <w:t>c</w:t>
                      </w:r>
                      <w:r>
                        <w:rPr>
                          <w:color w:val="auto"/>
                          <w:lang w:val="en-US"/>
                        </w:rPr>
                        <w:t>Median and 95</w:t>
                      </w:r>
                      <w:r w:rsidRPr="00AC642E">
                        <w:rPr>
                          <w:color w:val="auto"/>
                          <w:vertAlign w:val="superscript"/>
                          <w:lang w:val="en-US"/>
                        </w:rPr>
                        <w:t>th</w:t>
                      </w:r>
                      <w:r>
                        <w:rPr>
                          <w:color w:val="auto"/>
                          <w:lang w:val="en-US"/>
                        </w:rPr>
                        <w:t xml:space="preserve"> percentile. Modified from Fromme et al., 2009. </w:t>
                      </w:r>
                    </w:p>
                  </w:txbxContent>
                </v:textbox>
                <w10:wrap type="square"/>
              </v:shape>
            </w:pict>
          </mc:Fallback>
        </mc:AlternateContent>
      </w:r>
    </w:p>
    <w:p w:rsidR="00F635AC" w:rsidRDefault="00271156" w:rsidP="00EA0A1A">
      <w:pPr>
        <w:pStyle w:val="Geenafstand"/>
        <w:jc w:val="both"/>
        <w:rPr>
          <w:lang w:val="en-GB"/>
        </w:rPr>
      </w:pPr>
      <w:r>
        <w:rPr>
          <w:lang w:val="en-GB"/>
        </w:rPr>
        <w:br/>
      </w:r>
      <w:r w:rsidR="009A0AB2">
        <w:rPr>
          <w:lang w:val="en-GB"/>
        </w:rPr>
        <w:t xml:space="preserve">From this table, it </w:t>
      </w:r>
      <w:r w:rsidR="005C262D">
        <w:rPr>
          <w:lang w:val="en-GB"/>
        </w:rPr>
        <w:t>may</w:t>
      </w:r>
      <w:r w:rsidR="009A0AB2">
        <w:rPr>
          <w:lang w:val="en-GB"/>
        </w:rPr>
        <w:t xml:space="preserve"> be cautiously concluded that dietary intake is the dominant exposure pathway, contributing for 91% of the total daily PFOS intake, and 99% of the total daily PFOA intake; these values correspond well with the plasma levels of the same population.</w:t>
      </w:r>
      <w:r w:rsidR="00E224B7">
        <w:rPr>
          <w:lang w:val="en-GB"/>
        </w:rPr>
        <w:t xml:space="preserve"> </w:t>
      </w:r>
      <w:r w:rsidR="004A29DE">
        <w:rPr>
          <w:lang w:val="en-GB"/>
        </w:rPr>
        <w:t>While</w:t>
      </w:r>
      <w:r w:rsidR="00E224B7">
        <w:rPr>
          <w:lang w:val="en-GB"/>
        </w:rPr>
        <w:t xml:space="preserve"> this data is based on more accurate exposure data, the daily intake levels are still comparable to EFSA’s estimation mentioned above, and fall well below the established TDI. </w:t>
      </w:r>
    </w:p>
    <w:p w:rsidR="00EA0A1A" w:rsidRPr="00EA0A1A" w:rsidRDefault="00EA0A1A" w:rsidP="00EA0A1A">
      <w:pPr>
        <w:pStyle w:val="Geenafstand"/>
        <w:jc w:val="both"/>
        <w:rPr>
          <w:rStyle w:val="Kop2Char"/>
          <w:lang w:val="en-GB"/>
        </w:rPr>
      </w:pPr>
      <w:r>
        <w:rPr>
          <w:lang w:val="en-GB"/>
        </w:rPr>
        <w:br/>
      </w:r>
      <w:bookmarkStart w:id="17" w:name="_Toc283582423"/>
      <w:r w:rsidRPr="00EA0A1A">
        <w:rPr>
          <w:rStyle w:val="Kop2Char"/>
          <w:lang w:val="en-GB"/>
        </w:rPr>
        <w:t>Occupational exposure</w:t>
      </w:r>
      <w:bookmarkEnd w:id="17"/>
    </w:p>
    <w:p w:rsidR="00985F76" w:rsidRDefault="00EA0A1A" w:rsidP="00EA0A1A">
      <w:pPr>
        <w:pStyle w:val="Geenafstand"/>
        <w:jc w:val="both"/>
        <w:rPr>
          <w:lang w:val="en-GB"/>
        </w:rPr>
      </w:pPr>
      <w:r>
        <w:rPr>
          <w:lang w:val="en-GB"/>
        </w:rPr>
        <w:t xml:space="preserve">Occupational exposure to PFCs have </w:t>
      </w:r>
      <w:r w:rsidR="00F635AC">
        <w:rPr>
          <w:lang w:val="en-GB"/>
        </w:rPr>
        <w:t>led</w:t>
      </w:r>
      <w:r>
        <w:rPr>
          <w:lang w:val="en-GB"/>
        </w:rPr>
        <w:t xml:space="preserve"> to the detection of very high serum PFC levels in exposed workers, data mainly from the major producers 3M and DuPont. While mostly through inhalation, these levels exceed the levels of the general population by more than 10-fold, well into the mg/l </w:t>
      </w:r>
      <w:r w:rsidR="00985F76">
        <w:rPr>
          <w:lang w:val="en-GB"/>
        </w:rPr>
        <w:t xml:space="preserve"> serum </w:t>
      </w:r>
      <w:r>
        <w:rPr>
          <w:lang w:val="en-GB"/>
        </w:rPr>
        <w:t>range</w:t>
      </w:r>
      <w:r w:rsidR="00985F76">
        <w:rPr>
          <w:lang w:val="en-GB"/>
        </w:rPr>
        <w:t>, for both PFOS and PFOA</w:t>
      </w:r>
      <w:r>
        <w:rPr>
          <w:lang w:val="en-GB"/>
        </w:rPr>
        <w:t xml:space="preserve">. </w:t>
      </w:r>
      <w:r w:rsidR="005C262D">
        <w:rPr>
          <w:lang w:val="en-GB"/>
        </w:rPr>
        <w:t>M</w:t>
      </w:r>
      <w:r>
        <w:rPr>
          <w:lang w:val="en-GB"/>
        </w:rPr>
        <w:t>ost occupational exposure studies have followed workers from PFC-producing factories, it has to be taken into account that occupational exposure does not stop there; impregnating products or for example ski waxing include a significantly higher exposure to PFCs as well.</w:t>
      </w:r>
      <w:r w:rsidR="00570AE9">
        <w:rPr>
          <w:lang w:val="en-GB"/>
        </w:rPr>
        <w:fldChar w:fldCharType="begin"/>
      </w:r>
      <w:r w:rsidR="00570AE9">
        <w:rPr>
          <w:lang w:val="en-GB"/>
        </w:rPr>
        <w:instrText xml:space="preserve"> NOTEREF _Ref283577936 \f \h </w:instrText>
      </w:r>
      <w:r w:rsidR="00570AE9">
        <w:rPr>
          <w:lang w:val="en-GB"/>
        </w:rPr>
      </w:r>
      <w:r w:rsidR="00570AE9">
        <w:rPr>
          <w:lang w:val="en-GB"/>
        </w:rPr>
        <w:fldChar w:fldCharType="separate"/>
      </w:r>
      <w:r w:rsidR="00570AE9" w:rsidRPr="00570AE9">
        <w:rPr>
          <w:rStyle w:val="Eindnootmarkering"/>
          <w:lang w:val="en-GB"/>
        </w:rPr>
        <w:t>7</w:t>
      </w:r>
      <w:r w:rsidR="00570AE9">
        <w:rPr>
          <w:lang w:val="en-GB"/>
        </w:rPr>
        <w:fldChar w:fldCharType="end"/>
      </w:r>
      <w:r w:rsidR="00570AE9">
        <w:rPr>
          <w:vertAlign w:val="superscript"/>
          <w:lang w:val="en-GB"/>
        </w:rPr>
        <w:t>,</w:t>
      </w:r>
      <w:r w:rsidR="00570AE9">
        <w:rPr>
          <w:rStyle w:val="Eindnootmarkering"/>
          <w:lang w:val="en-GB"/>
        </w:rPr>
        <w:endnoteReference w:id="45"/>
      </w:r>
    </w:p>
    <w:p w:rsidR="00D51E40" w:rsidRDefault="005C262D" w:rsidP="00EA0A1A">
      <w:pPr>
        <w:pStyle w:val="Geenafstand"/>
        <w:jc w:val="both"/>
        <w:rPr>
          <w:lang w:val="en-GB"/>
        </w:rPr>
      </w:pPr>
      <w:r>
        <w:rPr>
          <w:lang w:val="en-GB"/>
        </w:rPr>
        <w:t>Although a</w:t>
      </w:r>
      <w:r w:rsidR="00EA0A1A">
        <w:rPr>
          <w:lang w:val="en-GB"/>
        </w:rPr>
        <w:t xml:space="preserve"> 25-year medical surveillance of 3Ms occupationally exposed PFOS and PFOA workers did not observe any adverse effects</w:t>
      </w:r>
      <w:r w:rsidR="00EA0A1A">
        <w:rPr>
          <w:rStyle w:val="Eindnootmarkering"/>
          <w:lang w:val="en-GB"/>
        </w:rPr>
        <w:endnoteReference w:id="46"/>
      </w:r>
      <w:r w:rsidR="00EA0A1A">
        <w:rPr>
          <w:lang w:val="en-GB"/>
        </w:rPr>
        <w:t xml:space="preserve">, this has yet to be determined by an independent source. </w:t>
      </w:r>
      <w:r w:rsidR="00D51E40">
        <w:rPr>
          <w:lang w:val="en-GB"/>
        </w:rPr>
        <w:t xml:space="preserve">Since the phasing out of PFOS especially, the total PFC body burden in occupationally exposed workers has a downward trend in the data available today. Occupational safety and lower emissions from processes may be involved in this observed trend as well. </w:t>
      </w:r>
    </w:p>
    <w:p w:rsidR="007A11B8" w:rsidRDefault="007A11B8" w:rsidP="007A11B8">
      <w:pPr>
        <w:pStyle w:val="Kop2"/>
        <w:rPr>
          <w:lang w:val="en-GB"/>
        </w:rPr>
      </w:pPr>
      <w:bookmarkStart w:id="18" w:name="_Toc283582424"/>
      <w:r>
        <w:rPr>
          <w:lang w:val="en-GB"/>
        </w:rPr>
        <w:t>PFC internal distribution</w:t>
      </w:r>
      <w:bookmarkEnd w:id="18"/>
    </w:p>
    <w:p w:rsidR="007A11B8" w:rsidRDefault="007A11B8" w:rsidP="007A11B8">
      <w:pPr>
        <w:pStyle w:val="Geenafstand"/>
        <w:rPr>
          <w:lang w:val="en-GB"/>
        </w:rPr>
      </w:pPr>
      <w:r>
        <w:rPr>
          <w:lang w:val="en-GB"/>
        </w:rPr>
        <w:t>While the exposure levels in humans are generally given as concentrations in serum, it is important to know whether the PFCs end up in target organs as well, to be able to assess whether it can cause an effect at that organ. In rats, PFC concentrations in target organs have been assessed in 2009</w:t>
      </w:r>
      <w:bookmarkStart w:id="19" w:name="_Ref283581829"/>
      <w:r>
        <w:rPr>
          <w:rStyle w:val="Eindnootmarkering"/>
          <w:lang w:val="en-GB"/>
        </w:rPr>
        <w:endnoteReference w:id="47"/>
      </w:r>
      <w:bookmarkEnd w:id="19"/>
      <w:r>
        <w:rPr>
          <w:lang w:val="en-GB"/>
        </w:rPr>
        <w:t xml:space="preserve">. Different concentrations of PFOS and PFOA were administered via gavage daily, </w:t>
      </w:r>
      <w:r w:rsidR="00342148">
        <w:rPr>
          <w:lang w:val="en-GB"/>
        </w:rPr>
        <w:t xml:space="preserve">with 10 rats in each </w:t>
      </w:r>
      <w:r w:rsidR="00342148">
        <w:rPr>
          <w:lang w:val="en-GB"/>
        </w:rPr>
        <w:lastRenderedPageBreak/>
        <w:t xml:space="preserve">group, </w:t>
      </w:r>
      <w:r>
        <w:rPr>
          <w:lang w:val="en-GB"/>
        </w:rPr>
        <w:t>and after 28 days of exposure the concentrations in</w:t>
      </w:r>
      <w:r w:rsidR="00CC6BF9">
        <w:rPr>
          <w:lang w:val="en-GB"/>
        </w:rPr>
        <w:t xml:space="preserve"> various tissues were measured</w:t>
      </w:r>
      <w:r w:rsidR="00342148">
        <w:rPr>
          <w:lang w:val="en-GB"/>
        </w:rPr>
        <w:t xml:space="preserve">; </w:t>
      </w:r>
      <w:r w:rsidR="00CC6BF9">
        <w:rPr>
          <w:lang w:val="en-GB"/>
        </w:rPr>
        <w:t xml:space="preserve">results combined in Table </w:t>
      </w:r>
      <w:r w:rsidR="00F635AC">
        <w:rPr>
          <w:lang w:val="en-GB"/>
        </w:rPr>
        <w:t>2</w:t>
      </w:r>
      <w:r w:rsidR="00CC6BF9">
        <w:rPr>
          <w:lang w:val="en-GB"/>
        </w:rPr>
        <w:t>.</w:t>
      </w:r>
    </w:p>
    <w:p w:rsidR="007A11B8" w:rsidRDefault="007A11B8" w:rsidP="007A11B8">
      <w:pPr>
        <w:pStyle w:val="Geenafstand"/>
        <w:rPr>
          <w:lang w:val="en-GB"/>
        </w:rPr>
      </w:pPr>
    </w:p>
    <w:tbl>
      <w:tblPr>
        <w:tblStyle w:val="Tabelraster"/>
        <w:tblW w:w="0" w:type="auto"/>
        <w:tblInd w:w="108" w:type="dxa"/>
        <w:tblLook w:val="04A0" w:firstRow="1" w:lastRow="0" w:firstColumn="1" w:lastColumn="0" w:noHBand="0" w:noVBand="1"/>
      </w:tblPr>
      <w:tblGrid>
        <w:gridCol w:w="1134"/>
        <w:gridCol w:w="1418"/>
        <w:gridCol w:w="1559"/>
        <w:gridCol w:w="1701"/>
        <w:gridCol w:w="1559"/>
        <w:gridCol w:w="1809"/>
      </w:tblGrid>
      <w:tr w:rsidR="00342148" w:rsidTr="00E53F56">
        <w:tc>
          <w:tcPr>
            <w:tcW w:w="1134" w:type="dxa"/>
            <w:vMerge w:val="restart"/>
          </w:tcPr>
          <w:p w:rsidR="007A11B8" w:rsidRPr="00297C6C" w:rsidRDefault="007A11B8" w:rsidP="007A11B8">
            <w:pPr>
              <w:pStyle w:val="Geenafstand"/>
              <w:rPr>
                <w:b/>
                <w:sz w:val="20"/>
                <w:szCs w:val="20"/>
                <w:lang w:val="en-GB"/>
              </w:rPr>
            </w:pPr>
            <w:r w:rsidRPr="00297C6C">
              <w:rPr>
                <w:b/>
                <w:sz w:val="20"/>
                <w:szCs w:val="20"/>
                <w:lang w:val="en-GB"/>
              </w:rPr>
              <w:t>Tissues</w:t>
            </w:r>
          </w:p>
        </w:tc>
        <w:tc>
          <w:tcPr>
            <w:tcW w:w="1418" w:type="dxa"/>
          </w:tcPr>
          <w:p w:rsidR="007A11B8" w:rsidRPr="00297C6C" w:rsidRDefault="007A11B8" w:rsidP="007A11B8">
            <w:pPr>
              <w:pStyle w:val="Geenafstand"/>
              <w:rPr>
                <w:b/>
                <w:sz w:val="20"/>
                <w:szCs w:val="20"/>
                <w:lang w:val="en-GB"/>
              </w:rPr>
            </w:pPr>
            <w:r w:rsidRPr="00297C6C">
              <w:rPr>
                <w:b/>
                <w:sz w:val="20"/>
                <w:szCs w:val="20"/>
                <w:lang w:val="en-GB"/>
              </w:rPr>
              <w:t>PFOA/PFOS</w:t>
            </w:r>
          </w:p>
        </w:tc>
        <w:tc>
          <w:tcPr>
            <w:tcW w:w="3260" w:type="dxa"/>
            <w:gridSpan w:val="2"/>
          </w:tcPr>
          <w:p w:rsidR="007A11B8" w:rsidRPr="00297C6C" w:rsidRDefault="007A11B8" w:rsidP="007A11B8">
            <w:pPr>
              <w:pStyle w:val="Geenafstand"/>
              <w:rPr>
                <w:b/>
                <w:sz w:val="20"/>
                <w:szCs w:val="20"/>
                <w:lang w:val="en-GB"/>
              </w:rPr>
            </w:pPr>
            <w:r w:rsidRPr="00297C6C">
              <w:rPr>
                <w:b/>
                <w:sz w:val="20"/>
                <w:szCs w:val="20"/>
                <w:lang w:val="en-GB"/>
              </w:rPr>
              <w:t>Concentration of PFOA</w:t>
            </w:r>
          </w:p>
        </w:tc>
        <w:tc>
          <w:tcPr>
            <w:tcW w:w="3368" w:type="dxa"/>
            <w:gridSpan w:val="2"/>
          </w:tcPr>
          <w:p w:rsidR="007A11B8" w:rsidRPr="00297C6C" w:rsidRDefault="007A11B8" w:rsidP="007A11B8">
            <w:pPr>
              <w:pStyle w:val="Geenafstand"/>
              <w:rPr>
                <w:b/>
                <w:sz w:val="20"/>
                <w:szCs w:val="20"/>
                <w:lang w:val="en-GB"/>
              </w:rPr>
            </w:pPr>
            <w:r w:rsidRPr="00297C6C">
              <w:rPr>
                <w:b/>
                <w:sz w:val="20"/>
                <w:szCs w:val="20"/>
                <w:lang w:val="en-GB"/>
              </w:rPr>
              <w:t>Concentration of PFOS</w:t>
            </w:r>
          </w:p>
        </w:tc>
      </w:tr>
      <w:tr w:rsidR="007A11B8" w:rsidRPr="00FE6316" w:rsidTr="00E53F56">
        <w:tc>
          <w:tcPr>
            <w:tcW w:w="1134" w:type="dxa"/>
            <w:vMerge/>
          </w:tcPr>
          <w:p w:rsidR="007A11B8" w:rsidRPr="00297C6C" w:rsidRDefault="007A11B8" w:rsidP="007A11B8">
            <w:pPr>
              <w:pStyle w:val="Geenafstand"/>
              <w:rPr>
                <w:b/>
                <w:sz w:val="20"/>
                <w:szCs w:val="20"/>
                <w:lang w:val="en-GB"/>
              </w:rPr>
            </w:pPr>
          </w:p>
        </w:tc>
        <w:tc>
          <w:tcPr>
            <w:tcW w:w="8046" w:type="dxa"/>
            <w:gridSpan w:val="5"/>
          </w:tcPr>
          <w:p w:rsidR="007A11B8" w:rsidRPr="00297C6C" w:rsidRDefault="007A11B8" w:rsidP="007A11B8">
            <w:pPr>
              <w:pStyle w:val="Geenafstand"/>
              <w:rPr>
                <w:b/>
                <w:sz w:val="20"/>
                <w:szCs w:val="20"/>
                <w:lang w:val="en-GB"/>
              </w:rPr>
            </w:pPr>
            <w:r w:rsidRPr="00297C6C">
              <w:rPr>
                <w:b/>
                <w:sz w:val="20"/>
                <w:szCs w:val="20"/>
                <w:lang w:val="en-GB"/>
              </w:rPr>
              <w:t>Daily exposure dose by gavage</w:t>
            </w:r>
          </w:p>
        </w:tc>
      </w:tr>
      <w:tr w:rsidR="00E53F56" w:rsidTr="00E53F56">
        <w:tc>
          <w:tcPr>
            <w:tcW w:w="1134" w:type="dxa"/>
            <w:vMerge/>
          </w:tcPr>
          <w:p w:rsidR="007A11B8" w:rsidRPr="00297C6C" w:rsidRDefault="007A11B8" w:rsidP="007A11B8">
            <w:pPr>
              <w:pStyle w:val="Geenafstand"/>
              <w:rPr>
                <w:b/>
                <w:sz w:val="20"/>
                <w:szCs w:val="20"/>
                <w:lang w:val="en-GB"/>
              </w:rPr>
            </w:pPr>
          </w:p>
        </w:tc>
        <w:tc>
          <w:tcPr>
            <w:tcW w:w="1418" w:type="dxa"/>
          </w:tcPr>
          <w:p w:rsidR="007A11B8" w:rsidRPr="00297C6C" w:rsidRDefault="007A11B8" w:rsidP="007A11B8">
            <w:pPr>
              <w:pStyle w:val="Geenafstand"/>
              <w:rPr>
                <w:b/>
                <w:sz w:val="20"/>
                <w:szCs w:val="20"/>
                <w:lang w:val="en-GB"/>
              </w:rPr>
            </w:pPr>
            <w:r w:rsidRPr="00297C6C">
              <w:rPr>
                <w:b/>
                <w:sz w:val="20"/>
                <w:szCs w:val="20"/>
                <w:lang w:val="en-GB"/>
              </w:rPr>
              <w:t>0 (Control)</w:t>
            </w:r>
          </w:p>
        </w:tc>
        <w:tc>
          <w:tcPr>
            <w:tcW w:w="1559" w:type="dxa"/>
          </w:tcPr>
          <w:p w:rsidR="007A11B8" w:rsidRPr="00297C6C" w:rsidRDefault="007A11B8" w:rsidP="007A11B8">
            <w:pPr>
              <w:pStyle w:val="Geenafstand"/>
              <w:rPr>
                <w:b/>
                <w:sz w:val="20"/>
                <w:szCs w:val="20"/>
                <w:lang w:val="en-GB"/>
              </w:rPr>
            </w:pPr>
            <w:r w:rsidRPr="00297C6C">
              <w:rPr>
                <w:b/>
                <w:sz w:val="20"/>
                <w:szCs w:val="20"/>
                <w:lang w:val="en-GB"/>
              </w:rPr>
              <w:t>5 mg/kgbw/day PFOA</w:t>
            </w:r>
          </w:p>
        </w:tc>
        <w:tc>
          <w:tcPr>
            <w:tcW w:w="1701" w:type="dxa"/>
          </w:tcPr>
          <w:p w:rsidR="007A11B8" w:rsidRPr="00297C6C" w:rsidRDefault="007A11B8" w:rsidP="007A11B8">
            <w:pPr>
              <w:pStyle w:val="Geenafstand"/>
              <w:rPr>
                <w:b/>
                <w:sz w:val="20"/>
                <w:szCs w:val="20"/>
                <w:lang w:val="en-GB"/>
              </w:rPr>
            </w:pPr>
            <w:r w:rsidRPr="00297C6C">
              <w:rPr>
                <w:b/>
                <w:sz w:val="20"/>
                <w:szCs w:val="20"/>
                <w:lang w:val="en-GB"/>
              </w:rPr>
              <w:t>20 mg/kgbw/day PFOA</w:t>
            </w:r>
          </w:p>
        </w:tc>
        <w:tc>
          <w:tcPr>
            <w:tcW w:w="1559" w:type="dxa"/>
          </w:tcPr>
          <w:p w:rsidR="007A11B8" w:rsidRPr="00297C6C" w:rsidRDefault="00CC6BF9" w:rsidP="00CC6BF9">
            <w:pPr>
              <w:pStyle w:val="Geenafstand"/>
              <w:rPr>
                <w:b/>
                <w:sz w:val="20"/>
                <w:szCs w:val="20"/>
                <w:lang w:val="en-GB"/>
              </w:rPr>
            </w:pPr>
            <w:r w:rsidRPr="00297C6C">
              <w:rPr>
                <w:b/>
                <w:sz w:val="20"/>
                <w:szCs w:val="20"/>
                <w:lang w:val="en-GB"/>
              </w:rPr>
              <w:t>5 mg/kgbw/day PFOS</w:t>
            </w:r>
          </w:p>
        </w:tc>
        <w:tc>
          <w:tcPr>
            <w:tcW w:w="1809" w:type="dxa"/>
          </w:tcPr>
          <w:p w:rsidR="007A11B8" w:rsidRPr="00297C6C" w:rsidRDefault="00CC6BF9" w:rsidP="00CC6BF9">
            <w:pPr>
              <w:pStyle w:val="Geenafstand"/>
              <w:rPr>
                <w:b/>
                <w:sz w:val="20"/>
                <w:szCs w:val="20"/>
                <w:lang w:val="en-GB"/>
              </w:rPr>
            </w:pPr>
            <w:r w:rsidRPr="00297C6C">
              <w:rPr>
                <w:b/>
                <w:sz w:val="20"/>
                <w:szCs w:val="20"/>
                <w:lang w:val="en-GB"/>
              </w:rPr>
              <w:t>20 mg/kgbw/day PFOS</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Blood</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39.2 ± 14.4  </w:t>
            </w:r>
          </w:p>
        </w:tc>
        <w:tc>
          <w:tcPr>
            <w:tcW w:w="1701" w:type="dxa"/>
          </w:tcPr>
          <w:p w:rsidR="007A11B8" w:rsidRPr="00CC6BF9" w:rsidRDefault="00CC6BF9" w:rsidP="007A11B8">
            <w:pPr>
              <w:pStyle w:val="Geenafstand"/>
              <w:rPr>
                <w:sz w:val="20"/>
                <w:szCs w:val="20"/>
                <w:lang w:val="en-GB"/>
              </w:rPr>
            </w:pPr>
            <w:r w:rsidRPr="00CC6BF9">
              <w:rPr>
                <w:sz w:val="20"/>
                <w:szCs w:val="20"/>
                <w:lang w:val="en-GB"/>
              </w:rPr>
              <w:t>58.8 ± 17.6</w:t>
            </w:r>
          </w:p>
        </w:tc>
        <w:tc>
          <w:tcPr>
            <w:tcW w:w="1559" w:type="dxa"/>
          </w:tcPr>
          <w:p w:rsidR="007A11B8" w:rsidRPr="00CC6BF9" w:rsidRDefault="00CC6BF9" w:rsidP="007A11B8">
            <w:pPr>
              <w:pStyle w:val="Geenafstand"/>
              <w:rPr>
                <w:sz w:val="20"/>
                <w:szCs w:val="20"/>
                <w:lang w:val="en-GB"/>
              </w:rPr>
            </w:pPr>
            <w:r w:rsidRPr="00CC6BF9">
              <w:rPr>
                <w:sz w:val="20"/>
                <w:szCs w:val="20"/>
                <w:lang w:val="en-GB"/>
              </w:rPr>
              <w:t>72.0 ± 25.7</w:t>
            </w:r>
          </w:p>
        </w:tc>
        <w:tc>
          <w:tcPr>
            <w:tcW w:w="1809" w:type="dxa"/>
          </w:tcPr>
          <w:p w:rsidR="007A11B8" w:rsidRPr="00CC6BF9" w:rsidRDefault="00CC6BF9" w:rsidP="007A11B8">
            <w:pPr>
              <w:pStyle w:val="Geenafstand"/>
              <w:rPr>
                <w:sz w:val="20"/>
                <w:szCs w:val="20"/>
                <w:lang w:val="en-GB"/>
              </w:rPr>
            </w:pPr>
            <w:r>
              <w:rPr>
                <w:sz w:val="20"/>
                <w:szCs w:val="20"/>
                <w:lang w:val="en-GB"/>
              </w:rPr>
              <w:t>NS</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Liver</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218 ± 21   </w:t>
            </w:r>
          </w:p>
        </w:tc>
        <w:tc>
          <w:tcPr>
            <w:tcW w:w="1701" w:type="dxa"/>
          </w:tcPr>
          <w:p w:rsidR="007A11B8" w:rsidRPr="00CC6BF9" w:rsidRDefault="00CC6BF9" w:rsidP="007A11B8">
            <w:pPr>
              <w:pStyle w:val="Geenafstand"/>
              <w:rPr>
                <w:sz w:val="20"/>
                <w:szCs w:val="20"/>
                <w:lang w:val="en-GB"/>
              </w:rPr>
            </w:pPr>
            <w:r w:rsidRPr="00CC6BF9">
              <w:rPr>
                <w:sz w:val="20"/>
                <w:szCs w:val="20"/>
                <w:lang w:val="en-GB"/>
              </w:rPr>
              <w:t>196 ± 10</w:t>
            </w:r>
          </w:p>
        </w:tc>
        <w:tc>
          <w:tcPr>
            <w:tcW w:w="1559" w:type="dxa"/>
          </w:tcPr>
          <w:p w:rsidR="007A11B8" w:rsidRPr="00CC6BF9" w:rsidRDefault="00CC6BF9" w:rsidP="007A11B8">
            <w:pPr>
              <w:pStyle w:val="Geenafstand"/>
              <w:rPr>
                <w:sz w:val="20"/>
                <w:szCs w:val="20"/>
                <w:lang w:val="en-GB"/>
              </w:rPr>
            </w:pPr>
            <w:r w:rsidRPr="00CC6BF9">
              <w:rPr>
                <w:sz w:val="20"/>
                <w:szCs w:val="20"/>
                <w:lang w:val="en-GB"/>
              </w:rPr>
              <w:t>345 ± 40</w:t>
            </w:r>
          </w:p>
        </w:tc>
        <w:tc>
          <w:tcPr>
            <w:tcW w:w="1809" w:type="dxa"/>
          </w:tcPr>
          <w:p w:rsidR="007A11B8" w:rsidRPr="00CC6BF9" w:rsidRDefault="00CC6BF9" w:rsidP="007A11B8">
            <w:pPr>
              <w:pStyle w:val="Geenafstand"/>
              <w:rPr>
                <w:sz w:val="20"/>
                <w:szCs w:val="20"/>
                <w:lang w:val="en-GB"/>
              </w:rPr>
            </w:pPr>
            <w:r w:rsidRPr="00CC6BF9">
              <w:rPr>
                <w:sz w:val="20"/>
                <w:szCs w:val="20"/>
                <w:lang w:val="en-GB"/>
              </w:rPr>
              <w:t>648 ± 17</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Kidney</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228 ± 37   </w:t>
            </w:r>
          </w:p>
        </w:tc>
        <w:tc>
          <w:tcPr>
            <w:tcW w:w="1701" w:type="dxa"/>
          </w:tcPr>
          <w:p w:rsidR="007A11B8" w:rsidRPr="00CC6BF9" w:rsidRDefault="00CC6BF9" w:rsidP="007A11B8">
            <w:pPr>
              <w:pStyle w:val="Geenafstand"/>
              <w:rPr>
                <w:sz w:val="20"/>
                <w:szCs w:val="20"/>
                <w:lang w:val="en-GB"/>
              </w:rPr>
            </w:pPr>
            <w:r w:rsidRPr="00CC6BF9">
              <w:rPr>
                <w:sz w:val="20"/>
                <w:szCs w:val="20"/>
                <w:lang w:val="en-GB"/>
              </w:rPr>
              <w:t>209 ± 74</w:t>
            </w:r>
          </w:p>
        </w:tc>
        <w:tc>
          <w:tcPr>
            <w:tcW w:w="1559" w:type="dxa"/>
          </w:tcPr>
          <w:p w:rsidR="007A11B8" w:rsidRPr="00CC6BF9" w:rsidRDefault="00CC6BF9" w:rsidP="007A11B8">
            <w:pPr>
              <w:pStyle w:val="Geenafstand"/>
              <w:rPr>
                <w:sz w:val="20"/>
                <w:szCs w:val="20"/>
                <w:lang w:val="en-GB"/>
              </w:rPr>
            </w:pPr>
            <w:r w:rsidRPr="00CC6BF9">
              <w:rPr>
                <w:sz w:val="20"/>
                <w:szCs w:val="20"/>
                <w:lang w:val="en-GB"/>
              </w:rPr>
              <w:t>93.9 ± 13.6</w:t>
            </w:r>
          </w:p>
        </w:tc>
        <w:tc>
          <w:tcPr>
            <w:tcW w:w="1809" w:type="dxa"/>
          </w:tcPr>
          <w:p w:rsidR="007A11B8" w:rsidRPr="00CC6BF9" w:rsidRDefault="00CC6BF9" w:rsidP="007A11B8">
            <w:pPr>
              <w:pStyle w:val="Geenafstand"/>
              <w:rPr>
                <w:sz w:val="20"/>
                <w:szCs w:val="20"/>
                <w:lang w:val="en-GB"/>
              </w:rPr>
            </w:pPr>
            <w:r w:rsidRPr="00CC6BF9">
              <w:rPr>
                <w:sz w:val="20"/>
                <w:szCs w:val="20"/>
                <w:lang w:val="en-GB"/>
              </w:rPr>
              <w:t>248 ± 26</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Lung</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7A11B8">
              <w:rPr>
                <w:lang w:val="en-GB"/>
              </w:rPr>
              <w:t xml:space="preserve">63.0 ± 11.3 </w:t>
            </w:r>
          </w:p>
        </w:tc>
        <w:tc>
          <w:tcPr>
            <w:tcW w:w="1701" w:type="dxa"/>
          </w:tcPr>
          <w:p w:rsidR="007A11B8" w:rsidRPr="00CC6BF9" w:rsidRDefault="00CC6BF9" w:rsidP="007A11B8">
            <w:pPr>
              <w:pStyle w:val="Geenafstand"/>
              <w:rPr>
                <w:sz w:val="20"/>
                <w:szCs w:val="20"/>
                <w:lang w:val="en-GB"/>
              </w:rPr>
            </w:pPr>
            <w:r w:rsidRPr="007A11B8">
              <w:rPr>
                <w:lang w:val="en-GB"/>
              </w:rPr>
              <w:t>64.3 ± 15.9</w:t>
            </w:r>
          </w:p>
        </w:tc>
        <w:tc>
          <w:tcPr>
            <w:tcW w:w="1559" w:type="dxa"/>
          </w:tcPr>
          <w:p w:rsidR="007A11B8" w:rsidRPr="00CC6BF9" w:rsidRDefault="00CC6BF9" w:rsidP="007A11B8">
            <w:pPr>
              <w:pStyle w:val="Geenafstand"/>
              <w:rPr>
                <w:sz w:val="20"/>
                <w:szCs w:val="20"/>
                <w:lang w:val="en-GB"/>
              </w:rPr>
            </w:pPr>
            <w:r w:rsidRPr="007A11B8">
              <w:rPr>
                <w:lang w:val="en-GB"/>
              </w:rPr>
              <w:t>46.6 ± 17.8</w:t>
            </w:r>
          </w:p>
        </w:tc>
        <w:tc>
          <w:tcPr>
            <w:tcW w:w="1809" w:type="dxa"/>
          </w:tcPr>
          <w:p w:rsidR="007A11B8" w:rsidRPr="00CC6BF9" w:rsidRDefault="00CC6BF9" w:rsidP="007A11B8">
            <w:pPr>
              <w:pStyle w:val="Geenafstand"/>
              <w:rPr>
                <w:sz w:val="20"/>
                <w:szCs w:val="20"/>
                <w:lang w:val="en-GB"/>
              </w:rPr>
            </w:pPr>
            <w:r w:rsidRPr="007A11B8">
              <w:rPr>
                <w:lang w:val="en-GB"/>
              </w:rPr>
              <w:t>228 ± 122</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Heart</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35.5 ± 17.6   </w:t>
            </w:r>
          </w:p>
        </w:tc>
        <w:tc>
          <w:tcPr>
            <w:tcW w:w="1701" w:type="dxa"/>
          </w:tcPr>
          <w:p w:rsidR="007A11B8" w:rsidRPr="00CC6BF9" w:rsidRDefault="00CC6BF9" w:rsidP="007A11B8">
            <w:pPr>
              <w:pStyle w:val="Geenafstand"/>
              <w:rPr>
                <w:sz w:val="20"/>
                <w:szCs w:val="20"/>
                <w:lang w:val="en-GB"/>
              </w:rPr>
            </w:pPr>
            <w:r w:rsidRPr="00CC6BF9">
              <w:rPr>
                <w:sz w:val="20"/>
                <w:szCs w:val="20"/>
                <w:lang w:val="en-GB"/>
              </w:rPr>
              <w:t>34.6 ± 18.0</w:t>
            </w:r>
          </w:p>
        </w:tc>
        <w:tc>
          <w:tcPr>
            <w:tcW w:w="1559" w:type="dxa"/>
          </w:tcPr>
          <w:p w:rsidR="007A11B8" w:rsidRPr="00CC6BF9" w:rsidRDefault="00CC6BF9" w:rsidP="007A11B8">
            <w:pPr>
              <w:pStyle w:val="Geenafstand"/>
              <w:rPr>
                <w:sz w:val="20"/>
                <w:szCs w:val="20"/>
                <w:lang w:val="en-GB"/>
              </w:rPr>
            </w:pPr>
            <w:r w:rsidRPr="00CC6BF9">
              <w:rPr>
                <w:sz w:val="20"/>
                <w:szCs w:val="20"/>
                <w:lang w:val="en-GB"/>
              </w:rPr>
              <w:t>168 ± 17</w:t>
            </w:r>
          </w:p>
        </w:tc>
        <w:tc>
          <w:tcPr>
            <w:tcW w:w="1809" w:type="dxa"/>
          </w:tcPr>
          <w:p w:rsidR="007A11B8" w:rsidRPr="00CC6BF9" w:rsidRDefault="00CC6BF9" w:rsidP="007A11B8">
            <w:pPr>
              <w:pStyle w:val="Geenafstand"/>
              <w:rPr>
                <w:sz w:val="20"/>
                <w:szCs w:val="20"/>
                <w:lang w:val="en-GB"/>
              </w:rPr>
            </w:pPr>
            <w:r w:rsidRPr="00CC6BF9">
              <w:rPr>
                <w:sz w:val="20"/>
                <w:szCs w:val="20"/>
                <w:lang w:val="en-GB"/>
              </w:rPr>
              <w:t>497 ± 64</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Spleen</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13.6 ± 2.4   </w:t>
            </w:r>
          </w:p>
        </w:tc>
        <w:tc>
          <w:tcPr>
            <w:tcW w:w="1701" w:type="dxa"/>
          </w:tcPr>
          <w:p w:rsidR="007A11B8" w:rsidRPr="00CC6BF9" w:rsidRDefault="00CC6BF9" w:rsidP="007A11B8">
            <w:pPr>
              <w:pStyle w:val="Geenafstand"/>
              <w:rPr>
                <w:sz w:val="20"/>
                <w:szCs w:val="20"/>
                <w:lang w:val="en-GB"/>
              </w:rPr>
            </w:pPr>
            <w:r w:rsidRPr="00CC6BF9">
              <w:rPr>
                <w:sz w:val="20"/>
                <w:szCs w:val="20"/>
                <w:lang w:val="en-GB"/>
              </w:rPr>
              <w:t>6.92 ± 9.31</w:t>
            </w:r>
          </w:p>
        </w:tc>
        <w:tc>
          <w:tcPr>
            <w:tcW w:w="1559" w:type="dxa"/>
          </w:tcPr>
          <w:p w:rsidR="007A11B8" w:rsidRPr="00CC6BF9" w:rsidRDefault="00CC6BF9" w:rsidP="007A11B8">
            <w:pPr>
              <w:pStyle w:val="Geenafstand"/>
              <w:rPr>
                <w:sz w:val="20"/>
                <w:szCs w:val="20"/>
                <w:lang w:val="en-GB"/>
              </w:rPr>
            </w:pPr>
            <w:r w:rsidRPr="00CC6BF9">
              <w:rPr>
                <w:sz w:val="20"/>
                <w:szCs w:val="20"/>
                <w:lang w:val="en-GB"/>
              </w:rPr>
              <w:t>38.5 ± 11.8</w:t>
            </w:r>
          </w:p>
        </w:tc>
        <w:tc>
          <w:tcPr>
            <w:tcW w:w="1809" w:type="dxa"/>
          </w:tcPr>
          <w:p w:rsidR="007A11B8" w:rsidRPr="00CC6BF9" w:rsidRDefault="00CC6BF9" w:rsidP="007A11B8">
            <w:pPr>
              <w:pStyle w:val="Geenafstand"/>
              <w:rPr>
                <w:sz w:val="20"/>
                <w:szCs w:val="20"/>
                <w:lang w:val="en-GB"/>
              </w:rPr>
            </w:pPr>
            <w:r w:rsidRPr="00CC6BF9">
              <w:rPr>
                <w:sz w:val="20"/>
                <w:szCs w:val="20"/>
                <w:lang w:val="en-GB"/>
              </w:rPr>
              <w:t>167 ± 64</w:t>
            </w:r>
          </w:p>
        </w:tc>
      </w:tr>
      <w:tr w:rsidR="00E53F56"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Testicle</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16.7 ± 16.9  </w:t>
            </w:r>
          </w:p>
        </w:tc>
        <w:tc>
          <w:tcPr>
            <w:tcW w:w="1701" w:type="dxa"/>
          </w:tcPr>
          <w:p w:rsidR="007A11B8" w:rsidRPr="00CC6BF9" w:rsidRDefault="00CC6BF9" w:rsidP="007A11B8">
            <w:pPr>
              <w:pStyle w:val="Geenafstand"/>
              <w:rPr>
                <w:sz w:val="20"/>
                <w:szCs w:val="20"/>
                <w:lang w:val="en-GB"/>
              </w:rPr>
            </w:pPr>
            <w:r w:rsidRPr="00CC6BF9">
              <w:rPr>
                <w:sz w:val="20"/>
                <w:szCs w:val="20"/>
                <w:lang w:val="en-GB"/>
              </w:rPr>
              <w:t>16.8 ± 19.2</w:t>
            </w:r>
          </w:p>
        </w:tc>
        <w:tc>
          <w:tcPr>
            <w:tcW w:w="1559" w:type="dxa"/>
          </w:tcPr>
          <w:p w:rsidR="007A11B8" w:rsidRPr="00CC6BF9" w:rsidRDefault="00CC6BF9" w:rsidP="007A11B8">
            <w:pPr>
              <w:pStyle w:val="Geenafstand"/>
              <w:rPr>
                <w:sz w:val="20"/>
                <w:szCs w:val="20"/>
                <w:lang w:val="en-GB"/>
              </w:rPr>
            </w:pPr>
            <w:r w:rsidRPr="00CC6BF9">
              <w:rPr>
                <w:sz w:val="20"/>
                <w:szCs w:val="20"/>
                <w:lang w:val="en-GB"/>
              </w:rPr>
              <w:t>39.5 ± 10.0</w:t>
            </w:r>
          </w:p>
        </w:tc>
        <w:tc>
          <w:tcPr>
            <w:tcW w:w="1809" w:type="dxa"/>
          </w:tcPr>
          <w:p w:rsidR="007A11B8" w:rsidRPr="00CC6BF9" w:rsidRDefault="00CC6BF9" w:rsidP="007A11B8">
            <w:pPr>
              <w:pStyle w:val="Geenafstand"/>
              <w:rPr>
                <w:sz w:val="20"/>
                <w:szCs w:val="20"/>
                <w:lang w:val="en-GB"/>
              </w:rPr>
            </w:pPr>
            <w:r w:rsidRPr="00CC6BF9">
              <w:rPr>
                <w:sz w:val="20"/>
                <w:szCs w:val="20"/>
                <w:lang w:val="en-GB"/>
              </w:rPr>
              <w:t>127 ± 11</w:t>
            </w:r>
          </w:p>
        </w:tc>
      </w:tr>
      <w:tr w:rsidR="00342148" w:rsidTr="00E53F56">
        <w:tc>
          <w:tcPr>
            <w:tcW w:w="1134" w:type="dxa"/>
          </w:tcPr>
          <w:p w:rsidR="007A11B8" w:rsidRPr="00297C6C" w:rsidRDefault="00CC6BF9" w:rsidP="007A11B8">
            <w:pPr>
              <w:pStyle w:val="Geenafstand"/>
              <w:rPr>
                <w:i/>
                <w:sz w:val="20"/>
                <w:szCs w:val="20"/>
                <w:lang w:val="en-GB"/>
              </w:rPr>
            </w:pPr>
            <w:r w:rsidRPr="00297C6C">
              <w:rPr>
                <w:i/>
                <w:sz w:val="20"/>
                <w:szCs w:val="20"/>
                <w:lang w:val="en-GB"/>
              </w:rPr>
              <w:t>Brain</w:t>
            </w:r>
          </w:p>
        </w:tc>
        <w:tc>
          <w:tcPr>
            <w:tcW w:w="1418" w:type="dxa"/>
          </w:tcPr>
          <w:p w:rsidR="007A11B8" w:rsidRPr="00CC6BF9" w:rsidRDefault="00CC6BF9" w:rsidP="007A11B8">
            <w:pPr>
              <w:pStyle w:val="Geenafstand"/>
              <w:rPr>
                <w:sz w:val="20"/>
                <w:szCs w:val="20"/>
                <w:lang w:val="en-GB"/>
              </w:rPr>
            </w:pPr>
            <w:r>
              <w:rPr>
                <w:sz w:val="20"/>
                <w:szCs w:val="20"/>
                <w:lang w:val="en-GB"/>
              </w:rPr>
              <w:t>ND</w:t>
            </w:r>
          </w:p>
        </w:tc>
        <w:tc>
          <w:tcPr>
            <w:tcW w:w="1559" w:type="dxa"/>
          </w:tcPr>
          <w:p w:rsidR="007A11B8" w:rsidRPr="00CC6BF9" w:rsidRDefault="00CC6BF9" w:rsidP="00CC6BF9">
            <w:pPr>
              <w:pStyle w:val="Geenafstand"/>
              <w:rPr>
                <w:sz w:val="20"/>
                <w:szCs w:val="20"/>
                <w:lang w:val="en-GB"/>
              </w:rPr>
            </w:pPr>
            <w:r w:rsidRPr="00CC6BF9">
              <w:rPr>
                <w:sz w:val="20"/>
                <w:szCs w:val="20"/>
                <w:lang w:val="en-GB"/>
              </w:rPr>
              <w:t xml:space="preserve">10.5 ± 9.8  </w:t>
            </w:r>
          </w:p>
        </w:tc>
        <w:tc>
          <w:tcPr>
            <w:tcW w:w="1701" w:type="dxa"/>
          </w:tcPr>
          <w:p w:rsidR="007A11B8" w:rsidRPr="00CC6BF9" w:rsidRDefault="00CC6BF9" w:rsidP="007A11B8">
            <w:pPr>
              <w:pStyle w:val="Geenafstand"/>
              <w:rPr>
                <w:sz w:val="20"/>
                <w:szCs w:val="20"/>
                <w:lang w:val="en-GB"/>
              </w:rPr>
            </w:pPr>
            <w:r w:rsidRPr="00CC6BF9">
              <w:rPr>
                <w:sz w:val="20"/>
                <w:szCs w:val="20"/>
                <w:lang w:val="en-GB"/>
              </w:rPr>
              <w:t>7.20 ± 6.03</w:t>
            </w:r>
          </w:p>
        </w:tc>
        <w:tc>
          <w:tcPr>
            <w:tcW w:w="1559" w:type="dxa"/>
          </w:tcPr>
          <w:p w:rsidR="007A11B8" w:rsidRPr="00CC6BF9" w:rsidRDefault="00CC6BF9" w:rsidP="007A11B8">
            <w:pPr>
              <w:pStyle w:val="Geenafstand"/>
              <w:rPr>
                <w:sz w:val="20"/>
                <w:szCs w:val="20"/>
                <w:lang w:val="en-GB"/>
              </w:rPr>
            </w:pPr>
            <w:r w:rsidRPr="00CC6BF9">
              <w:rPr>
                <w:sz w:val="20"/>
                <w:szCs w:val="20"/>
                <w:lang w:val="en-GB"/>
              </w:rPr>
              <w:t>13.6 ± 1.0</w:t>
            </w:r>
          </w:p>
        </w:tc>
        <w:tc>
          <w:tcPr>
            <w:tcW w:w="1809" w:type="dxa"/>
          </w:tcPr>
          <w:p w:rsidR="007A11B8" w:rsidRPr="00CC6BF9" w:rsidRDefault="00CC6BF9" w:rsidP="007A11B8">
            <w:pPr>
              <w:pStyle w:val="Geenafstand"/>
              <w:rPr>
                <w:sz w:val="20"/>
                <w:szCs w:val="20"/>
                <w:lang w:val="en-GB"/>
              </w:rPr>
            </w:pPr>
            <w:r w:rsidRPr="00CC6BF9">
              <w:rPr>
                <w:sz w:val="20"/>
                <w:szCs w:val="20"/>
                <w:lang w:val="en-GB"/>
              </w:rPr>
              <w:t>146 ± 34</w:t>
            </w:r>
          </w:p>
        </w:tc>
      </w:tr>
    </w:tbl>
    <w:p w:rsidR="00F41D5E" w:rsidRDefault="009C4A56" w:rsidP="0015550F">
      <w:pPr>
        <w:pStyle w:val="Geenafstand"/>
        <w:jc w:val="both"/>
        <w:rPr>
          <w:lang w:val="en-GB"/>
        </w:rPr>
      </w:pPr>
      <w:r>
        <w:rPr>
          <w:noProof/>
          <w:lang w:eastAsia="nl-NL"/>
        </w:rPr>
        <mc:AlternateContent>
          <mc:Choice Requires="wps">
            <w:drawing>
              <wp:anchor distT="0" distB="0" distL="114300" distR="114300" simplePos="0" relativeHeight="251660288" behindDoc="0" locked="0" layoutInCell="1" allowOverlap="1" wp14:anchorId="2FDCB538" wp14:editId="4120EEEC">
                <wp:simplePos x="0" y="0"/>
                <wp:positionH relativeFrom="column">
                  <wp:posOffset>-109220</wp:posOffset>
                </wp:positionH>
                <wp:positionV relativeFrom="paragraph">
                  <wp:posOffset>90805</wp:posOffset>
                </wp:positionV>
                <wp:extent cx="5667375" cy="586105"/>
                <wp:effectExtent l="0" t="0" r="9525" b="444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03" w:rsidRPr="00342148" w:rsidRDefault="00436003" w:rsidP="00CC6BF9">
                            <w:pPr>
                              <w:pStyle w:val="Bijschrift"/>
                              <w:rPr>
                                <w:noProof/>
                                <w:color w:val="auto"/>
                                <w:lang w:val="en-US"/>
                              </w:rPr>
                            </w:pPr>
                            <w:r>
                              <w:rPr>
                                <w:color w:val="auto"/>
                                <w:lang w:val="en-US"/>
                              </w:rPr>
                              <w:t>Table 2.</w:t>
                            </w:r>
                            <w:r>
                              <w:rPr>
                                <w:color w:val="auto"/>
                                <w:lang w:val="en-US"/>
                              </w:rPr>
                              <w:tab/>
                              <w:t xml:space="preserve">   Concentrations of PFOS and PFOA in various tissues after 28 days of daily exposure in rats. Values are expressed as mean ± SD (</w:t>
                            </w:r>
                            <w:r>
                              <w:rPr>
                                <w:i/>
                                <w:color w:val="auto"/>
                                <w:lang w:val="en-US"/>
                              </w:rPr>
                              <w:t>n</w:t>
                            </w:r>
                            <w:r>
                              <w:rPr>
                                <w:color w:val="auto"/>
                                <w:lang w:val="en-US"/>
                              </w:rPr>
                              <w:t xml:space="preserve"> ≥ 5), as µg/mL for blood and µg/g for tissues. ND = not detected, NS = no sample because all 10 rats died before blood samples could be taken. Modified from Lin Ciu </w:t>
                            </w:r>
                            <w:r>
                              <w:rPr>
                                <w:i/>
                                <w:color w:val="auto"/>
                                <w:lang w:val="en-US"/>
                              </w:rPr>
                              <w:t>et al.,</w:t>
                            </w:r>
                            <w:r>
                              <w:rPr>
                                <w:color w:val="auto"/>
                                <w:lang w:val="en-US"/>
                              </w:rPr>
                              <w:t xml:space="preserve">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28" type="#_x0000_t202" style="position:absolute;left:0;text-align:left;margin-left:-8.6pt;margin-top:7.15pt;width:446.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" stroked="f">
                <v:textbox inset="0,0,0,0">
                  <w:txbxContent>
                    <w:p w:rsidR="00436003" w:rsidRPr="00342148" w:rsidRDefault="00436003" w:rsidP="00CC6BF9">
                      <w:pPr>
                        <w:pStyle w:val="Bijschrift"/>
                        <w:rPr>
                          <w:noProof/>
                          <w:color w:val="auto"/>
                          <w:lang w:val="en-US"/>
                        </w:rPr>
                      </w:pPr>
                      <w:r>
                        <w:rPr>
                          <w:color w:val="auto"/>
                          <w:lang w:val="en-US"/>
                        </w:rPr>
                        <w:t>Table 2.</w:t>
                      </w:r>
                      <w:r>
                        <w:rPr>
                          <w:color w:val="auto"/>
                          <w:lang w:val="en-US"/>
                        </w:rPr>
                        <w:tab/>
                        <w:t xml:space="preserve">   Concentrations of PFOS and PFOA in various tissues after 28 days of daily exposure in rats. Values are expressed as mean ± SD (</w:t>
                      </w:r>
                      <w:r>
                        <w:rPr>
                          <w:i/>
                          <w:color w:val="auto"/>
                          <w:lang w:val="en-US"/>
                        </w:rPr>
                        <w:t>n</w:t>
                      </w:r>
                      <w:r>
                        <w:rPr>
                          <w:color w:val="auto"/>
                          <w:lang w:val="en-US"/>
                        </w:rPr>
                        <w:t xml:space="preserve"> ≥ 5), as µg/mL for blood and µg/g for tissues. ND = not detected, NS = no sample because all 10 rats died before blood samples could be taken. Modified from Lin Ciu </w:t>
                      </w:r>
                      <w:r>
                        <w:rPr>
                          <w:i/>
                          <w:color w:val="auto"/>
                          <w:lang w:val="en-US"/>
                        </w:rPr>
                        <w:t>et al.,</w:t>
                      </w:r>
                      <w:r>
                        <w:rPr>
                          <w:color w:val="auto"/>
                          <w:lang w:val="en-US"/>
                        </w:rPr>
                        <w:t xml:space="preserve"> 2009.</w:t>
                      </w:r>
                    </w:p>
                  </w:txbxContent>
                </v:textbox>
                <w10:wrap type="square"/>
              </v:shape>
            </w:pict>
          </mc:Fallback>
        </mc:AlternateContent>
      </w:r>
      <w:r w:rsidR="00342148">
        <w:rPr>
          <w:lang w:val="en-GB"/>
        </w:rPr>
        <w:t xml:space="preserve">From these results, it is clear that most accumulation of PFOA is in the liver and kidney, and for PFOS in the liver, kidney and heart. Where PFOS concentrations in the various tissues clearly follow a dose-dependent accumulation, for PFOA this is not the case, sometimes the opposite. In the study it has been suggested that this is because PFOA binds to proteins such as albumin; after saturation of binding sites, excretion of PFOA increases, and therefore the concentrations do not increase. In this fact, a significant difference between rodents and humans is observed. </w:t>
      </w:r>
      <w:r w:rsidR="00ED61F2">
        <w:rPr>
          <w:lang w:val="en-GB"/>
        </w:rPr>
        <w:t>Investigating excretion values in humans showed absence of active excretion in human kidneys; the renal clearance that did occur was approximately one-fifth of the total clearance based on their serum half-lives</w:t>
      </w:r>
      <w:r w:rsidR="00ED61F2">
        <w:rPr>
          <w:rStyle w:val="Eindnootmarkering"/>
          <w:lang w:val="en-GB"/>
        </w:rPr>
        <w:endnoteReference w:id="48"/>
      </w:r>
      <w:r w:rsidR="00ED61F2">
        <w:rPr>
          <w:lang w:val="en-GB"/>
        </w:rPr>
        <w:t xml:space="preserve">. </w:t>
      </w:r>
      <w:r w:rsidR="001732D7">
        <w:rPr>
          <w:lang w:val="en-GB"/>
        </w:rPr>
        <w:t xml:space="preserve">Half-life of PFCs where studied in 2007, </w:t>
      </w:r>
      <w:r w:rsidR="0015550F">
        <w:rPr>
          <w:lang w:val="en-GB"/>
        </w:rPr>
        <w:t xml:space="preserve">where </w:t>
      </w:r>
      <w:r w:rsidR="0015550F" w:rsidRPr="0015550F">
        <w:rPr>
          <w:lang w:val="en-GB"/>
        </w:rPr>
        <w:t xml:space="preserve">rodent PFC half-life </w:t>
      </w:r>
      <w:r w:rsidR="0015550F">
        <w:rPr>
          <w:lang w:val="en-GB"/>
        </w:rPr>
        <w:t xml:space="preserve">was found to be </w:t>
      </w:r>
      <w:r w:rsidR="0015550F" w:rsidRPr="0015550F">
        <w:rPr>
          <w:lang w:val="en-GB"/>
        </w:rPr>
        <w:t>5.68 days for PFOA</w:t>
      </w:r>
      <w:r w:rsidR="0015550F">
        <w:rPr>
          <w:lang w:val="en-GB"/>
        </w:rPr>
        <w:t xml:space="preserve"> and</w:t>
      </w:r>
      <w:r w:rsidR="0015550F" w:rsidRPr="0015550F">
        <w:rPr>
          <w:lang w:val="en-GB"/>
        </w:rPr>
        <w:t xml:space="preserve"> 7.5 days for PFOS</w:t>
      </w:r>
      <w:r w:rsidR="0015550F">
        <w:rPr>
          <w:lang w:val="en-GB"/>
        </w:rPr>
        <w:t xml:space="preserve">. Reported human half-lives where much slower, </w:t>
      </w:r>
      <w:r w:rsidR="0015550F" w:rsidRPr="0015550F">
        <w:rPr>
          <w:lang w:val="en-GB"/>
        </w:rPr>
        <w:t xml:space="preserve">4.4 ± 3.6 years for PFOA </w:t>
      </w:r>
      <w:r w:rsidR="0015550F">
        <w:rPr>
          <w:lang w:val="en-GB"/>
        </w:rPr>
        <w:t>and</w:t>
      </w:r>
      <w:r w:rsidR="0015550F" w:rsidRPr="0015550F">
        <w:rPr>
          <w:lang w:val="en-GB"/>
        </w:rPr>
        <w:t xml:space="preserve"> 8–9 years fo</w:t>
      </w:r>
      <w:r w:rsidR="0015550F">
        <w:rPr>
          <w:lang w:val="en-GB"/>
        </w:rPr>
        <w:t>r PFOS.</w:t>
      </w:r>
      <w:r w:rsidR="001732D7">
        <w:rPr>
          <w:rStyle w:val="Eindnootmarkering"/>
          <w:lang w:val="en-GB"/>
        </w:rPr>
        <w:endnoteReference w:id="49"/>
      </w:r>
      <w:r w:rsidR="0015550F">
        <w:rPr>
          <w:lang w:val="en-GB"/>
        </w:rPr>
        <w:t xml:space="preserve"> </w:t>
      </w:r>
    </w:p>
    <w:p w:rsidR="00EA0A1A" w:rsidRDefault="00F41D5E" w:rsidP="0015550F">
      <w:pPr>
        <w:pStyle w:val="Geenafstand"/>
        <w:jc w:val="both"/>
        <w:rPr>
          <w:lang w:val="en-GB"/>
        </w:rPr>
      </w:pPr>
      <w:r>
        <w:rPr>
          <w:lang w:val="en-GB"/>
        </w:rPr>
        <w:t xml:space="preserve">PFOS, PFOA, but also </w:t>
      </w:r>
      <w:r w:rsidRPr="00F41D5E">
        <w:rPr>
          <w:lang w:val="en-GB"/>
        </w:rPr>
        <w:t xml:space="preserve">perfluorohexane sulfonic acid </w:t>
      </w:r>
      <w:r>
        <w:rPr>
          <w:lang w:val="en-GB"/>
        </w:rPr>
        <w:t>(PFHxS), the PFCs found in highest concentrations in humans, do not metabolise in the body</w:t>
      </w:r>
      <w:bookmarkStart w:id="20" w:name="_Ref283555790"/>
      <w:r>
        <w:rPr>
          <w:rStyle w:val="Eindnootmarkering"/>
          <w:lang w:val="en-GB"/>
        </w:rPr>
        <w:endnoteReference w:id="50"/>
      </w:r>
      <w:bookmarkEnd w:id="20"/>
      <w:r>
        <w:rPr>
          <w:lang w:val="en-GB"/>
        </w:rPr>
        <w:t xml:space="preserve">. </w:t>
      </w:r>
      <w:r w:rsidR="000C39C6">
        <w:rPr>
          <w:lang w:val="en-GB"/>
        </w:rPr>
        <w:t>In a process called enterohepatic circulation, PFCs are secreted into the bile, but are re-absorbed in the intestines and reach the liver again, and the process starts anew. The existence of this process for PFCs was substantiated by Harada et al. (2007), where b</w:t>
      </w:r>
      <w:r w:rsidR="000C39C6" w:rsidRPr="000C39C6">
        <w:rPr>
          <w:lang w:val="en-GB"/>
        </w:rPr>
        <w:t>iliary excretion was</w:t>
      </w:r>
      <w:r w:rsidR="000C39C6">
        <w:rPr>
          <w:lang w:val="en-GB"/>
        </w:rPr>
        <w:t xml:space="preserve"> found to be</w:t>
      </w:r>
      <w:r w:rsidR="000C39C6" w:rsidRPr="000C39C6">
        <w:rPr>
          <w:lang w:val="en-GB"/>
        </w:rPr>
        <w:t xml:space="preserve"> comparable in rats and humans, but high biliary reabsorption rates were found in humans</w:t>
      </w:r>
      <w:r w:rsidR="000C39C6">
        <w:rPr>
          <w:rStyle w:val="Eindnootmarkering"/>
          <w:lang w:val="en-GB"/>
        </w:rPr>
        <w:endnoteReference w:id="51"/>
      </w:r>
      <w:r w:rsidR="000C39C6">
        <w:rPr>
          <w:lang w:val="en-GB"/>
        </w:rPr>
        <w:t>.</w:t>
      </w:r>
      <w:r>
        <w:rPr>
          <w:lang w:val="en-GB"/>
        </w:rPr>
        <w:t xml:space="preserve"> </w:t>
      </w:r>
      <w:r w:rsidR="0015550F">
        <w:rPr>
          <w:lang w:val="en-GB"/>
        </w:rPr>
        <w:t xml:space="preserve">The difference in </w:t>
      </w:r>
      <w:r w:rsidR="000C39C6">
        <w:rPr>
          <w:lang w:val="en-GB"/>
        </w:rPr>
        <w:t xml:space="preserve">PFC </w:t>
      </w:r>
      <w:r w:rsidR="0015550F">
        <w:rPr>
          <w:lang w:val="en-GB"/>
        </w:rPr>
        <w:t xml:space="preserve">half-lives might therefore be attributable to low renal excretion levels in combination with high biliary reabsorption. </w:t>
      </w:r>
    </w:p>
    <w:p w:rsidR="003F77EC" w:rsidRDefault="00115494" w:rsidP="0015550F">
      <w:pPr>
        <w:pStyle w:val="Geenafstand"/>
        <w:jc w:val="both"/>
        <w:rPr>
          <w:lang w:val="en-GB"/>
        </w:rPr>
      </w:pPr>
      <w:r>
        <w:rPr>
          <w:lang w:val="en-GB"/>
        </w:rPr>
        <w:t>In hu</w:t>
      </w:r>
      <w:r w:rsidR="003F77EC">
        <w:rPr>
          <w:lang w:val="en-GB"/>
        </w:rPr>
        <w:t>mans, mostly liver tissue concentrations</w:t>
      </w:r>
      <w:r>
        <w:rPr>
          <w:lang w:val="en-GB"/>
        </w:rPr>
        <w:t xml:space="preserve"> were</w:t>
      </w:r>
      <w:r w:rsidR="003F77EC">
        <w:rPr>
          <w:lang w:val="en-GB"/>
        </w:rPr>
        <w:t xml:space="preserve"> measured. Fromme et al. (2009) summarized the available human data samples, and found a mean concentration of around 18 ng/g in liver of both PFOS and PFOA, but PFOA was found in fewer cases</w:t>
      </w:r>
      <w:r w:rsidR="00570AE9">
        <w:rPr>
          <w:lang w:val="en-GB"/>
        </w:rPr>
        <w:fldChar w:fldCharType="begin"/>
      </w:r>
      <w:r w:rsidR="00570AE9">
        <w:rPr>
          <w:lang w:val="en-GB"/>
        </w:rPr>
        <w:instrText xml:space="preserve"> NOTEREF _Ref283577936 \f \h </w:instrText>
      </w:r>
      <w:r w:rsidR="00570AE9">
        <w:rPr>
          <w:lang w:val="en-GB"/>
        </w:rPr>
      </w:r>
      <w:r w:rsidR="00570AE9">
        <w:rPr>
          <w:lang w:val="en-GB"/>
        </w:rPr>
        <w:fldChar w:fldCharType="separate"/>
      </w:r>
      <w:r w:rsidR="00570AE9" w:rsidRPr="00570AE9">
        <w:rPr>
          <w:rStyle w:val="Eindnootmarkering"/>
          <w:lang w:val="en-GB"/>
        </w:rPr>
        <w:t>7</w:t>
      </w:r>
      <w:r w:rsidR="00570AE9">
        <w:rPr>
          <w:lang w:val="en-GB"/>
        </w:rPr>
        <w:fldChar w:fldCharType="end"/>
      </w:r>
      <w:r w:rsidR="003F77EC">
        <w:rPr>
          <w:lang w:val="en-GB"/>
        </w:rPr>
        <w:t>. A mean ratio of liver to blood was found to be 1.4 for PFOS</w:t>
      </w:r>
      <w:r w:rsidR="00D43B87">
        <w:rPr>
          <w:lang w:val="en-GB"/>
        </w:rPr>
        <w:t>; which shows that the tissue values in rats in table 1 might not be very comparable to human situations. From the few data available on other human tissue samples, mean lung concentrations of PFOA and PFOS were 3.8 ng/g and 7.9 ng/g respectively; lowest tissue concentrations were observed in nerve tissue, 0.5 ng/g PFOA and 1.3 ng/g</w:t>
      </w:r>
      <w:r w:rsidR="003F77EC">
        <w:rPr>
          <w:lang w:val="en-GB"/>
        </w:rPr>
        <w:t xml:space="preserve"> </w:t>
      </w:r>
      <w:r w:rsidR="00D43B87">
        <w:rPr>
          <w:lang w:val="en-GB"/>
        </w:rPr>
        <w:t xml:space="preserve">PFOS. The nerve tissue values suggest that there is poor transfer of PFCs through the blood-brain barrier.  </w:t>
      </w:r>
    </w:p>
    <w:p w:rsidR="0015550F" w:rsidRDefault="0015550F" w:rsidP="00342148">
      <w:pPr>
        <w:pStyle w:val="Geenafstand"/>
        <w:rPr>
          <w:lang w:val="en-GB"/>
        </w:rPr>
      </w:pPr>
    </w:p>
    <w:p w:rsidR="00342148" w:rsidRDefault="00342148">
      <w:pPr>
        <w:rPr>
          <w:rStyle w:val="Kop1Char"/>
          <w:lang w:val="en-GB"/>
        </w:rPr>
      </w:pPr>
      <w:r>
        <w:rPr>
          <w:rStyle w:val="Kop1Char"/>
          <w:lang w:val="en-GB"/>
        </w:rPr>
        <w:br w:type="page"/>
      </w:r>
    </w:p>
    <w:p w:rsidR="00E224B7" w:rsidRPr="00F246F8" w:rsidRDefault="00EA0A1A" w:rsidP="000C39C6">
      <w:pPr>
        <w:pStyle w:val="Kop1"/>
        <w:rPr>
          <w:lang w:val="en-GB"/>
        </w:rPr>
      </w:pPr>
      <w:bookmarkStart w:id="21" w:name="_Toc283582425"/>
      <w:r w:rsidRPr="00F246F8">
        <w:rPr>
          <w:rStyle w:val="Kop1Char"/>
          <w:b/>
          <w:bCs/>
          <w:lang w:val="en-GB"/>
        </w:rPr>
        <w:lastRenderedPageBreak/>
        <w:t>Effects</w:t>
      </w:r>
      <w:bookmarkEnd w:id="21"/>
      <w:r w:rsidRPr="00F246F8">
        <w:rPr>
          <w:rStyle w:val="Kop1Char"/>
          <w:b/>
          <w:bCs/>
          <w:lang w:val="en-GB"/>
        </w:rPr>
        <w:br/>
      </w:r>
    </w:p>
    <w:p w:rsidR="00E224B7" w:rsidRPr="00E224B7" w:rsidRDefault="00E224B7" w:rsidP="00EA0A1A">
      <w:pPr>
        <w:pStyle w:val="Geenafstand"/>
        <w:jc w:val="both"/>
        <w:rPr>
          <w:lang w:val="en-GB"/>
        </w:rPr>
      </w:pPr>
      <w:r>
        <w:rPr>
          <w:lang w:val="en-GB"/>
        </w:rPr>
        <w:t>As seen in the Exposure chapter, the daily intake of PFOS and PFOA of the general population, even taking into account all possible exposure pathways, does not exceed the TDIs established by EFSA. However, since EFSA’s research</w:t>
      </w:r>
      <w:r w:rsidR="009842D3">
        <w:rPr>
          <w:lang w:val="en-GB"/>
        </w:rPr>
        <w:t xml:space="preserve"> in 2008</w:t>
      </w:r>
      <w:r>
        <w:rPr>
          <w:lang w:val="en-GB"/>
        </w:rPr>
        <w:t xml:space="preserve">, more data on the effects have been collected; if effects are found at lower exposure concentrations, the TDIs may need to be adjusted.  In </w:t>
      </w:r>
      <w:r w:rsidR="009842D3">
        <w:rPr>
          <w:lang w:val="en-GB"/>
        </w:rPr>
        <w:t>this</w:t>
      </w:r>
      <w:r>
        <w:rPr>
          <w:lang w:val="en-GB"/>
        </w:rPr>
        <w:t xml:space="preserve"> chapter, the </w:t>
      </w:r>
      <w:r w:rsidR="009842D3">
        <w:rPr>
          <w:lang w:val="en-GB"/>
        </w:rPr>
        <w:t xml:space="preserve">different </w:t>
      </w:r>
      <w:r>
        <w:rPr>
          <w:lang w:val="en-GB"/>
        </w:rPr>
        <w:t xml:space="preserve">effects </w:t>
      </w:r>
      <w:r w:rsidR="009842D3">
        <w:rPr>
          <w:lang w:val="en-GB"/>
        </w:rPr>
        <w:t>that were found caused by PFC exposure will be discussed, especially taking into account post-2008 findings.</w:t>
      </w:r>
    </w:p>
    <w:p w:rsidR="00EA0A1A" w:rsidRDefault="00EA0A1A" w:rsidP="00EA0A1A">
      <w:pPr>
        <w:pStyle w:val="Geenafstand"/>
        <w:jc w:val="both"/>
        <w:rPr>
          <w:lang w:val="en-GB"/>
        </w:rPr>
      </w:pPr>
      <w:r>
        <w:rPr>
          <w:i/>
          <w:lang w:val="en-GB"/>
        </w:rPr>
        <w:br/>
      </w:r>
      <w:bookmarkStart w:id="22" w:name="_Toc283582426"/>
      <w:r w:rsidRPr="00EA0A1A">
        <w:rPr>
          <w:rStyle w:val="Kop2Char"/>
          <w:lang w:val="en-GB"/>
        </w:rPr>
        <w:t>Immunotoxicity</w:t>
      </w:r>
      <w:bookmarkEnd w:id="22"/>
      <w:r w:rsidRPr="00EA0A1A">
        <w:rPr>
          <w:rStyle w:val="Kop2Char"/>
          <w:lang w:val="en-GB"/>
        </w:rPr>
        <w:br/>
      </w:r>
      <w:r>
        <w:rPr>
          <w:lang w:val="en-GB"/>
        </w:rPr>
        <w:t>Although not among the most often studied toxic effects, PFCs have been found to be potentially immunotoxic. Experimental animal data as early as 1987 suggested PFOA as a peroxisome proliferator</w:t>
      </w:r>
      <w:r>
        <w:rPr>
          <w:rStyle w:val="Eindnootmarkering"/>
          <w:lang w:val="en-GB"/>
        </w:rPr>
        <w:endnoteReference w:id="52"/>
      </w:r>
      <w:r w:rsidR="003D387C">
        <w:rPr>
          <w:lang w:val="en-GB"/>
        </w:rPr>
        <w:t xml:space="preserve">, </w:t>
      </w:r>
      <w:r>
        <w:rPr>
          <w:lang w:val="en-GB"/>
        </w:rPr>
        <w:t>confirmed in later studies</w:t>
      </w:r>
      <w:r>
        <w:rPr>
          <w:rStyle w:val="Eindnootmarkering"/>
          <w:lang w:val="en-GB"/>
        </w:rPr>
        <w:endnoteReference w:id="53"/>
      </w:r>
      <w:r>
        <w:rPr>
          <w:lang w:val="en-GB"/>
        </w:rPr>
        <w:t>.</w:t>
      </w:r>
      <w:r w:rsidR="001D339D">
        <w:rPr>
          <w:lang w:val="en-GB"/>
        </w:rPr>
        <w:t xml:space="preserve"> Peroxisome proliferators can bind to peroxisome proliferator-activated receptors (PPARs), nuclear receptor proteins involved in regulating gene expression as a transcription factor</w:t>
      </w:r>
      <w:r w:rsidR="001D339D">
        <w:rPr>
          <w:rStyle w:val="Eindnootmarkering"/>
          <w:lang w:val="en-GB"/>
        </w:rPr>
        <w:endnoteReference w:id="54"/>
      </w:r>
      <w:r w:rsidR="001D339D">
        <w:rPr>
          <w:lang w:val="en-GB"/>
        </w:rPr>
        <w:t>. Essential roles of these PPARs include regulation of development, metabolism and tumorgenesis</w:t>
      </w:r>
      <w:r w:rsidR="001D339D">
        <w:rPr>
          <w:rStyle w:val="Eindnootmarkering"/>
          <w:lang w:val="en-GB"/>
        </w:rPr>
        <w:endnoteReference w:id="55"/>
      </w:r>
      <w:r w:rsidR="001D339D">
        <w:rPr>
          <w:lang w:val="en-GB"/>
        </w:rPr>
        <w:t>.</w:t>
      </w:r>
      <w:r>
        <w:rPr>
          <w:lang w:val="en-GB"/>
        </w:rPr>
        <w:t xml:space="preserve"> The immunotoxic effects due to peroxisome proliferation were investigated in mice in 2002, </w:t>
      </w:r>
      <w:r w:rsidRPr="000309AD">
        <w:rPr>
          <w:i/>
          <w:lang w:val="en-GB"/>
        </w:rPr>
        <w:t>in vivo</w:t>
      </w:r>
      <w:r>
        <w:rPr>
          <w:lang w:val="en-GB"/>
        </w:rPr>
        <w:t xml:space="preserve"> and </w:t>
      </w:r>
      <w:r w:rsidRPr="000309AD">
        <w:rPr>
          <w:i/>
          <w:lang w:val="en-GB"/>
        </w:rPr>
        <w:t>ex vivo</w:t>
      </w:r>
      <w:r>
        <w:rPr>
          <w:rStyle w:val="Eindnootmarkering"/>
          <w:lang w:val="en-GB"/>
        </w:rPr>
        <w:endnoteReference w:id="56"/>
      </w:r>
      <w:r>
        <w:rPr>
          <w:lang w:val="en-GB"/>
        </w:rPr>
        <w:t xml:space="preserve">. Mice were orally exposed to PFOA, after which immunization was induced. Compared to the control mice, a significant decrease in antibodies was observed, </w:t>
      </w:r>
      <w:r w:rsidR="009900FF">
        <w:rPr>
          <w:lang w:val="en-GB"/>
        </w:rPr>
        <w:t>suggesting</w:t>
      </w:r>
      <w:r>
        <w:rPr>
          <w:lang w:val="en-GB"/>
        </w:rPr>
        <w:t xml:space="preserve"> that PFOA treatment decreased the humoral immune response of mice. However, after removing PFOA exposure, a significant recovery in antibodies was observed, suggesting only continued presence of PFOA induced this effect. </w:t>
      </w:r>
      <w:r w:rsidR="009900FF">
        <w:rPr>
          <w:lang w:val="en-GB"/>
        </w:rPr>
        <w:t>Examining</w:t>
      </w:r>
      <w:r>
        <w:rPr>
          <w:lang w:val="en-GB"/>
        </w:rPr>
        <w:t xml:space="preserve"> lymphocyte proliferation </w:t>
      </w:r>
      <w:r w:rsidRPr="000309AD">
        <w:rPr>
          <w:i/>
          <w:lang w:val="en-GB"/>
        </w:rPr>
        <w:t>ex vivo</w:t>
      </w:r>
      <w:r>
        <w:rPr>
          <w:lang w:val="en-GB"/>
        </w:rPr>
        <w:t xml:space="preserve"> and </w:t>
      </w:r>
      <w:r w:rsidRPr="000309AD">
        <w:rPr>
          <w:i/>
          <w:lang w:val="en-GB"/>
        </w:rPr>
        <w:t>in vivo</w:t>
      </w:r>
      <w:r>
        <w:rPr>
          <w:lang w:val="en-GB"/>
        </w:rPr>
        <w:t>, PFOA did not show any effect. In combination with earlier findings by the same authors</w:t>
      </w:r>
      <w:r>
        <w:rPr>
          <w:rStyle w:val="Eindnootmarkering"/>
          <w:lang w:val="en-GB"/>
        </w:rPr>
        <w:endnoteReference w:id="57"/>
      </w:r>
      <w:r>
        <w:rPr>
          <w:vertAlign w:val="superscript"/>
          <w:lang w:val="en-GB"/>
        </w:rPr>
        <w:t>,</w:t>
      </w:r>
      <w:r>
        <w:rPr>
          <w:rStyle w:val="Eindnootmarkering"/>
          <w:lang w:val="en-GB"/>
        </w:rPr>
        <w:endnoteReference w:id="58"/>
      </w:r>
      <w:r>
        <w:rPr>
          <w:lang w:val="en-GB"/>
        </w:rPr>
        <w:t xml:space="preserve">, their hypothesis remains that any immunosuppressing effects caused by PFOA is due to its peroxisome proliferation. </w:t>
      </w:r>
    </w:p>
    <w:p w:rsidR="00EA0A1A" w:rsidRDefault="00EA0A1A" w:rsidP="00EA0A1A">
      <w:pPr>
        <w:pStyle w:val="Geenafstand"/>
        <w:jc w:val="both"/>
        <w:rPr>
          <w:lang w:val="en-GB"/>
        </w:rPr>
      </w:pPr>
      <w:r>
        <w:rPr>
          <w:lang w:val="en-GB"/>
        </w:rPr>
        <w:t>These immunotoxic effects of PFOA were confirmed in another study from 2008</w:t>
      </w:r>
      <w:bookmarkStart w:id="23" w:name="_Ref283582848"/>
      <w:r>
        <w:rPr>
          <w:rStyle w:val="Eindnootmarkering"/>
          <w:lang w:val="en-GB"/>
        </w:rPr>
        <w:endnoteReference w:id="59"/>
      </w:r>
      <w:bookmarkEnd w:id="23"/>
      <w:r>
        <w:rPr>
          <w:lang w:val="en-GB"/>
        </w:rPr>
        <w:t xml:space="preserve">, showing reduced </w:t>
      </w:r>
      <w:r w:rsidR="00B10595">
        <w:rPr>
          <w:lang w:val="en-GB"/>
        </w:rPr>
        <w:t>immunoglobulin antibody (</w:t>
      </w:r>
      <w:r>
        <w:rPr>
          <w:lang w:val="en-GB"/>
        </w:rPr>
        <w:t>IgM</w:t>
      </w:r>
      <w:r w:rsidR="00B10595">
        <w:rPr>
          <w:lang w:val="en-GB"/>
        </w:rPr>
        <w:t>)</w:t>
      </w:r>
      <w:r>
        <w:rPr>
          <w:lang w:val="en-GB"/>
        </w:rPr>
        <w:t xml:space="preserve"> levels in mice after oral PFOA exposure. Again, a higher concentration than found in human exposure was needed for the observation of reduced IgM, leading to a Lowest Observed Adverse Effect Level (LOAEL) for mice of 3.75 mg PFOA/kg/day.</w:t>
      </w:r>
    </w:p>
    <w:p w:rsidR="00EA0A1A" w:rsidRDefault="00EA0A1A" w:rsidP="00EA0A1A">
      <w:pPr>
        <w:pStyle w:val="Geenafstand"/>
        <w:jc w:val="both"/>
        <w:rPr>
          <w:lang w:val="en-GB"/>
        </w:rPr>
      </w:pPr>
      <w:r>
        <w:rPr>
          <w:lang w:val="en-GB"/>
        </w:rPr>
        <w:t>While PFOA is the most studied PFC in immunotoxic effects, PFOS was found to suppress IgM in mice as well</w:t>
      </w:r>
      <w:bookmarkStart w:id="24" w:name="_Ref283583081"/>
      <w:r>
        <w:rPr>
          <w:rStyle w:val="Eindnootmarkering"/>
          <w:lang w:val="en-GB"/>
        </w:rPr>
        <w:endnoteReference w:id="60"/>
      </w:r>
      <w:bookmarkEnd w:id="24"/>
      <w:r>
        <w:rPr>
          <w:lang w:val="en-GB"/>
        </w:rPr>
        <w:t xml:space="preserve">, reporting a LOAEL in mice of </w:t>
      </w:r>
      <w:r w:rsidR="00AE350A">
        <w:rPr>
          <w:lang w:val="en-GB"/>
        </w:rPr>
        <w:tab/>
      </w:r>
      <w:r>
        <w:rPr>
          <w:lang w:val="en-GB"/>
        </w:rPr>
        <w:t xml:space="preserve">1.66 </w:t>
      </w:r>
      <w:r>
        <w:rPr>
          <w:rFonts w:cstheme="minorHAnsi"/>
          <w:lang w:val="en-GB"/>
        </w:rPr>
        <w:t>µ</w:t>
      </w:r>
      <w:r>
        <w:rPr>
          <w:lang w:val="en-GB"/>
        </w:rPr>
        <w:t xml:space="preserve">g/kg/day and 16.6 </w:t>
      </w:r>
      <w:r>
        <w:rPr>
          <w:rFonts w:cstheme="minorHAnsi"/>
          <w:lang w:val="en-GB"/>
        </w:rPr>
        <w:t>µ</w:t>
      </w:r>
      <w:r>
        <w:rPr>
          <w:lang w:val="en-GB"/>
        </w:rPr>
        <w:t xml:space="preserve">g/kg/day for males and females respectively. This much lower LOAEL, especially for male rats, falls in the upper range of reported human concentrations in the general population, and even 14-fold lower than the mean blood levels of reported occupationally exposed humans. The immunotoxicity of PFOS was further emphasized in 2009, where human-relevant exposure levels (5 and 25 µg/kg/day) applied to mice resulted in a significantly increased emaciation </w:t>
      </w:r>
      <w:r w:rsidR="0094603D">
        <w:rPr>
          <w:lang w:val="en-GB"/>
        </w:rPr>
        <w:t xml:space="preserve">(loss of substantial amounts of fat) </w:t>
      </w:r>
      <w:r>
        <w:rPr>
          <w:lang w:val="en-GB"/>
        </w:rPr>
        <w:t>and mortality to the Influenza A virus</w:t>
      </w:r>
      <w:bookmarkStart w:id="25" w:name="_Ref283582859"/>
      <w:r>
        <w:rPr>
          <w:rStyle w:val="Eindnootmarkering"/>
          <w:lang w:val="en-GB"/>
        </w:rPr>
        <w:endnoteReference w:id="61"/>
      </w:r>
      <w:bookmarkEnd w:id="25"/>
      <w:r>
        <w:rPr>
          <w:lang w:val="en-GB"/>
        </w:rPr>
        <w:t>.</w:t>
      </w:r>
    </w:p>
    <w:p w:rsidR="0089288C" w:rsidRDefault="00EA0A1A" w:rsidP="00EA0A1A">
      <w:pPr>
        <w:pStyle w:val="Geenafstand"/>
        <w:jc w:val="both"/>
        <w:rPr>
          <w:rFonts w:cstheme="minorHAnsi"/>
          <w:lang w:val="en-GB"/>
        </w:rPr>
      </w:pPr>
      <w:r>
        <w:rPr>
          <w:lang w:val="en-GB"/>
        </w:rPr>
        <w:t>Since PFOS has also been shown to be a peroxisome proliferator</w:t>
      </w:r>
      <w:r>
        <w:rPr>
          <w:rStyle w:val="Eindnootmarkering"/>
          <w:lang w:val="en-GB"/>
        </w:rPr>
        <w:endnoteReference w:id="62"/>
      </w:r>
      <w:r w:rsidR="0089288C">
        <w:rPr>
          <w:lang w:val="en-GB"/>
        </w:rPr>
        <w:t>, the effects of both PFOS and PFOA may be caused by this property</w:t>
      </w:r>
      <w:r>
        <w:rPr>
          <w:lang w:val="en-GB"/>
        </w:rPr>
        <w:t>. While still speculation, peroxisome-proliferator activated receptors-</w:t>
      </w:r>
      <w:r w:rsidR="000F41FA">
        <w:rPr>
          <w:lang w:val="en-GB"/>
        </w:rPr>
        <w:t>alpha</w:t>
      </w:r>
      <w:r>
        <w:rPr>
          <w:lang w:val="en-GB"/>
        </w:rPr>
        <w:t>, PPAR</w:t>
      </w:r>
      <w:r>
        <w:rPr>
          <w:rFonts w:cstheme="minorHAnsi"/>
          <w:lang w:val="en-GB"/>
        </w:rPr>
        <w:t>α,</w:t>
      </w:r>
      <w:r w:rsidR="0094603D">
        <w:rPr>
          <w:lang w:val="en-GB"/>
        </w:rPr>
        <w:t xml:space="preserve"> in particular seem</w:t>
      </w:r>
      <w:r>
        <w:rPr>
          <w:lang w:val="en-GB"/>
        </w:rPr>
        <w:t xml:space="preserve"> to be a possible target for this effect; the combined studies up to 2009 suggest that for PFOS, the immunological functional deficit may lie with B-cells, which express more PPAR</w:t>
      </w:r>
      <w:r>
        <w:rPr>
          <w:rFonts w:cstheme="minorHAnsi"/>
          <w:lang w:val="en-GB"/>
        </w:rPr>
        <w:t>α</w:t>
      </w:r>
      <w:r>
        <w:rPr>
          <w:lang w:val="en-GB"/>
        </w:rPr>
        <w:t xml:space="preserve"> than T-cells</w:t>
      </w:r>
      <w:r w:rsidR="00570AE9">
        <w:rPr>
          <w:highlight w:val="yellow"/>
          <w:vertAlign w:val="superscript"/>
          <w:lang w:val="en-GB"/>
        </w:rPr>
        <w:fldChar w:fldCharType="begin"/>
      </w:r>
      <w:r w:rsidR="00570AE9">
        <w:rPr>
          <w:lang w:val="en-GB"/>
        </w:rPr>
        <w:instrText xml:space="preserve"> NOTEREF _Ref283582848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59</w:t>
      </w:r>
      <w:r w:rsidR="00570AE9">
        <w:rPr>
          <w:highlight w:val="yellow"/>
          <w:vertAlign w:val="superscript"/>
          <w:lang w:val="en-GB"/>
        </w:rPr>
        <w:fldChar w:fldCharType="end"/>
      </w:r>
      <w:r>
        <w:rPr>
          <w:lang w:val="en-GB"/>
        </w:rPr>
        <w:t>. This hypothesis has become more credible since the immunomodulation effects of PFOA in particular were not found in mice with knocked-out PPAR</w:t>
      </w:r>
      <w:r>
        <w:rPr>
          <w:rFonts w:cstheme="minorHAnsi"/>
          <w:lang w:val="en-GB"/>
        </w:rPr>
        <w:t>α</w:t>
      </w:r>
      <w:r>
        <w:rPr>
          <w:rStyle w:val="Eindnootmarkering"/>
          <w:rFonts w:cstheme="minorHAnsi"/>
          <w:lang w:val="en-GB"/>
        </w:rPr>
        <w:endnoteReference w:id="63"/>
      </w:r>
      <w:r>
        <w:rPr>
          <w:rFonts w:cstheme="minorHAnsi"/>
          <w:lang w:val="en-GB"/>
        </w:rPr>
        <w:t xml:space="preserve">. </w:t>
      </w:r>
    </w:p>
    <w:p w:rsidR="0089288C" w:rsidRDefault="0089288C" w:rsidP="00EA0A1A">
      <w:pPr>
        <w:pStyle w:val="Geenafstand"/>
        <w:jc w:val="both"/>
        <w:rPr>
          <w:rFonts w:cstheme="minorHAnsi"/>
          <w:lang w:val="en-GB"/>
        </w:rPr>
      </w:pPr>
      <w:r>
        <w:rPr>
          <w:rFonts w:cstheme="minorHAnsi"/>
          <w:lang w:val="en-GB"/>
        </w:rPr>
        <w:t>H</w:t>
      </w:r>
      <w:r w:rsidR="00EA0A1A">
        <w:rPr>
          <w:rFonts w:cstheme="minorHAnsi"/>
          <w:lang w:val="en-GB"/>
        </w:rPr>
        <w:t>owever, the effects for PFOS, a less potent PPARα agonist</w:t>
      </w:r>
      <w:r w:rsidR="00570AE9">
        <w:rPr>
          <w:rFonts w:cstheme="minorHAnsi"/>
          <w:highlight w:val="yellow"/>
          <w:vertAlign w:val="superscript"/>
          <w:lang w:val="en-GB"/>
        </w:rPr>
        <w:fldChar w:fldCharType="begin"/>
      </w:r>
      <w:r w:rsidR="00570AE9">
        <w:rPr>
          <w:rFonts w:cstheme="minorHAnsi"/>
          <w:lang w:val="en-GB"/>
        </w:rPr>
        <w:instrText xml:space="preserve"> NOTEREF _Ref283582859 \f \h </w:instrText>
      </w:r>
      <w:r w:rsidR="00570AE9">
        <w:rPr>
          <w:rFonts w:cstheme="minorHAnsi"/>
          <w:highlight w:val="yellow"/>
          <w:vertAlign w:val="superscript"/>
          <w:lang w:val="en-GB"/>
        </w:rPr>
      </w:r>
      <w:r w:rsidR="00570AE9">
        <w:rPr>
          <w:rFonts w:cstheme="minorHAnsi"/>
          <w:highlight w:val="yellow"/>
          <w:vertAlign w:val="superscript"/>
          <w:lang w:val="en-GB"/>
        </w:rPr>
        <w:fldChar w:fldCharType="separate"/>
      </w:r>
      <w:r w:rsidR="00570AE9" w:rsidRPr="00570AE9">
        <w:rPr>
          <w:rStyle w:val="Eindnootmarkering"/>
          <w:lang w:val="en-GB"/>
        </w:rPr>
        <w:t>61</w:t>
      </w:r>
      <w:r w:rsidR="00570AE9">
        <w:rPr>
          <w:rFonts w:cstheme="minorHAnsi"/>
          <w:highlight w:val="yellow"/>
          <w:vertAlign w:val="superscript"/>
          <w:lang w:val="en-GB"/>
        </w:rPr>
        <w:fldChar w:fldCharType="end"/>
      </w:r>
      <w:r w:rsidR="0094603D">
        <w:rPr>
          <w:rFonts w:cstheme="minorHAnsi"/>
          <w:lang w:val="en-GB"/>
        </w:rPr>
        <w:t xml:space="preserve"> (already evident from the lower LOAEL)</w:t>
      </w:r>
      <w:r w:rsidR="00EA0A1A">
        <w:rPr>
          <w:rFonts w:cstheme="minorHAnsi"/>
          <w:lang w:val="en-GB"/>
        </w:rPr>
        <w:t xml:space="preserve">, were only partially reduced in these mice, suggesting a more complex mechanism. Considering the human risk </w:t>
      </w:r>
      <w:r w:rsidR="0094603D">
        <w:rPr>
          <w:rFonts w:cstheme="minorHAnsi"/>
          <w:lang w:val="en-GB"/>
        </w:rPr>
        <w:t xml:space="preserve">of PFOA </w:t>
      </w:r>
      <w:r w:rsidR="00EA0A1A">
        <w:rPr>
          <w:rFonts w:cstheme="minorHAnsi"/>
          <w:lang w:val="en-GB"/>
        </w:rPr>
        <w:t>in this case, it has to be taken into account that PPARα is 10 times more expressed in mice compared to humans</w:t>
      </w:r>
      <w:r w:rsidR="00EA0A1A" w:rsidRPr="0094603D">
        <w:rPr>
          <w:rFonts w:cstheme="minorHAnsi"/>
          <w:vertAlign w:val="superscript"/>
          <w:lang w:val="en-GB"/>
        </w:rPr>
        <w:t>2</w:t>
      </w:r>
      <w:r w:rsidR="0094603D">
        <w:rPr>
          <w:rFonts w:cstheme="minorHAnsi"/>
          <w:lang w:val="en-GB"/>
        </w:rPr>
        <w:t>.</w:t>
      </w:r>
    </w:p>
    <w:p w:rsidR="00EA0A1A" w:rsidRDefault="00EA0A1A" w:rsidP="00EA0A1A">
      <w:pPr>
        <w:pStyle w:val="Geenafstand"/>
        <w:jc w:val="both"/>
        <w:rPr>
          <w:rFonts w:cstheme="minorHAnsi"/>
          <w:lang w:val="en-GB"/>
        </w:rPr>
      </w:pPr>
      <w:r>
        <w:rPr>
          <w:rFonts w:cstheme="minorHAnsi"/>
          <w:lang w:val="en-GB"/>
        </w:rPr>
        <w:t>Furthermore, mouse PPARα is found to be more sensitive to PFCs than human PPARα</w:t>
      </w:r>
      <w:r w:rsidR="00570AE9">
        <w:rPr>
          <w:rFonts w:cstheme="minorHAnsi"/>
          <w:highlight w:val="yellow"/>
          <w:vertAlign w:val="superscript"/>
          <w:lang w:val="en-GB"/>
        </w:rPr>
        <w:fldChar w:fldCharType="begin"/>
      </w:r>
      <w:r w:rsidR="00570AE9">
        <w:rPr>
          <w:rFonts w:cstheme="minorHAnsi"/>
          <w:lang w:val="en-GB"/>
        </w:rPr>
        <w:instrText xml:space="preserve"> NOTEREF _Ref283582859 \f \h </w:instrText>
      </w:r>
      <w:r w:rsidR="00570AE9">
        <w:rPr>
          <w:rFonts w:cstheme="minorHAnsi"/>
          <w:highlight w:val="yellow"/>
          <w:vertAlign w:val="superscript"/>
          <w:lang w:val="en-GB"/>
        </w:rPr>
      </w:r>
      <w:r w:rsidR="00570AE9">
        <w:rPr>
          <w:rFonts w:cstheme="minorHAnsi"/>
          <w:highlight w:val="yellow"/>
          <w:vertAlign w:val="superscript"/>
          <w:lang w:val="en-GB"/>
        </w:rPr>
        <w:fldChar w:fldCharType="separate"/>
      </w:r>
      <w:r w:rsidR="00570AE9" w:rsidRPr="00570AE9">
        <w:rPr>
          <w:rStyle w:val="Eindnootmarkering"/>
          <w:lang w:val="en-GB"/>
        </w:rPr>
        <w:t>61</w:t>
      </w:r>
      <w:r w:rsidR="00570AE9">
        <w:rPr>
          <w:rFonts w:cstheme="minorHAnsi"/>
          <w:highlight w:val="yellow"/>
          <w:vertAlign w:val="superscript"/>
          <w:lang w:val="en-GB"/>
        </w:rPr>
        <w:fldChar w:fldCharType="end"/>
      </w:r>
      <w:r>
        <w:rPr>
          <w:rFonts w:cstheme="minorHAnsi"/>
          <w:lang w:val="en-GB"/>
        </w:rPr>
        <w:t>.</w:t>
      </w:r>
      <w:r>
        <w:rPr>
          <w:rFonts w:cstheme="minorHAnsi"/>
          <w:lang w:val="en-GB"/>
        </w:rPr>
        <w:br/>
        <w:t xml:space="preserve">The last study to be conducted in the immunological effects of PFCs, to </w:t>
      </w:r>
      <w:r w:rsidR="00D25E6A">
        <w:rPr>
          <w:rFonts w:cstheme="minorHAnsi"/>
          <w:lang w:val="en-GB"/>
        </w:rPr>
        <w:t>my</w:t>
      </w:r>
      <w:r>
        <w:rPr>
          <w:rFonts w:cstheme="minorHAnsi"/>
          <w:lang w:val="en-GB"/>
        </w:rPr>
        <w:t xml:space="preserve"> knowledge, further investigated the possible mechanisms involved, using human </w:t>
      </w:r>
      <w:r w:rsidRPr="00513E1E">
        <w:rPr>
          <w:rFonts w:cstheme="minorHAnsi"/>
          <w:i/>
          <w:lang w:val="en-GB"/>
        </w:rPr>
        <w:t>in vitro</w:t>
      </w:r>
      <w:r>
        <w:rPr>
          <w:rFonts w:cstheme="minorHAnsi"/>
          <w:lang w:val="en-GB"/>
        </w:rPr>
        <w:t xml:space="preserve"> assays</w:t>
      </w:r>
      <w:r>
        <w:rPr>
          <w:rStyle w:val="Eindnootmarkering"/>
          <w:rFonts w:cstheme="minorHAnsi"/>
          <w:lang w:val="en-GB"/>
        </w:rPr>
        <w:endnoteReference w:id="64"/>
      </w:r>
      <w:r>
        <w:rPr>
          <w:rFonts w:cstheme="minorHAnsi"/>
          <w:lang w:val="en-GB"/>
        </w:rPr>
        <w:t>. PFOS and PFOA were demonstrated to directly affect im</w:t>
      </w:r>
      <w:r w:rsidR="00881CE6">
        <w:rPr>
          <w:rFonts w:cstheme="minorHAnsi"/>
          <w:lang w:val="en-GB"/>
        </w:rPr>
        <w:t>mune cell activation and reduce</w:t>
      </w:r>
      <w:r>
        <w:rPr>
          <w:rFonts w:cstheme="minorHAnsi"/>
          <w:lang w:val="en-GB"/>
        </w:rPr>
        <w:t xml:space="preserve"> cytokine production in cultured human leukocytes, both pro- and anti-inflammatory, both through different mechanisms. As </w:t>
      </w:r>
      <w:r>
        <w:rPr>
          <w:rFonts w:cstheme="minorHAnsi"/>
          <w:lang w:val="en-GB"/>
        </w:rPr>
        <w:lastRenderedPageBreak/>
        <w:t>hypothesised in earlier studies, PFOA acted through PPARα to induce the immunological effects, while PFOS produced similar effects, but more potent than PFOA and independent from PPARα. The reduced cytokine release following PFOS exposure may be explained by inhibited I-κB degradation that was observed, an enzyme complex involved in propagating the cellular response to inflammation</w:t>
      </w:r>
      <w:bookmarkStart w:id="26" w:name="_Ref283582982"/>
      <w:r>
        <w:rPr>
          <w:rStyle w:val="Eindnootmarkering"/>
          <w:rFonts w:cstheme="minorHAnsi"/>
          <w:lang w:val="en-GB"/>
        </w:rPr>
        <w:endnoteReference w:id="65"/>
      </w:r>
      <w:bookmarkEnd w:id="26"/>
      <w:r>
        <w:rPr>
          <w:rFonts w:cstheme="minorHAnsi"/>
          <w:lang w:val="en-GB"/>
        </w:rPr>
        <w:t>. The concentrations to produce the effects were relevant for humans for PFOS, but the concentrations for PFOA are unlikely to be found in humans.</w:t>
      </w:r>
    </w:p>
    <w:p w:rsidR="00EA0A1A" w:rsidRDefault="00EA0A1A" w:rsidP="00EA0A1A">
      <w:pPr>
        <w:pStyle w:val="Geenafstand"/>
        <w:jc w:val="both"/>
        <w:rPr>
          <w:rFonts w:cstheme="minorHAnsi"/>
          <w:lang w:val="en-GB"/>
        </w:rPr>
      </w:pPr>
      <w:r>
        <w:rPr>
          <w:rFonts w:cstheme="minorHAnsi"/>
          <w:lang w:val="en-GB"/>
        </w:rPr>
        <w:t xml:space="preserve">Overall, the studies reporting immunotoxic effects for PFCs must be taken seriously. While the LOAEL for PFOA are found at concentrations irrelevant to humans, PFOS effects are found at concentrations already found in human plasma; this suggests that different PFCs can have similar or even more potent effects. More research toward the potential mechanisms, including PPARα, is needed to further assess the human risks for immunotoxic effects due to PFC exposure. </w:t>
      </w:r>
    </w:p>
    <w:p w:rsidR="00EA0A1A" w:rsidRPr="00EA0A1A" w:rsidRDefault="00EA0A1A" w:rsidP="00EA0A1A">
      <w:pPr>
        <w:pStyle w:val="Geenafstand"/>
        <w:rPr>
          <w:rStyle w:val="Kop2Char"/>
          <w:lang w:val="en-GB"/>
        </w:rPr>
      </w:pPr>
      <w:r>
        <w:rPr>
          <w:rFonts w:cstheme="minorHAnsi"/>
          <w:lang w:val="en-GB"/>
        </w:rPr>
        <w:br/>
      </w:r>
      <w:bookmarkStart w:id="27" w:name="_Toc283582427"/>
      <w:r w:rsidRPr="00EA0A1A">
        <w:rPr>
          <w:rStyle w:val="Kop2Char"/>
          <w:lang w:val="en-GB"/>
        </w:rPr>
        <w:t>Developmental/reproductive/endocrine toxicity</w:t>
      </w:r>
      <w:bookmarkEnd w:id="27"/>
    </w:p>
    <w:p w:rsidR="009E6595" w:rsidRDefault="009E6595" w:rsidP="00EA0A1A">
      <w:pPr>
        <w:pStyle w:val="Geenafstand"/>
        <w:jc w:val="both"/>
        <w:rPr>
          <w:lang w:val="en-GB"/>
        </w:rPr>
      </w:pPr>
      <w:r>
        <w:rPr>
          <w:lang w:val="en-GB"/>
        </w:rPr>
        <w:t xml:space="preserve">One of the more researched toxic effects of </w:t>
      </w:r>
      <w:r w:rsidR="00EA0A1A">
        <w:rPr>
          <w:lang w:val="en-GB"/>
        </w:rPr>
        <w:t>PFCs, is that for developmental toxicity. In 2002, the Organisation for Economic Co-operation and Development (OECD) performed a hazard assessment of PFOS, covering the literature on the toxicity of PFOS at the time</w:t>
      </w:r>
      <w:bookmarkStart w:id="28" w:name="_Ref283582948"/>
      <w:r w:rsidR="00EA0A1A">
        <w:rPr>
          <w:rStyle w:val="Eindnootmarkering"/>
          <w:lang w:val="en-GB"/>
        </w:rPr>
        <w:endnoteReference w:id="66"/>
      </w:r>
      <w:bookmarkEnd w:id="28"/>
      <w:r w:rsidR="00EA0A1A">
        <w:rPr>
          <w:lang w:val="en-GB"/>
        </w:rPr>
        <w:t xml:space="preserve">. The literature on developmental toxicity were mostly performed in rodents, and mainly reported a loss in </w:t>
      </w:r>
      <w:r w:rsidR="00DC6AD0">
        <w:rPr>
          <w:lang w:val="en-GB"/>
        </w:rPr>
        <w:t>foetal</w:t>
      </w:r>
      <w:r w:rsidR="00EA0A1A">
        <w:rPr>
          <w:lang w:val="en-GB"/>
        </w:rPr>
        <w:t xml:space="preserve"> weights. The lowest determined LOAEL in these studies for maternal toxicity was 1.0 mg/kg/day PFOS.</w:t>
      </w:r>
    </w:p>
    <w:p w:rsidR="00EA0A1A" w:rsidRDefault="00EA0A1A" w:rsidP="00EA0A1A">
      <w:pPr>
        <w:pStyle w:val="Geenafstand"/>
        <w:jc w:val="both"/>
        <w:rPr>
          <w:lang w:val="en-GB"/>
        </w:rPr>
      </w:pPr>
      <w:r>
        <w:rPr>
          <w:lang w:val="en-GB"/>
        </w:rPr>
        <w:t>Another review of the literature was performed in 2004, and reported more effects next to weight loss, like cleft palates, delayed ossification of bones, cardiac abnormalities and even pup mortality, but these effects were only observed in the highest PFOS dose groups</w:t>
      </w:r>
      <w:r w:rsidR="002748EF">
        <w:rPr>
          <w:lang w:val="en-GB"/>
        </w:rPr>
        <w:t xml:space="preserve"> of </w:t>
      </w:r>
      <w:r w:rsidR="002748EF" w:rsidRPr="002748EF">
        <w:rPr>
          <w:lang w:val="en-GB"/>
        </w:rPr>
        <w:t>10 mg/kg</w:t>
      </w:r>
      <w:r w:rsidR="004113A5">
        <w:rPr>
          <w:rStyle w:val="Eindnootmarkering"/>
          <w:lang w:val="en-GB"/>
        </w:rPr>
        <w:fldChar w:fldCharType="begin"/>
      </w:r>
      <w:r w:rsidR="004113A5">
        <w:rPr>
          <w:lang w:val="en-GB"/>
        </w:rPr>
        <w:instrText xml:space="preserve"> NOTEREF _Ref283580981 \f \h </w:instrText>
      </w:r>
      <w:r w:rsidR="004113A5">
        <w:rPr>
          <w:rStyle w:val="Eindnootmarkering"/>
          <w:lang w:val="en-GB"/>
        </w:rPr>
      </w:r>
      <w:r w:rsidR="004113A5">
        <w:rPr>
          <w:rStyle w:val="Eindnootmarkering"/>
          <w:lang w:val="en-GB"/>
        </w:rPr>
        <w:fldChar w:fldCharType="separate"/>
      </w:r>
      <w:r w:rsidR="004113A5" w:rsidRPr="004113A5">
        <w:rPr>
          <w:rStyle w:val="Eindnootmarkering"/>
          <w:lang w:val="en-GB"/>
        </w:rPr>
        <w:t>10</w:t>
      </w:r>
      <w:r w:rsidR="004113A5">
        <w:rPr>
          <w:rStyle w:val="Eindnootmarkering"/>
          <w:lang w:val="en-GB"/>
        </w:rPr>
        <w:fldChar w:fldCharType="end"/>
      </w:r>
      <w:r>
        <w:rPr>
          <w:lang w:val="en-GB"/>
        </w:rPr>
        <w:t>. The developmental toxicity of PFOA have been reported lacking in most studies, but one study found a decrease in lactation index, as well as increased mortality in male and female pups in the highest, least relevant dose group of 30 mg/kg</w:t>
      </w:r>
      <w:r>
        <w:rPr>
          <w:rStyle w:val="Eindnootmarkering"/>
          <w:lang w:val="en-GB"/>
        </w:rPr>
        <w:endnoteReference w:id="67"/>
      </w:r>
      <w:r>
        <w:rPr>
          <w:lang w:val="en-GB"/>
        </w:rPr>
        <w:t xml:space="preserve">.These reported effects for PFOA were found in lower concentrations in a study from 2010, where decreased </w:t>
      </w:r>
      <w:r w:rsidR="00DC6AD0">
        <w:rPr>
          <w:lang w:val="en-GB"/>
        </w:rPr>
        <w:t>foetal</w:t>
      </w:r>
      <w:r>
        <w:rPr>
          <w:lang w:val="en-GB"/>
        </w:rPr>
        <w:t xml:space="preserve"> body weight and increased mortality among pups was found at concentrations of 5 mg/kg</w:t>
      </w:r>
      <w:r>
        <w:rPr>
          <w:rStyle w:val="Eindnootmarkering"/>
          <w:lang w:val="en-GB"/>
        </w:rPr>
        <w:endnoteReference w:id="68"/>
      </w:r>
      <w:r>
        <w:rPr>
          <w:lang w:val="en-GB"/>
        </w:rPr>
        <w:t>. Other PFCs were not reported to show developmental toxicity.</w:t>
      </w:r>
    </w:p>
    <w:p w:rsidR="00EA0A1A" w:rsidRDefault="00EA0A1A" w:rsidP="00EA0A1A">
      <w:pPr>
        <w:pStyle w:val="Geenafstand"/>
        <w:jc w:val="both"/>
        <w:rPr>
          <w:lang w:val="en-GB"/>
        </w:rPr>
      </w:pPr>
      <w:r>
        <w:rPr>
          <w:lang w:val="en-GB"/>
        </w:rPr>
        <w:t xml:space="preserve">The mechanisms discussed for these developmental effects are found to be potentially similar to that of the immunotoxic effects. While comparison to PPARα-null mice showed that the developmental effects of PFOA are predominantly mediated via PPARα, PFOS is found to have different, </w:t>
      </w:r>
      <w:r w:rsidR="00AE350A">
        <w:rPr>
          <w:lang w:val="en-GB"/>
        </w:rPr>
        <w:t xml:space="preserve">as of </w:t>
      </w:r>
      <w:r>
        <w:rPr>
          <w:lang w:val="en-GB"/>
        </w:rPr>
        <w:t>yet undetermined mechanisms. Constitutive androstane receptor (CAR) and other nuclear receptors are thought to be involved in the developmental toxicity mechanism of PFOA as well</w:t>
      </w:r>
      <w:r w:rsidR="00AE350A">
        <w:rPr>
          <w:rStyle w:val="Eindnootmarkering"/>
          <w:lang w:val="en-GB"/>
        </w:rPr>
        <w:endnoteReference w:id="69"/>
      </w:r>
      <w:r>
        <w:rPr>
          <w:lang w:val="en-GB"/>
        </w:rPr>
        <w:t>.</w:t>
      </w:r>
      <w:r w:rsidR="00AE350A">
        <w:rPr>
          <w:lang w:val="en-GB"/>
        </w:rPr>
        <w:t xml:space="preserve"> </w:t>
      </w:r>
      <w:r>
        <w:rPr>
          <w:lang w:val="en-GB"/>
        </w:rPr>
        <w:t>Since the mechanism of developmental toxicity seems to be similar to that of the immunotoxic effects, this increases the need for further investigation in that potential pathway.</w:t>
      </w:r>
    </w:p>
    <w:p w:rsidR="00EA0A1A" w:rsidRDefault="00EA0A1A" w:rsidP="00EA0A1A">
      <w:pPr>
        <w:pStyle w:val="Geenafstand"/>
        <w:jc w:val="both"/>
        <w:rPr>
          <w:lang w:val="en-GB"/>
        </w:rPr>
      </w:pPr>
      <w:r>
        <w:rPr>
          <w:lang w:val="en-GB"/>
        </w:rPr>
        <w:br/>
        <w:t>Reproductive toxicity has been evaluated in several animal studies as well. PFCs have been reported to affect the endocrine system by decreasing testosterone</w:t>
      </w:r>
      <w:bookmarkStart w:id="29" w:name="_Ref283582911"/>
      <w:r>
        <w:rPr>
          <w:rStyle w:val="Eindnootmarkering"/>
          <w:lang w:val="en-GB"/>
        </w:rPr>
        <w:endnoteReference w:id="70"/>
      </w:r>
      <w:bookmarkEnd w:id="29"/>
      <w:r>
        <w:rPr>
          <w:lang w:val="en-GB"/>
        </w:rPr>
        <w:t xml:space="preserve"> and increasing oestradiol</w:t>
      </w:r>
      <w:bookmarkStart w:id="30" w:name="_Ref283582921"/>
      <w:r>
        <w:rPr>
          <w:rStyle w:val="Eindnootmarkering"/>
          <w:lang w:val="en-GB"/>
        </w:rPr>
        <w:endnoteReference w:id="71"/>
      </w:r>
      <w:bookmarkEnd w:id="30"/>
      <w:r>
        <w:rPr>
          <w:lang w:val="en-GB"/>
        </w:rPr>
        <w:t xml:space="preserve"> in rats. Human reproductive data on the toxicity of PFCs are still very limited, but some studies imply that this is an important subject to assess in more depth. In a study from 2009, PFC levels in serum from 105 Danish men was compared to their semen quality</w:t>
      </w:r>
      <w:r>
        <w:rPr>
          <w:rStyle w:val="Eindnootmarkering"/>
          <w:lang w:val="en-GB"/>
        </w:rPr>
        <w:endnoteReference w:id="72"/>
      </w:r>
      <w:r>
        <w:rPr>
          <w:lang w:val="en-GB"/>
        </w:rPr>
        <w:t xml:space="preserve">. Most abundant PFCs found in the serum were found to be PFOS, </w:t>
      </w:r>
      <w:r w:rsidR="00F41D5E">
        <w:rPr>
          <w:lang w:val="en-GB"/>
        </w:rPr>
        <w:t>PFHxS</w:t>
      </w:r>
      <w:r>
        <w:rPr>
          <w:lang w:val="en-GB"/>
        </w:rPr>
        <w:t xml:space="preserve"> and PFOA, 24.5, 6.6 and 4.9 ng/mL respectively. Men with high PFOS and PFOA levels were found to have a median of 6.2 million normal spermatozoa in their ejaculate, compared to 15.5 million in men with low PFOS-PFOA levels. Combined with other yet non-significant findings, it was concluded that high levels of PFC may contribute to low semen quality seen in young men. Reprotoxicity in woman has also been evaluated, where for 1240 Danish woman were tested on time to pregnancy compared to PFOS and PFOA levels in their serum</w:t>
      </w:r>
      <w:r>
        <w:rPr>
          <w:rStyle w:val="Eindnootmarkering"/>
          <w:lang w:val="en-GB"/>
        </w:rPr>
        <w:endnoteReference w:id="73"/>
      </w:r>
      <w:r>
        <w:rPr>
          <w:lang w:val="en-GB"/>
        </w:rPr>
        <w:t>. As a result, longer time to pregnancy was associated with higher maternal levels of PFOA and PFOS significantly.</w:t>
      </w:r>
    </w:p>
    <w:p w:rsidR="00EA0A1A" w:rsidRPr="00EA0A1A" w:rsidRDefault="00EA0A1A" w:rsidP="00EA0A1A">
      <w:pPr>
        <w:pStyle w:val="Geenafstand"/>
        <w:jc w:val="both"/>
        <w:rPr>
          <w:sz w:val="16"/>
          <w:szCs w:val="16"/>
          <w:lang w:val="en-GB"/>
        </w:rPr>
      </w:pPr>
      <w:r>
        <w:rPr>
          <w:lang w:val="en-GB"/>
        </w:rPr>
        <w:t>The potency for human reprotoxic effects are further emphasized in a study from 2010. Several PFCs were measured for their inhibition of two hydroxysteroid dehydrogenases, 3β-HSD and 17β-HSD3, catalysts in the production of progesterone and testosterone respectively. While all PFCs inhibited these enzymes to some extent, PFOS and potassium perfluorooctane</w:t>
      </w:r>
      <w:r w:rsidR="00AE350A">
        <w:rPr>
          <w:lang w:val="en-GB"/>
        </w:rPr>
        <w:t xml:space="preserve"> </w:t>
      </w:r>
      <w:r>
        <w:rPr>
          <w:lang w:val="en-GB"/>
        </w:rPr>
        <w:t>sulfonate (PFOSK) were found to be potent inhibitors for both rat 3β-HSD and human 17β-HSD3.</w:t>
      </w:r>
      <w:r>
        <w:rPr>
          <w:rStyle w:val="Eindnootmarkering"/>
          <w:lang w:val="en-GB"/>
        </w:rPr>
        <w:endnoteReference w:id="74"/>
      </w:r>
      <w:r>
        <w:rPr>
          <w:lang w:val="en-GB"/>
        </w:rPr>
        <w:tab/>
      </w:r>
      <w:r>
        <w:rPr>
          <w:lang w:val="en-GB"/>
        </w:rPr>
        <w:br/>
      </w:r>
      <w:r>
        <w:rPr>
          <w:lang w:val="en-GB"/>
        </w:rPr>
        <w:lastRenderedPageBreak/>
        <w:t>The suggested m</w:t>
      </w:r>
      <w:r w:rsidR="009E6595">
        <w:rPr>
          <w:lang w:val="en-GB"/>
        </w:rPr>
        <w:t>ode of action</w:t>
      </w:r>
      <w:r>
        <w:rPr>
          <w:lang w:val="en-GB"/>
        </w:rPr>
        <w:t xml:space="preserve"> underlying the male reprotoxic effects mostly include Leydig cells. A compromised Leydig cell function can be seen in reduced cholesterol transport gene expression and steroidgenesis, effects also reported after PFC exposure in some studies</w:t>
      </w:r>
      <w:r w:rsidR="00570AE9">
        <w:rPr>
          <w:highlight w:val="yellow"/>
          <w:vertAlign w:val="superscript"/>
          <w:lang w:val="en-GB"/>
        </w:rPr>
        <w:fldChar w:fldCharType="begin"/>
      </w:r>
      <w:r w:rsidR="00570AE9">
        <w:rPr>
          <w:lang w:val="en-GB"/>
        </w:rPr>
        <w:instrText xml:space="preserve"> NOTEREF _Ref283582911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70</w:t>
      </w:r>
      <w:r w:rsidR="00570AE9">
        <w:rPr>
          <w:highlight w:val="yellow"/>
          <w:vertAlign w:val="superscript"/>
          <w:lang w:val="en-GB"/>
        </w:rPr>
        <w:fldChar w:fldCharType="end"/>
      </w:r>
      <w:r>
        <w:rPr>
          <w:lang w:val="en-GB"/>
        </w:rPr>
        <w:t>. Other studies even report Leydig cell hyperplasia and the development of Leydig cell adenomas</w:t>
      </w:r>
      <w:r w:rsidR="00570AE9">
        <w:rPr>
          <w:highlight w:val="yellow"/>
          <w:vertAlign w:val="superscript"/>
          <w:lang w:val="en-GB"/>
        </w:rPr>
        <w:fldChar w:fldCharType="begin"/>
      </w:r>
      <w:r w:rsidR="00570AE9">
        <w:rPr>
          <w:lang w:val="en-GB"/>
        </w:rPr>
        <w:instrText xml:space="preserve"> NOTEREF _Ref283582921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71</w:t>
      </w:r>
      <w:r w:rsidR="00570AE9">
        <w:rPr>
          <w:highlight w:val="yellow"/>
          <w:vertAlign w:val="superscript"/>
          <w:lang w:val="en-GB"/>
        </w:rPr>
        <w:fldChar w:fldCharType="end"/>
      </w:r>
      <w:r>
        <w:rPr>
          <w:lang w:val="en-GB"/>
        </w:rPr>
        <w:t>. This suggests that PFCs can act as endocrine disruptors. According to the  testicular dysgenesis syndrome (TDS) hypothesis</w:t>
      </w:r>
      <w:r>
        <w:rPr>
          <w:rStyle w:val="Eindnootmarkering"/>
          <w:lang w:val="en-GB"/>
        </w:rPr>
        <w:endnoteReference w:id="75"/>
      </w:r>
      <w:r>
        <w:rPr>
          <w:lang w:val="en-GB"/>
        </w:rPr>
        <w:t xml:space="preserve">, in utero endocrine disruptor exposure can lead to reduced testis function in the adult, including reduced semen count. This, in turn, adds to the risks of PFCs in developmental toxicity.  </w:t>
      </w:r>
      <w:r>
        <w:rPr>
          <w:lang w:val="en-GB"/>
        </w:rPr>
        <w:br/>
        <w:t xml:space="preserve">The mechanism for the endocrine-disrupting activities of PFCs has been discussed in 2007, evaluating PFOS, PFOA and FTOHs using vitellogenin (VTG), a precursor protein used </w:t>
      </w:r>
      <w:r w:rsidR="002748EF">
        <w:rPr>
          <w:lang w:val="en-GB"/>
        </w:rPr>
        <w:t xml:space="preserve">as a biomarker to human endocrine disruption, </w:t>
      </w:r>
      <w:r>
        <w:rPr>
          <w:lang w:val="en-GB"/>
        </w:rPr>
        <w:t>to assess estrogenic endocrine disruptive chemicals in a dose-dependent manner. The results suggested that the estrogenic effect of PFCs may be mediated by the estrogen receptor pathway.</w:t>
      </w:r>
      <w:r>
        <w:rPr>
          <w:rStyle w:val="Eindnootmarkering"/>
          <w:lang w:val="en-GB"/>
        </w:rPr>
        <w:endnoteReference w:id="76"/>
      </w:r>
      <w:r w:rsidR="002A38AD">
        <w:rPr>
          <w:lang w:val="en-GB"/>
        </w:rPr>
        <w:t xml:space="preserve"> </w:t>
      </w:r>
    </w:p>
    <w:p w:rsidR="00EA0A1A" w:rsidRDefault="009E6595" w:rsidP="00EA0A1A">
      <w:pPr>
        <w:pStyle w:val="Geenafstand"/>
        <w:jc w:val="both"/>
        <w:rPr>
          <w:lang w:val="en-GB"/>
        </w:rPr>
      </w:pPr>
      <w:r>
        <w:rPr>
          <w:lang w:val="en-GB"/>
        </w:rPr>
        <w:br/>
      </w:r>
      <w:r w:rsidR="00EA0A1A">
        <w:rPr>
          <w:lang w:val="en-GB"/>
        </w:rPr>
        <w:t>Among the earliest toxic effects associated with PFCs was the inhibiting effect of perfluoro-n-decanoic acid (PFDA), significantly reducing thyroxine (T4) and triiodothyronine (T3) thyroid hormone levels</w:t>
      </w:r>
      <w:r w:rsidR="00EA0A1A">
        <w:rPr>
          <w:rStyle w:val="Eindnootmarkering"/>
          <w:lang w:val="en-GB"/>
        </w:rPr>
        <w:endnoteReference w:id="77"/>
      </w:r>
      <w:r w:rsidR="00EA0A1A">
        <w:rPr>
          <w:lang w:val="en-GB"/>
        </w:rPr>
        <w:t>. Since then, multiple studies have inspected the ris</w:t>
      </w:r>
      <w:r w:rsidR="00F07DD7">
        <w:rPr>
          <w:lang w:val="en-GB"/>
        </w:rPr>
        <w:t>ks of PFCs on the thyroid gland. The thyroid gland is</w:t>
      </w:r>
      <w:r w:rsidR="00EA0A1A">
        <w:rPr>
          <w:lang w:val="en-GB"/>
        </w:rPr>
        <w:t xml:space="preserve"> one of the largest endocrine glands in the body</w:t>
      </w:r>
      <w:r w:rsidR="00F07DD7">
        <w:rPr>
          <w:lang w:val="en-GB"/>
        </w:rPr>
        <w:t>, and the hormones it produces are responsible for the regulation of metabolism, protein synthesis and oxygen consumption in all cells</w:t>
      </w:r>
      <w:r w:rsidR="00EA0A1A">
        <w:rPr>
          <w:rStyle w:val="Eindnootmarkering"/>
          <w:lang w:val="en-GB"/>
        </w:rPr>
        <w:endnoteReference w:id="78"/>
      </w:r>
      <w:r w:rsidR="00EA0A1A">
        <w:rPr>
          <w:lang w:val="en-GB"/>
        </w:rPr>
        <w:t xml:space="preserve">. In 2010, an epidemiological study in the U.S. </w:t>
      </w:r>
      <w:r w:rsidR="00B80A28">
        <w:rPr>
          <w:lang w:val="en-GB"/>
        </w:rPr>
        <w:t xml:space="preserve">found evidence of enhanced </w:t>
      </w:r>
      <w:r w:rsidR="00EA0A1A">
        <w:rPr>
          <w:lang w:val="en-GB"/>
        </w:rPr>
        <w:t>potential risks of PFCs and the thyroid function, where higher concentrations of PFOS and PFOA in serum were associated with thyroid disease</w:t>
      </w:r>
      <w:r w:rsidR="00EA0A1A">
        <w:rPr>
          <w:rStyle w:val="Eindnootmarkering"/>
          <w:lang w:val="en-GB"/>
        </w:rPr>
        <w:endnoteReference w:id="79"/>
      </w:r>
      <w:r w:rsidR="00EA0A1A">
        <w:rPr>
          <w:lang w:val="en-GB"/>
        </w:rPr>
        <w:t xml:space="preserve">. </w:t>
      </w:r>
    </w:p>
    <w:p w:rsidR="00F07DD7" w:rsidRDefault="00EA0A1A" w:rsidP="00EA0A1A">
      <w:pPr>
        <w:pStyle w:val="Geenafstand"/>
        <w:jc w:val="both"/>
        <w:rPr>
          <w:lang w:val="en-GB"/>
        </w:rPr>
      </w:pPr>
      <w:r>
        <w:rPr>
          <w:lang w:val="en-GB"/>
        </w:rPr>
        <w:t>The mechanism for this effect of PFCs is still not studied thoroughly enough for a decent hypothesis; however, evidence suggests that the human thyroid hormone transport protein transthyretin (TTR) is involved. A study from 2009 suggested that competitive binding of PFCs to TTR may occur, a binding which may lead to decreased thyroid hormone levels, as previously reported in animals</w:t>
      </w:r>
      <w:r>
        <w:rPr>
          <w:rStyle w:val="Eindnootmarkering"/>
          <w:lang w:val="en-GB"/>
        </w:rPr>
        <w:endnoteReference w:id="80"/>
      </w:r>
      <w:r w:rsidR="00F07DD7">
        <w:rPr>
          <w:lang w:val="en-GB"/>
        </w:rPr>
        <w:t>.</w:t>
      </w:r>
    </w:p>
    <w:p w:rsidR="00EA0A1A" w:rsidRDefault="00EA0A1A" w:rsidP="00EA0A1A">
      <w:pPr>
        <w:pStyle w:val="Geenafstand"/>
        <w:jc w:val="both"/>
        <w:rPr>
          <w:lang w:val="en-GB"/>
        </w:rPr>
      </w:pPr>
      <w:r>
        <w:rPr>
          <w:lang w:val="en-GB"/>
        </w:rPr>
        <w:br/>
        <w:t>While the concentrations that showed developmental effects in rats are not relevant concentrations found in humans, the epidemiological studies discussed above, indicate that developmental or reproductive toxicity of PFCs pose an important potential risk for  the human population.</w:t>
      </w:r>
    </w:p>
    <w:p w:rsidR="00EA0A1A" w:rsidRDefault="00EA0A1A" w:rsidP="00EA0A1A">
      <w:pPr>
        <w:pStyle w:val="Geenafstand"/>
        <w:rPr>
          <w:i/>
          <w:lang w:val="en-GB"/>
        </w:rPr>
      </w:pPr>
    </w:p>
    <w:p w:rsidR="00EA0A1A" w:rsidRDefault="00EA0A1A" w:rsidP="00EA0A1A">
      <w:pPr>
        <w:pStyle w:val="Geenafstand"/>
        <w:jc w:val="both"/>
        <w:rPr>
          <w:lang w:val="en-GB"/>
        </w:rPr>
      </w:pPr>
      <w:bookmarkStart w:id="31" w:name="_Toc283582428"/>
      <w:r w:rsidRPr="00EA0A1A">
        <w:rPr>
          <w:rStyle w:val="Kop2Char"/>
          <w:lang w:val="en-GB"/>
        </w:rPr>
        <w:t>Hepatotoxicity</w:t>
      </w:r>
      <w:bookmarkEnd w:id="31"/>
      <w:r w:rsidRPr="00EA0A1A">
        <w:rPr>
          <w:rStyle w:val="Kop2Char"/>
          <w:lang w:val="en-GB"/>
        </w:rPr>
        <w:br/>
      </w:r>
      <w:r w:rsidRPr="002748EF">
        <w:rPr>
          <w:lang w:val="en-GB"/>
        </w:rPr>
        <w:t>As mentioned in the Exposure section</w:t>
      </w:r>
      <w:r>
        <w:rPr>
          <w:lang w:val="en-GB"/>
        </w:rPr>
        <w:t xml:space="preserve">, many PFCs </w:t>
      </w:r>
      <w:r w:rsidR="002748EF">
        <w:rPr>
          <w:lang w:val="en-GB"/>
        </w:rPr>
        <w:t xml:space="preserve">may </w:t>
      </w:r>
      <w:r>
        <w:rPr>
          <w:lang w:val="en-GB"/>
        </w:rPr>
        <w:t xml:space="preserve">accumulate in the liver of </w:t>
      </w:r>
      <w:r w:rsidR="002748EF">
        <w:rPr>
          <w:lang w:val="en-GB"/>
        </w:rPr>
        <w:t>humans and rats.</w:t>
      </w:r>
      <w:r>
        <w:rPr>
          <w:lang w:val="en-GB"/>
        </w:rPr>
        <w:t xml:space="preserve"> It is therefore not un</w:t>
      </w:r>
      <w:r w:rsidR="00B80A28">
        <w:rPr>
          <w:lang w:val="en-GB"/>
        </w:rPr>
        <w:t>think</w:t>
      </w:r>
      <w:r>
        <w:rPr>
          <w:lang w:val="en-GB"/>
        </w:rPr>
        <w:t>able that some effects of PFCs must occur there as well. Increased liver weight was among the first observed adverse effects in 1978</w:t>
      </w:r>
      <w:r>
        <w:rPr>
          <w:rStyle w:val="Eindnootmarkering"/>
          <w:lang w:val="en-GB"/>
        </w:rPr>
        <w:endnoteReference w:id="81"/>
      </w:r>
      <w:r>
        <w:rPr>
          <w:lang w:val="en-GB"/>
        </w:rPr>
        <w:t>, and later confirmed by several other studies and other PFCs</w:t>
      </w:r>
      <w:r w:rsidR="00436003">
        <w:rPr>
          <w:rStyle w:val="Eindnootmarkering"/>
          <w:lang w:val="en-GB"/>
        </w:rPr>
        <w:fldChar w:fldCharType="begin"/>
      </w:r>
      <w:r w:rsidR="00436003">
        <w:rPr>
          <w:lang w:val="en-GB"/>
        </w:rPr>
        <w:instrText xml:space="preserve"> NOTEREF _Ref283581677 \f \h </w:instrText>
      </w:r>
      <w:r w:rsidR="00436003">
        <w:rPr>
          <w:rStyle w:val="Eindnootmarkering"/>
          <w:lang w:val="en-GB"/>
        </w:rPr>
      </w:r>
      <w:r w:rsidR="00436003">
        <w:rPr>
          <w:rStyle w:val="Eindnootmarkering"/>
          <w:lang w:val="en-GB"/>
        </w:rPr>
        <w:fldChar w:fldCharType="separate"/>
      </w:r>
      <w:r w:rsidR="00436003" w:rsidRPr="00436003">
        <w:rPr>
          <w:rStyle w:val="Eindnootmarkering"/>
          <w:lang w:val="en-GB"/>
        </w:rPr>
        <w:t>37</w:t>
      </w:r>
      <w:r w:rsidR="00436003">
        <w:rPr>
          <w:rStyle w:val="Eindnootmarkering"/>
          <w:lang w:val="en-GB"/>
        </w:rPr>
        <w:fldChar w:fldCharType="end"/>
      </w:r>
      <w:r>
        <w:rPr>
          <w:lang w:val="en-GB"/>
        </w:rPr>
        <w:t>. Following the increased liver weight, more research was conducted on the effects on the liver</w:t>
      </w:r>
      <w:r w:rsidR="003D387C">
        <w:rPr>
          <w:lang w:val="en-GB"/>
        </w:rPr>
        <w:t>.</w:t>
      </w:r>
      <w:r>
        <w:rPr>
          <w:lang w:val="en-GB"/>
        </w:rPr>
        <w:t xml:space="preserve"> </w:t>
      </w:r>
      <w:r w:rsidR="003D387C">
        <w:rPr>
          <w:lang w:val="en-GB"/>
        </w:rPr>
        <w:t>A</w:t>
      </w:r>
      <w:r>
        <w:rPr>
          <w:lang w:val="en-GB"/>
        </w:rPr>
        <w:t>n increase in hepatocellular adenomas at a high dose of PFOS was found in a 2-year bioassay in rats performed by the 3M-company, which was also observed for PFOA</w:t>
      </w:r>
      <w:r>
        <w:rPr>
          <w:rStyle w:val="Eindnootmarkering"/>
          <w:lang w:val="en-GB"/>
        </w:rPr>
        <w:endnoteReference w:id="82"/>
      </w:r>
      <w:r>
        <w:rPr>
          <w:vertAlign w:val="superscript"/>
          <w:lang w:val="en-GB"/>
        </w:rPr>
        <w:t>,</w:t>
      </w:r>
      <w:r w:rsidR="00570AE9">
        <w:rPr>
          <w:highlight w:val="yellow"/>
          <w:vertAlign w:val="superscript"/>
          <w:lang w:val="en-GB"/>
        </w:rPr>
        <w:fldChar w:fldCharType="begin"/>
      </w:r>
      <w:r w:rsidR="00570AE9">
        <w:rPr>
          <w:vertAlign w:val="superscript"/>
          <w:lang w:val="en-GB"/>
        </w:rPr>
        <w:instrText xml:space="preserve"> NOTEREF _Ref283582948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66</w:t>
      </w:r>
      <w:r w:rsidR="00570AE9">
        <w:rPr>
          <w:highlight w:val="yellow"/>
          <w:vertAlign w:val="superscript"/>
          <w:lang w:val="en-GB"/>
        </w:rPr>
        <w:fldChar w:fldCharType="end"/>
      </w:r>
      <w:r>
        <w:rPr>
          <w:lang w:val="en-GB"/>
        </w:rPr>
        <w:t>. Perhaps not surprisingly, PPAR</w:t>
      </w:r>
      <w:r>
        <w:rPr>
          <w:rFonts w:cstheme="minorHAnsi"/>
          <w:lang w:val="en-GB"/>
        </w:rPr>
        <w:t>α</w:t>
      </w:r>
      <w:r>
        <w:rPr>
          <w:lang w:val="en-GB"/>
        </w:rPr>
        <w:t xml:space="preserve"> was suggested to be involved in the mode of action for rodent liver toxicity in 2003</w:t>
      </w:r>
      <w:r>
        <w:rPr>
          <w:rStyle w:val="Eindnootmarkering"/>
          <w:lang w:val="en-GB"/>
        </w:rPr>
        <w:endnoteReference w:id="83"/>
      </w:r>
      <w:r>
        <w:rPr>
          <w:lang w:val="en-GB"/>
        </w:rPr>
        <w:t xml:space="preserve">, causing </w:t>
      </w:r>
      <w:r w:rsidR="00B80A28">
        <w:rPr>
          <w:lang w:val="en-GB"/>
        </w:rPr>
        <w:t>more investigation of</w:t>
      </w:r>
      <w:r>
        <w:rPr>
          <w:lang w:val="en-GB"/>
        </w:rPr>
        <w:t xml:space="preserve"> the role </w:t>
      </w:r>
      <w:r w:rsidR="00B80A28">
        <w:rPr>
          <w:lang w:val="en-GB"/>
        </w:rPr>
        <w:t>o</w:t>
      </w:r>
      <w:r>
        <w:rPr>
          <w:lang w:val="en-GB"/>
        </w:rPr>
        <w:t>f PPAR</w:t>
      </w:r>
      <w:r>
        <w:rPr>
          <w:rFonts w:cstheme="minorHAnsi"/>
          <w:lang w:val="en-GB"/>
        </w:rPr>
        <w:t>α</w:t>
      </w:r>
      <w:r>
        <w:rPr>
          <w:lang w:val="en-GB"/>
        </w:rPr>
        <w:t xml:space="preserve"> in PFC-induced toxicity mentioned in the developmental effects. </w:t>
      </w:r>
    </w:p>
    <w:p w:rsidR="00EA0A1A" w:rsidRDefault="00EA0A1A" w:rsidP="00EA0A1A">
      <w:pPr>
        <w:pStyle w:val="Geenafstand"/>
        <w:jc w:val="both"/>
        <w:rPr>
          <w:lang w:val="en-GB"/>
        </w:rPr>
      </w:pPr>
      <w:r>
        <w:rPr>
          <w:lang w:val="en-GB"/>
        </w:rPr>
        <w:t xml:space="preserve">While these hepatotoxic effect studies have led to the evidence that serum and liver PFOS concentrations on repeated dosing are proportional to dose and cumulative dose, most adverse effects have been observed at high, human irrelevant concentrations of PFOS and PFOA. However, other PFCs have also shown hepatomegaly </w:t>
      </w:r>
      <w:r w:rsidR="00B80A28">
        <w:rPr>
          <w:lang w:val="en-GB"/>
        </w:rPr>
        <w:t xml:space="preserve">in </w:t>
      </w:r>
      <w:r>
        <w:rPr>
          <w:lang w:val="en-GB"/>
        </w:rPr>
        <w:t>rats, leading to the observation that the carbon chain length of PFCs accumulate differently in the liver, leading to different hepatic responses. This suggests that different PFCs may differ in their effects and the severity of these effects.</w:t>
      </w:r>
      <w:r w:rsidR="00570AE9">
        <w:rPr>
          <w:highlight w:val="yellow"/>
          <w:vertAlign w:val="superscript"/>
          <w:lang w:val="en-GB"/>
        </w:rPr>
        <w:fldChar w:fldCharType="begin"/>
      </w:r>
      <w:r w:rsidR="00570AE9">
        <w:rPr>
          <w:lang w:val="en-GB"/>
        </w:rPr>
        <w:instrText xml:space="preserve"> NOTEREF _Ref283582948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66</w:t>
      </w:r>
      <w:r w:rsidR="00570AE9">
        <w:rPr>
          <w:highlight w:val="yellow"/>
          <w:vertAlign w:val="superscript"/>
          <w:lang w:val="en-GB"/>
        </w:rPr>
        <w:fldChar w:fldCharType="end"/>
      </w:r>
    </w:p>
    <w:p w:rsidR="00E106BC" w:rsidRDefault="00EA0A1A" w:rsidP="00D51E40">
      <w:pPr>
        <w:pStyle w:val="Geenafstand"/>
        <w:jc w:val="both"/>
        <w:rPr>
          <w:lang w:val="en-GB"/>
        </w:rPr>
      </w:pPr>
      <w:r>
        <w:rPr>
          <w:i/>
          <w:lang w:val="en-GB"/>
        </w:rPr>
        <w:br/>
      </w:r>
      <w:bookmarkStart w:id="32" w:name="_Toc283582429"/>
      <w:r w:rsidRPr="00EA0A1A">
        <w:rPr>
          <w:rStyle w:val="Kop2Char"/>
          <w:lang w:val="en-GB"/>
        </w:rPr>
        <w:t>Neurotoxicity</w:t>
      </w:r>
      <w:bookmarkEnd w:id="32"/>
      <w:r w:rsidRPr="00EA0A1A">
        <w:rPr>
          <w:rStyle w:val="Kop2Char"/>
          <w:lang w:val="en-GB"/>
        </w:rPr>
        <w:br/>
      </w:r>
      <w:r>
        <w:rPr>
          <w:lang w:val="en-GB"/>
        </w:rPr>
        <w:t xml:space="preserve">Some anionic PFCs, like PFOS and PFOA, can cross the blood-brain barrier, which led to the detection of PFCs in the brain of rodents. While the levels were generally low (+/- 5% of liver concentrations) it was noted that at higher concentrations of PFOS (20 mg/kg/day), the permeability through the blood-brain barrier increases significantly, inducing a relatively high accumulation of PFOS in the </w:t>
      </w:r>
      <w:r>
        <w:rPr>
          <w:lang w:val="en-GB"/>
        </w:rPr>
        <w:lastRenderedPageBreak/>
        <w:t>brain. This increases the likelihood of adverse effects of PFCs in the brain at higher concentrations</w:t>
      </w:r>
      <w:r w:rsidR="00436003">
        <w:rPr>
          <w:rStyle w:val="Eindnootmarkering"/>
          <w:lang w:val="en-GB"/>
        </w:rPr>
        <w:fldChar w:fldCharType="begin"/>
      </w:r>
      <w:r w:rsidR="00436003">
        <w:rPr>
          <w:lang w:val="en-GB"/>
        </w:rPr>
        <w:instrText xml:space="preserve"> NOTEREF _Ref283581829 \f \h </w:instrText>
      </w:r>
      <w:r w:rsidR="00436003">
        <w:rPr>
          <w:rStyle w:val="Eindnootmarkering"/>
          <w:lang w:val="en-GB"/>
        </w:rPr>
      </w:r>
      <w:r w:rsidR="00436003">
        <w:rPr>
          <w:rStyle w:val="Eindnootmarkering"/>
          <w:lang w:val="en-GB"/>
        </w:rPr>
        <w:fldChar w:fldCharType="separate"/>
      </w:r>
      <w:r w:rsidR="00436003" w:rsidRPr="00436003">
        <w:rPr>
          <w:rStyle w:val="Eindnootmarkering"/>
          <w:lang w:val="en-GB"/>
        </w:rPr>
        <w:t>47</w:t>
      </w:r>
      <w:r w:rsidR="00436003">
        <w:rPr>
          <w:rStyle w:val="Eindnootmarkering"/>
          <w:lang w:val="en-GB"/>
        </w:rPr>
        <w:fldChar w:fldCharType="end"/>
      </w:r>
      <w:r>
        <w:rPr>
          <w:lang w:val="en-GB"/>
        </w:rPr>
        <w:t>.</w:t>
      </w:r>
      <w:r w:rsidR="004B296C">
        <w:rPr>
          <w:lang w:val="en-GB"/>
        </w:rPr>
        <w:t xml:space="preserve"> </w:t>
      </w:r>
      <w:r>
        <w:rPr>
          <w:lang w:val="en-GB"/>
        </w:rPr>
        <w:br/>
        <w:t xml:space="preserve">In 2004, developmental neurotoxic effects of PFOS were found in rats, where </w:t>
      </w:r>
      <w:r w:rsidR="00E106BC">
        <w:rPr>
          <w:lang w:val="en-GB"/>
        </w:rPr>
        <w:t>pups</w:t>
      </w:r>
      <w:r>
        <w:rPr>
          <w:lang w:val="en-GB"/>
        </w:rPr>
        <w:t xml:space="preserve"> became pale, inactive and moribund, and all died soon afterwards</w:t>
      </w:r>
      <w:r w:rsidR="00E106BC">
        <w:rPr>
          <w:lang w:val="en-GB"/>
        </w:rPr>
        <w:t>, at a maternal exposure</w:t>
      </w:r>
      <w:r w:rsidR="00E106BC" w:rsidRPr="00E106BC">
        <w:rPr>
          <w:lang w:val="en-GB"/>
        </w:rPr>
        <w:t xml:space="preserve"> </w:t>
      </w:r>
      <w:r w:rsidR="00E106BC">
        <w:rPr>
          <w:lang w:val="en-GB"/>
        </w:rPr>
        <w:t>of</w:t>
      </w:r>
      <w:r w:rsidR="00E106BC" w:rsidRPr="00E106BC">
        <w:rPr>
          <w:lang w:val="en-GB"/>
        </w:rPr>
        <w:t xml:space="preserve"> 10mg/kg PFOS</w:t>
      </w:r>
      <w:r>
        <w:rPr>
          <w:lang w:val="en-GB"/>
        </w:rPr>
        <w:t>. Survival rate only increased to 50% at 3mg/kg</w:t>
      </w:r>
      <w:r w:rsidR="00D66744">
        <w:rPr>
          <w:lang w:val="en-GB"/>
        </w:rPr>
        <w:t>; however, this is still high compared to human values</w:t>
      </w:r>
      <w:r w:rsidR="004B296C">
        <w:rPr>
          <w:rStyle w:val="Eindnootmarkering"/>
          <w:lang w:val="en-GB"/>
        </w:rPr>
        <w:endnoteReference w:id="84"/>
      </w:r>
      <w:r>
        <w:rPr>
          <w:lang w:val="en-GB"/>
        </w:rPr>
        <w:t>. Single oral exposure of PFCs did not show any neurobehavioral effects, as observed in a study of PFOS and PFOA in rats; not even up to the sublethal, largely irrelevant doses of 500 mg/kg PFOS and 1000 mg/kg PFOA</w:t>
      </w:r>
      <w:r w:rsidR="00436003">
        <w:rPr>
          <w:rStyle w:val="Eindnootmarkering"/>
          <w:lang w:val="en-GB"/>
        </w:rPr>
        <w:fldChar w:fldCharType="begin"/>
      </w:r>
      <w:r w:rsidR="00436003">
        <w:rPr>
          <w:lang w:val="en-GB"/>
        </w:rPr>
        <w:instrText xml:space="preserve"> NOTEREF _Ref283581902 \f \h </w:instrText>
      </w:r>
      <w:r w:rsidR="00436003">
        <w:rPr>
          <w:rStyle w:val="Eindnootmarkering"/>
          <w:lang w:val="en-GB"/>
        </w:rPr>
      </w:r>
      <w:r w:rsidR="00436003">
        <w:rPr>
          <w:rStyle w:val="Eindnootmarkering"/>
          <w:lang w:val="en-GB"/>
        </w:rPr>
        <w:fldChar w:fldCharType="separate"/>
      </w:r>
      <w:r w:rsidR="00436003" w:rsidRPr="00436003">
        <w:rPr>
          <w:rStyle w:val="Eindnootmarkering"/>
          <w:lang w:val="en-GB"/>
        </w:rPr>
        <w:t>11</w:t>
      </w:r>
      <w:r w:rsidR="00436003">
        <w:rPr>
          <w:rStyle w:val="Eindnootmarkering"/>
          <w:lang w:val="en-GB"/>
        </w:rPr>
        <w:fldChar w:fldCharType="end"/>
      </w:r>
      <w:r>
        <w:rPr>
          <w:lang w:val="en-GB"/>
        </w:rPr>
        <w:t>.</w:t>
      </w:r>
    </w:p>
    <w:p w:rsidR="00E106BC" w:rsidRDefault="00E106BC" w:rsidP="00D51E40">
      <w:pPr>
        <w:pStyle w:val="Geenafstand"/>
        <w:jc w:val="both"/>
        <w:rPr>
          <w:lang w:val="en-GB"/>
        </w:rPr>
      </w:pPr>
      <w:r>
        <w:rPr>
          <w:lang w:val="en-GB"/>
        </w:rPr>
        <w:t>In a later study however, neurotoxic effects were indeed found at lower concentrations; in this case, a daily exposure to the neonates themselves was used. Exposure</w:t>
      </w:r>
      <w:r w:rsidR="00EA0A1A">
        <w:rPr>
          <w:lang w:val="en-GB"/>
        </w:rPr>
        <w:t xml:space="preserve"> to 1.4 or 21 µmol/kg bw</w:t>
      </w:r>
      <w:r>
        <w:rPr>
          <w:lang w:val="en-GB"/>
        </w:rPr>
        <w:t>/day</w:t>
      </w:r>
      <w:r w:rsidR="00EA0A1A">
        <w:rPr>
          <w:lang w:val="en-GB"/>
        </w:rPr>
        <w:t>, showed persistent, irreversible disturbances in spontaneous behaviour, like locomotion, reari</w:t>
      </w:r>
      <w:r>
        <w:rPr>
          <w:lang w:val="en-GB"/>
        </w:rPr>
        <w:t>ng and other activity variables</w:t>
      </w:r>
      <w:r w:rsidR="00EA0A1A">
        <w:rPr>
          <w:lang w:val="en-GB"/>
        </w:rPr>
        <w:t xml:space="preserve"> of the adult mice; both hyperactivity and hypo activity were observed. The same study attempted to assess the mechanism behind these effects, and found that the susceptibility of the adult cholinergic system was affected by PFOS and PFOA, through altered responses to nicotine. This system and its neurotransmitter, acetylcholine (ACh), is one of the major transmitter systems in the brain, and involved in the motor division of the nervous system. Nicotinic ACh receptors are mainly </w:t>
      </w:r>
      <w:r w:rsidR="005F546F">
        <w:rPr>
          <w:lang w:val="en-GB"/>
        </w:rPr>
        <w:t xml:space="preserve">found on muscle end plates, and </w:t>
      </w:r>
      <w:r w:rsidR="00EA0A1A">
        <w:rPr>
          <w:lang w:val="en-GB"/>
        </w:rPr>
        <w:t>this may be the pathway through which PFCs may cause these effects.</w:t>
      </w:r>
      <w:r w:rsidR="00EA0A1A">
        <w:rPr>
          <w:rStyle w:val="Eindnootmarkering"/>
          <w:lang w:val="en-GB"/>
        </w:rPr>
        <w:endnoteReference w:id="85"/>
      </w:r>
    </w:p>
    <w:p w:rsidR="00EA0A1A" w:rsidRDefault="00EA0A1A" w:rsidP="00D51E40">
      <w:pPr>
        <w:pStyle w:val="Geenafstand"/>
        <w:jc w:val="both"/>
        <w:rPr>
          <w:lang w:val="en-GB"/>
        </w:rPr>
      </w:pPr>
      <w:r>
        <w:rPr>
          <w:lang w:val="en-GB"/>
        </w:rPr>
        <w:t>Further assessment of the involved mechanism of these effects were done by the same authors. In a study assessing neuronal protein levels in neonatal mice, 21µmol PFOS and PFOA /kg body weight (equal to 11.3 and 8.70 mg), were found to cause a significant increase of the proteins CaMKII, GAP-43 and synaptophysin in the hippocampus. The latter protein was also found to be increased in the cerebral cortex, and PFOA increased the tau protein in the hippocampus as well. All named proteins, altered by these PFCs, are important in normal brain development. In rodents, the development of the brain occurs after birth; exposure to PFOS and PFOA in the neonatal stage altering these proteins can therefore be involved in the mechanisms behind the observed behavioural effects.</w:t>
      </w:r>
      <w:r>
        <w:rPr>
          <w:rStyle w:val="Eindnootmarkering"/>
          <w:lang w:val="en-GB"/>
        </w:rPr>
        <w:endnoteReference w:id="86"/>
      </w:r>
      <w:r>
        <w:rPr>
          <w:lang w:val="en-GB"/>
        </w:rPr>
        <w:br/>
        <w:t>This proposed mechanism was further substantiated in 2010, where rats prenatally exposed to PFOS were found to have altered mRNA levels of synaptic vesicle associated proteins, including synaptophysin.</w:t>
      </w:r>
      <w:r>
        <w:rPr>
          <w:rStyle w:val="Eindnootmarkering"/>
          <w:lang w:val="en-GB"/>
        </w:rPr>
        <w:endnoteReference w:id="87"/>
      </w:r>
      <w:r>
        <w:rPr>
          <w:lang w:val="en-GB"/>
        </w:rPr>
        <w:br/>
        <w:t>However, other sources suggest that thyroid hormones are involved in these neurological developmental effects. Since thyroid hormones have a crucial role in human neurodevelopment</w:t>
      </w:r>
      <w:r>
        <w:rPr>
          <w:rStyle w:val="Eindnootmarkering"/>
          <w:lang w:val="en-GB"/>
        </w:rPr>
        <w:endnoteReference w:id="88"/>
      </w:r>
      <w:r>
        <w:rPr>
          <w:lang w:val="en-GB"/>
        </w:rPr>
        <w:t>, and as mentioned above are potentially affected by PFCs, this is a valid hypothesis. However, a recent study did not find statistically significant associations between several PFCs with thyroid hormones in human serum</w:t>
      </w:r>
      <w:r>
        <w:rPr>
          <w:rStyle w:val="Eindnootmarkering"/>
          <w:lang w:val="en-GB"/>
        </w:rPr>
        <w:endnoteReference w:id="89"/>
      </w:r>
      <w:r>
        <w:rPr>
          <w:lang w:val="en-GB"/>
        </w:rPr>
        <w:t>. While this does not reject the hypothesis that thyroid hormones are involved in neurological effects of PFCs, currently, the involvement of synaptophysin and other proteins remains more probable.</w:t>
      </w:r>
    </w:p>
    <w:p w:rsidR="00D51E40" w:rsidRDefault="00D51E40" w:rsidP="00D51E40">
      <w:pPr>
        <w:pStyle w:val="Geenafstand"/>
        <w:jc w:val="both"/>
        <w:rPr>
          <w:lang w:val="en-GB"/>
        </w:rPr>
      </w:pPr>
    </w:p>
    <w:p w:rsidR="00EA0A1A" w:rsidRDefault="00EA0A1A" w:rsidP="00D51E40">
      <w:pPr>
        <w:pStyle w:val="Geenafstand"/>
        <w:jc w:val="both"/>
        <w:rPr>
          <w:lang w:val="en-GB"/>
        </w:rPr>
      </w:pPr>
      <w:r>
        <w:rPr>
          <w:lang w:val="en-GB"/>
        </w:rPr>
        <w:t>Finally, an epidemiological study was performed in the US in 2010, evaluating the relationship between exposure to PFCs and ADHD in children aged 12-15 years. Of the 571 children involved in the study, 48 were reported to have been diagnosed with ADHD by a doctor or healthcare professional. In all children, levels of several PFCs were measured in serum samples. Adjusted odds ratios (OR) of this study revealed significant associations between an 1µg/L PFOS, PFOA and PFHxS and ADHD.</w:t>
      </w:r>
      <w:r w:rsidR="00436003">
        <w:rPr>
          <w:rStyle w:val="Eindnootmarkering"/>
          <w:lang w:val="en-GB"/>
        </w:rPr>
        <w:fldChar w:fldCharType="begin"/>
      </w:r>
      <w:r w:rsidR="00436003">
        <w:rPr>
          <w:lang w:val="en-GB"/>
        </w:rPr>
        <w:instrText xml:space="preserve"> NOTEREF _Ref283582025 \f \h </w:instrText>
      </w:r>
      <w:r w:rsidR="00436003">
        <w:rPr>
          <w:rStyle w:val="Eindnootmarkering"/>
          <w:lang w:val="en-GB"/>
        </w:rPr>
      </w:r>
      <w:r w:rsidR="00436003">
        <w:rPr>
          <w:rStyle w:val="Eindnootmarkering"/>
          <w:lang w:val="en-GB"/>
        </w:rPr>
        <w:fldChar w:fldCharType="separate"/>
      </w:r>
      <w:r w:rsidR="00436003" w:rsidRPr="00436003">
        <w:rPr>
          <w:rStyle w:val="Eindnootmarkering"/>
          <w:lang w:val="en-GB"/>
        </w:rPr>
        <w:t>2</w:t>
      </w:r>
      <w:r w:rsidR="00436003">
        <w:rPr>
          <w:rStyle w:val="Eindnootmarkering"/>
          <w:lang w:val="en-GB"/>
        </w:rPr>
        <w:fldChar w:fldCharType="end"/>
      </w:r>
    </w:p>
    <w:p w:rsidR="00D51E40" w:rsidRDefault="00D51E40" w:rsidP="00D51E40">
      <w:pPr>
        <w:pStyle w:val="Geenafstand"/>
        <w:rPr>
          <w:lang w:val="en-GB"/>
        </w:rPr>
      </w:pPr>
    </w:p>
    <w:p w:rsidR="00EA0A1A" w:rsidRPr="00EA0A1A" w:rsidRDefault="00EA0A1A" w:rsidP="00EA0A1A">
      <w:pPr>
        <w:pStyle w:val="Geenafstand"/>
        <w:rPr>
          <w:rStyle w:val="Kop2Char"/>
          <w:lang w:val="en-GB"/>
        </w:rPr>
      </w:pPr>
      <w:bookmarkStart w:id="33" w:name="_Toc283582430"/>
      <w:r>
        <w:rPr>
          <w:rStyle w:val="Kop2Char"/>
          <w:lang w:val="en-GB"/>
        </w:rPr>
        <w:t>Carcinogenicity, DNA damage</w:t>
      </w:r>
      <w:bookmarkEnd w:id="33"/>
    </w:p>
    <w:p w:rsidR="00EA0A1A" w:rsidRDefault="00EA0A1A" w:rsidP="00D51E40">
      <w:pPr>
        <w:pStyle w:val="Geenafstand"/>
        <w:jc w:val="both"/>
        <w:rPr>
          <w:lang w:val="en-GB"/>
        </w:rPr>
      </w:pPr>
      <w:r>
        <w:rPr>
          <w:lang w:val="en-GB"/>
        </w:rPr>
        <w:t>As can be concluded from the toxic effects already named, PFCs are potential carcinogens</w:t>
      </w:r>
      <w:r w:rsidR="00506EFD">
        <w:rPr>
          <w:lang w:val="en-GB"/>
        </w:rPr>
        <w:t xml:space="preserve">; </w:t>
      </w:r>
      <w:r>
        <w:rPr>
          <w:lang w:val="en-GB"/>
        </w:rPr>
        <w:t>PFOS has been shown to induce tumours of the liver and thyroid and mammary glands</w:t>
      </w:r>
      <w:r>
        <w:rPr>
          <w:rStyle w:val="Eindnootmarkering"/>
          <w:lang w:val="en-GB"/>
        </w:rPr>
        <w:endnoteReference w:id="90"/>
      </w:r>
      <w:r>
        <w:rPr>
          <w:lang w:val="en-GB"/>
        </w:rPr>
        <w:t xml:space="preserve">. In this study, the NOAEL was considered to be 0.5 ppm in male rats, and 2 ppm in female rats; the LOAEL 2 and 5 </w:t>
      </w:r>
      <w:r w:rsidR="00506EFD">
        <w:rPr>
          <w:lang w:val="en-GB"/>
        </w:rPr>
        <w:t>mg/kg bw</w:t>
      </w:r>
      <w:r>
        <w:rPr>
          <w:lang w:val="en-GB"/>
        </w:rPr>
        <w:t xml:space="preserve"> for males and females respectively</w:t>
      </w:r>
      <w:r w:rsidR="00570AE9">
        <w:rPr>
          <w:highlight w:val="yellow"/>
          <w:vertAlign w:val="superscript"/>
          <w:lang w:val="en-GB"/>
        </w:rPr>
        <w:fldChar w:fldCharType="begin"/>
      </w:r>
      <w:r w:rsidR="00570AE9">
        <w:rPr>
          <w:lang w:val="en-GB"/>
        </w:rPr>
        <w:instrText xml:space="preserve"> NOTEREF _Ref283582982 \f \h </w:instrText>
      </w:r>
      <w:r w:rsidR="00570AE9">
        <w:rPr>
          <w:highlight w:val="yellow"/>
          <w:vertAlign w:val="superscript"/>
          <w:lang w:val="en-GB"/>
        </w:rPr>
      </w:r>
      <w:r w:rsidR="00570AE9">
        <w:rPr>
          <w:highlight w:val="yellow"/>
          <w:vertAlign w:val="superscript"/>
          <w:lang w:val="en-GB"/>
        </w:rPr>
        <w:fldChar w:fldCharType="separate"/>
      </w:r>
      <w:r w:rsidR="00570AE9" w:rsidRPr="00570AE9">
        <w:rPr>
          <w:rStyle w:val="Eindnootmarkering"/>
          <w:lang w:val="en-GB"/>
        </w:rPr>
        <w:t>65</w:t>
      </w:r>
      <w:r w:rsidR="00570AE9">
        <w:rPr>
          <w:highlight w:val="yellow"/>
          <w:vertAlign w:val="superscript"/>
          <w:lang w:val="en-GB"/>
        </w:rPr>
        <w:fldChar w:fldCharType="end"/>
      </w:r>
      <w:r>
        <w:rPr>
          <w:lang w:val="en-GB"/>
        </w:rPr>
        <w:t>. Next to PPARα, the potential carcinogenicity of PFCs are also observed through other mechanisms.</w:t>
      </w:r>
    </w:p>
    <w:p w:rsidR="00D51E40" w:rsidRPr="00EA0A1A" w:rsidRDefault="00D51E40" w:rsidP="00D51E40">
      <w:pPr>
        <w:pStyle w:val="Geenafstand"/>
        <w:jc w:val="both"/>
        <w:rPr>
          <w:lang w:val="en-GB"/>
        </w:rPr>
      </w:pPr>
    </w:p>
    <w:p w:rsidR="00EA0A1A" w:rsidRDefault="00EA0A1A" w:rsidP="00D51E40">
      <w:pPr>
        <w:pStyle w:val="Geenafstand"/>
        <w:jc w:val="both"/>
        <w:rPr>
          <w:lang w:val="en-GB"/>
        </w:rPr>
      </w:pPr>
      <w:r>
        <w:rPr>
          <w:lang w:val="en-GB"/>
        </w:rPr>
        <w:t xml:space="preserve">A study from 2009 assessed the potential cytotoxicity of PFOS and PFOA in Hep G2 cells. Both PFOS and PFOA were observed to induce production of </w:t>
      </w:r>
      <w:r w:rsidR="00606404">
        <w:rPr>
          <w:lang w:val="en-GB"/>
        </w:rPr>
        <w:t>R</w:t>
      </w:r>
      <w:r>
        <w:rPr>
          <w:lang w:val="en-GB"/>
        </w:rPr>
        <w:t xml:space="preserve">eactive </w:t>
      </w:r>
      <w:r w:rsidR="00606404">
        <w:rPr>
          <w:lang w:val="en-GB"/>
        </w:rPr>
        <w:t>O</w:t>
      </w:r>
      <w:r>
        <w:rPr>
          <w:lang w:val="en-GB"/>
        </w:rPr>
        <w:t xml:space="preserve">xygen </w:t>
      </w:r>
      <w:r w:rsidR="00606404">
        <w:rPr>
          <w:lang w:val="en-GB"/>
        </w:rPr>
        <w:t>S</w:t>
      </w:r>
      <w:r>
        <w:rPr>
          <w:lang w:val="en-GB"/>
        </w:rPr>
        <w:t xml:space="preserve">pecies (ROS), dissipate the </w:t>
      </w:r>
      <w:r>
        <w:rPr>
          <w:lang w:val="en-GB"/>
        </w:rPr>
        <w:lastRenderedPageBreak/>
        <w:t>mitochondrial membrane potential and induce apoptosis of these cells. While this does not give a potential mechanism for carcinogenicity, a proposed mechanism for this cytotoxicity was given; PFCs could overwhelm the homeostasis of antioxidative systems.</w:t>
      </w:r>
      <w:r>
        <w:rPr>
          <w:rStyle w:val="Eindnootmarkering"/>
          <w:lang w:val="en-GB"/>
        </w:rPr>
        <w:endnoteReference w:id="91"/>
      </w:r>
    </w:p>
    <w:p w:rsidR="00D51E40" w:rsidRDefault="00D51E40" w:rsidP="00D51E40">
      <w:pPr>
        <w:pStyle w:val="Geenafstand"/>
        <w:jc w:val="both"/>
        <w:rPr>
          <w:lang w:val="en-GB"/>
        </w:rPr>
      </w:pPr>
    </w:p>
    <w:p w:rsidR="00506EFD" w:rsidRDefault="00EA0A1A" w:rsidP="00D51E40">
      <w:pPr>
        <w:pStyle w:val="Geenafstand"/>
        <w:jc w:val="both"/>
        <w:rPr>
          <w:lang w:val="en-GB"/>
        </w:rPr>
      </w:pPr>
      <w:r>
        <w:rPr>
          <w:lang w:val="en-GB"/>
        </w:rPr>
        <w:t xml:space="preserve">In a study from 2010, the genotoxicity of PFOS and PFOA were assessed </w:t>
      </w:r>
      <w:r w:rsidRPr="00AE350A">
        <w:rPr>
          <w:i/>
          <w:lang w:val="en-GB"/>
        </w:rPr>
        <w:t>in vivo</w:t>
      </w:r>
      <w:r w:rsidR="00506EFD">
        <w:rPr>
          <w:lang w:val="en-GB"/>
        </w:rPr>
        <w:t xml:space="preserve"> for DNA damage</w:t>
      </w:r>
      <w:r>
        <w:rPr>
          <w:lang w:val="en-GB"/>
        </w:rPr>
        <w:t>, using a comet assay</w:t>
      </w:r>
      <w:r w:rsidR="00506EFD">
        <w:rPr>
          <w:lang w:val="en-GB"/>
        </w:rPr>
        <w:t>,</w:t>
      </w:r>
      <w:r>
        <w:rPr>
          <w:lang w:val="en-GB"/>
        </w:rPr>
        <w:t xml:space="preserve"> in </w:t>
      </w:r>
      <w:r>
        <w:rPr>
          <w:i/>
          <w:lang w:val="en-GB"/>
        </w:rPr>
        <w:t>Paramecum Caudatum</w:t>
      </w:r>
      <w:r>
        <w:rPr>
          <w:lang w:val="en-GB"/>
        </w:rPr>
        <w:t>. In accordance to the previous study, both PFOS and PFOA were found to induce ROS production. PFOA, but not PFOS, was observed to potentially cause DNA damage at a alkali labile site in the DNA, since it was only observed at pH 13. However, inhibition of ROS did not abolish the PFOA-induced DNA damage, suggesting that a different mechanism may cause this effect.</w:t>
      </w:r>
      <w:bookmarkStart w:id="34" w:name="_Ref283583214"/>
      <w:r>
        <w:rPr>
          <w:rStyle w:val="Eindnootmarkering"/>
          <w:lang w:val="en-GB"/>
        </w:rPr>
        <w:endnoteReference w:id="92"/>
      </w:r>
      <w:bookmarkEnd w:id="34"/>
    </w:p>
    <w:p w:rsidR="00D51E40" w:rsidRDefault="00D51E40" w:rsidP="00D51E40">
      <w:pPr>
        <w:pStyle w:val="Geenafstand"/>
        <w:rPr>
          <w:lang w:val="en-GB"/>
        </w:rPr>
      </w:pPr>
    </w:p>
    <w:p w:rsidR="00EA0A1A" w:rsidRDefault="00EA0A1A" w:rsidP="00D51E40">
      <w:pPr>
        <w:pStyle w:val="Geenafstand"/>
        <w:jc w:val="both"/>
        <w:rPr>
          <w:lang w:val="en-GB"/>
        </w:rPr>
      </w:pPr>
      <w:r>
        <w:rPr>
          <w:lang w:val="en-GB"/>
        </w:rPr>
        <w:t>In contrast to this study, PFOS and PFOA did not show any DNA damage in Hep G2 cells in a different study from 2010, not even at alkali labile sites; while ROS production was observed. Only perfluorononanoic acid (PFNA) was observed to induce a modest increase in DNA damage, at a cytotoxic concentration level; however, this was not related to ROS generation.</w:t>
      </w:r>
      <w:r w:rsidR="00436003">
        <w:rPr>
          <w:rStyle w:val="Eindnootmarkering"/>
          <w:lang w:val="en-GB"/>
        </w:rPr>
        <w:fldChar w:fldCharType="begin"/>
      </w:r>
      <w:r w:rsidR="00436003">
        <w:rPr>
          <w:lang w:val="en-GB"/>
        </w:rPr>
        <w:instrText xml:space="preserve"> NOTEREF _Ref283582104 \f \h </w:instrText>
      </w:r>
      <w:r w:rsidR="00436003">
        <w:rPr>
          <w:rStyle w:val="Eindnootmarkering"/>
          <w:lang w:val="en-GB"/>
        </w:rPr>
      </w:r>
      <w:r w:rsidR="00436003">
        <w:rPr>
          <w:rStyle w:val="Eindnootmarkering"/>
          <w:lang w:val="en-GB"/>
        </w:rPr>
        <w:fldChar w:fldCharType="separate"/>
      </w:r>
      <w:r w:rsidR="00436003" w:rsidRPr="00436003">
        <w:rPr>
          <w:rStyle w:val="Eindnootmarkering"/>
          <w:lang w:val="en-GB"/>
        </w:rPr>
        <w:t>13</w:t>
      </w:r>
      <w:r w:rsidR="00436003">
        <w:rPr>
          <w:rStyle w:val="Eindnootmarkering"/>
          <w:lang w:val="en-GB"/>
        </w:rPr>
        <w:fldChar w:fldCharType="end"/>
      </w:r>
      <w:r>
        <w:rPr>
          <w:lang w:val="en-GB"/>
        </w:rPr>
        <w:br/>
        <w:t xml:space="preserve">In conclusion, ROS-formation has been observed in several studies, even in cell lines representing the human liver. </w:t>
      </w:r>
      <w:r w:rsidR="007B39D6">
        <w:rPr>
          <w:lang w:val="en-GB"/>
        </w:rPr>
        <w:t>W</w:t>
      </w:r>
      <w:r>
        <w:rPr>
          <w:lang w:val="en-GB"/>
        </w:rPr>
        <w:t>hile some studies report DNA damage, this has not been observed yet in relevant human situations. ROS production may still be a potential mode of action through which PFC carcinogenicity is caused, but more research is needed to further investigate this.</w:t>
      </w:r>
    </w:p>
    <w:p w:rsidR="00EA0A1A" w:rsidRDefault="00EA0A1A" w:rsidP="00EA0A1A">
      <w:pPr>
        <w:rPr>
          <w:lang w:val="en-GB"/>
        </w:rPr>
      </w:pPr>
    </w:p>
    <w:p w:rsidR="00EA0A1A" w:rsidRDefault="00EA0A1A" w:rsidP="00EA0A1A">
      <w:pPr>
        <w:rPr>
          <w:lang w:val="en-GB"/>
        </w:rPr>
      </w:pPr>
      <w:r>
        <w:rPr>
          <w:lang w:val="en-GB"/>
        </w:rPr>
        <w:br w:type="page"/>
      </w:r>
    </w:p>
    <w:p w:rsidR="00EA0A1A" w:rsidRDefault="00EA0A1A" w:rsidP="00EA0A1A">
      <w:pPr>
        <w:pStyle w:val="Kop1"/>
        <w:rPr>
          <w:lang w:val="en-GB"/>
        </w:rPr>
      </w:pPr>
      <w:bookmarkStart w:id="35" w:name="_Toc283582431"/>
      <w:r>
        <w:rPr>
          <w:lang w:val="en-GB"/>
        </w:rPr>
        <w:lastRenderedPageBreak/>
        <w:t>Discussion</w:t>
      </w:r>
      <w:bookmarkEnd w:id="35"/>
    </w:p>
    <w:p w:rsidR="00EA0A1A" w:rsidRDefault="00EA0A1A" w:rsidP="00EA0A1A">
      <w:pPr>
        <w:pStyle w:val="Geenafstand"/>
        <w:rPr>
          <w:lang w:val="en-GB"/>
        </w:rPr>
      </w:pPr>
    </w:p>
    <w:p w:rsidR="00EA0A1A" w:rsidRDefault="00EA0A1A" w:rsidP="00EA0A1A">
      <w:pPr>
        <w:pStyle w:val="Geenafstand"/>
        <w:jc w:val="both"/>
        <w:rPr>
          <w:lang w:val="en-GB"/>
        </w:rPr>
      </w:pPr>
      <w:r>
        <w:rPr>
          <w:lang w:val="en-GB"/>
        </w:rPr>
        <w:t xml:space="preserve">Before attempting to assess the relative risks of the current PFC exposure to humans, it is important to realise that, although several of the studies discussed in this paper report </w:t>
      </w:r>
      <w:r w:rsidR="0036631C">
        <w:rPr>
          <w:lang w:val="en-GB"/>
        </w:rPr>
        <w:t xml:space="preserve">many </w:t>
      </w:r>
      <w:r>
        <w:rPr>
          <w:lang w:val="en-GB"/>
        </w:rPr>
        <w:t xml:space="preserve">effects of PFCs in animals, </w:t>
      </w:r>
      <w:r w:rsidR="0036631C">
        <w:rPr>
          <w:lang w:val="en-GB"/>
        </w:rPr>
        <w:t xml:space="preserve">most have not been observed in humans, </w:t>
      </w:r>
      <w:r>
        <w:rPr>
          <w:lang w:val="en-GB"/>
        </w:rPr>
        <w:t xml:space="preserve">not even in the occupationally exposed group. While this does not by far suggest that </w:t>
      </w:r>
      <w:r w:rsidR="0036631C">
        <w:rPr>
          <w:lang w:val="en-GB"/>
        </w:rPr>
        <w:t xml:space="preserve">these </w:t>
      </w:r>
      <w:r>
        <w:rPr>
          <w:lang w:val="en-GB"/>
        </w:rPr>
        <w:t xml:space="preserve">effects </w:t>
      </w:r>
      <w:r w:rsidR="0036631C">
        <w:rPr>
          <w:lang w:val="en-GB"/>
        </w:rPr>
        <w:t xml:space="preserve">are absent </w:t>
      </w:r>
      <w:r>
        <w:rPr>
          <w:lang w:val="en-GB"/>
        </w:rPr>
        <w:t xml:space="preserve">in humans, it is </w:t>
      </w:r>
      <w:r w:rsidR="0036631C">
        <w:rPr>
          <w:lang w:val="en-GB"/>
        </w:rPr>
        <w:t>an important factor</w:t>
      </w:r>
      <w:r>
        <w:rPr>
          <w:lang w:val="en-GB"/>
        </w:rPr>
        <w:t xml:space="preserve"> when converting the effects found in animals to a </w:t>
      </w:r>
      <w:r w:rsidR="0036631C">
        <w:rPr>
          <w:lang w:val="en-GB"/>
        </w:rPr>
        <w:t>relative risk</w:t>
      </w:r>
      <w:r>
        <w:rPr>
          <w:lang w:val="en-GB"/>
        </w:rPr>
        <w:t xml:space="preserve"> for humans. </w:t>
      </w:r>
      <w:r w:rsidR="0036631C">
        <w:rPr>
          <w:lang w:val="en-GB"/>
        </w:rPr>
        <w:t>Some effects h</w:t>
      </w:r>
      <w:r>
        <w:rPr>
          <w:lang w:val="en-GB"/>
        </w:rPr>
        <w:t xml:space="preserve">owever, </w:t>
      </w:r>
      <w:r w:rsidR="0036631C">
        <w:rPr>
          <w:lang w:val="en-GB"/>
        </w:rPr>
        <w:t xml:space="preserve">like </w:t>
      </w:r>
      <w:r w:rsidR="00905549">
        <w:rPr>
          <w:lang w:val="en-GB"/>
        </w:rPr>
        <w:t xml:space="preserve">the </w:t>
      </w:r>
      <w:r w:rsidR="0036631C">
        <w:rPr>
          <w:lang w:val="en-GB"/>
        </w:rPr>
        <w:t>immunotoxic effects, have not yet been</w:t>
      </w:r>
      <w:r>
        <w:rPr>
          <w:lang w:val="en-GB"/>
        </w:rPr>
        <w:t xml:space="preserve"> studied</w:t>
      </w:r>
      <w:r w:rsidR="00F1247D">
        <w:rPr>
          <w:lang w:val="en-GB"/>
        </w:rPr>
        <w:t xml:space="preserve"> </w:t>
      </w:r>
      <w:r w:rsidR="00905549">
        <w:rPr>
          <w:lang w:val="en-GB"/>
        </w:rPr>
        <w:t xml:space="preserve">in humans as far as I am aware. </w:t>
      </w:r>
      <w:r w:rsidR="00F1247D">
        <w:rPr>
          <w:lang w:val="en-GB"/>
        </w:rPr>
        <w:t>Furthermore, it may not be</w:t>
      </w:r>
      <w:r>
        <w:rPr>
          <w:lang w:val="en-GB"/>
        </w:rPr>
        <w:t xml:space="preserve"> assumed that the occupational concentrations found as of yet are the highest concentrations to be found for these compounds. </w:t>
      </w:r>
    </w:p>
    <w:p w:rsidR="00EA0A1A" w:rsidRDefault="00EA0A1A" w:rsidP="00EA0A1A">
      <w:pPr>
        <w:pStyle w:val="Geenafstand"/>
        <w:jc w:val="both"/>
        <w:rPr>
          <w:lang w:val="en-GB"/>
        </w:rPr>
      </w:pPr>
      <w:r>
        <w:rPr>
          <w:lang w:val="en-GB"/>
        </w:rPr>
        <w:br/>
        <w:t xml:space="preserve">Since most of the studies covering PFC effects in animals report  those effects as grams per kilogram body weight per day, it would be convenient to have clear exposure data in those terms for humans as well. However, EFSA’s latest human exposure data did not take other sources than dietary sources into account, and as discussed earlier, other sources contribute significantly to the total human PFC exposure as well. Therefore, the exposure levels reported by Fromme </w:t>
      </w:r>
      <w:r w:rsidR="000C322E">
        <w:rPr>
          <w:lang w:val="en-GB"/>
        </w:rPr>
        <w:t>et al.</w:t>
      </w:r>
      <w:r>
        <w:rPr>
          <w:lang w:val="en-GB"/>
        </w:rPr>
        <w:t xml:space="preserve"> </w:t>
      </w:r>
      <w:r w:rsidR="000C322E">
        <w:rPr>
          <w:lang w:val="en-GB"/>
        </w:rPr>
        <w:t>(</w:t>
      </w:r>
      <w:r>
        <w:rPr>
          <w:lang w:val="en-GB"/>
        </w:rPr>
        <w:t>2009) for the general Western population will be used</w:t>
      </w:r>
      <w:r w:rsidR="001E0C34">
        <w:rPr>
          <w:lang w:val="en-GB"/>
        </w:rPr>
        <w:fldChar w:fldCharType="begin"/>
      </w:r>
      <w:r w:rsidR="001E0C34">
        <w:rPr>
          <w:lang w:val="en-GB"/>
        </w:rPr>
        <w:instrText xml:space="preserve"> NOTEREF _Ref283577936 \f \h </w:instrText>
      </w:r>
      <w:r w:rsidR="001E0C34">
        <w:rPr>
          <w:lang w:val="en-GB"/>
        </w:rPr>
      </w:r>
      <w:r w:rsidR="001E0C34">
        <w:rPr>
          <w:lang w:val="en-GB"/>
        </w:rPr>
        <w:fldChar w:fldCharType="separate"/>
      </w:r>
      <w:r w:rsidR="001E0C34" w:rsidRPr="001E0C34">
        <w:rPr>
          <w:rStyle w:val="Eindnootmarkering"/>
        </w:rPr>
        <w:t>7</w:t>
      </w:r>
      <w:r w:rsidR="001E0C34">
        <w:rPr>
          <w:lang w:val="en-GB"/>
        </w:rPr>
        <w:fldChar w:fldCharType="end"/>
      </w:r>
      <w:r>
        <w:rPr>
          <w:lang w:val="en-GB"/>
        </w:rPr>
        <w:t xml:space="preserve">. This study included other sources of exposure and found a median of 1.6 ng/kg bw/day for PFOS and 2.9 ng/kg bw/day for PFOA in adults, with high exposure 8.8 ng/kg bw/day and 12.6 ng/kg bw/day for PFOS and PFOA respectively. These PFCs are most discussed in the effect and exposure studies, and have also been reported repeatedly as the highest found concentrations of human PFC exposure. Other PFCs can therefore be considered to have a lower daily intake, unless otherwise stated. </w:t>
      </w:r>
    </w:p>
    <w:p w:rsidR="00E106BC" w:rsidRDefault="00EA0A1A" w:rsidP="00EA0A1A">
      <w:pPr>
        <w:pStyle w:val="Geenafstand"/>
        <w:jc w:val="both"/>
        <w:rPr>
          <w:lang w:val="en-GB"/>
        </w:rPr>
      </w:pPr>
      <w:r>
        <w:rPr>
          <w:lang w:val="en-GB"/>
        </w:rPr>
        <w:t xml:space="preserve">For the occupationally exposed, only serum levels were found to give an indication of the exposure levels to PFCs. </w:t>
      </w:r>
      <w:r w:rsidR="00E106BC">
        <w:rPr>
          <w:lang w:val="en-GB"/>
        </w:rPr>
        <w:t>To</w:t>
      </w:r>
      <w:r>
        <w:rPr>
          <w:lang w:val="en-GB"/>
        </w:rPr>
        <w:t xml:space="preserve"> give an approximation of the daily occupational exposure, Western serum levels and their daily exposure levels may be compared to the occupational serum levels. PFC serum levels for the general western population were also summarized in Fromme et al., giving an average of 15.3 </w:t>
      </w:r>
      <w:r>
        <w:rPr>
          <w:rFonts w:cstheme="minorHAnsi"/>
          <w:lang w:val="en-GB"/>
        </w:rPr>
        <w:t>µ</w:t>
      </w:r>
      <w:r>
        <w:rPr>
          <w:lang w:val="en-GB"/>
        </w:rPr>
        <w:t xml:space="preserve">g/L for PFOS and 5.5 </w:t>
      </w:r>
      <w:r>
        <w:rPr>
          <w:rFonts w:cstheme="minorHAnsi"/>
          <w:lang w:val="en-GB"/>
        </w:rPr>
        <w:t>µ</w:t>
      </w:r>
      <w:r>
        <w:rPr>
          <w:lang w:val="en-GB"/>
        </w:rPr>
        <w:t xml:space="preserve">g/L for PFOA, and mean western occupational exposure levels 950 µg/L PFOS and 2630 µg/L PFOA (based on the latest measurements). Comparison </w:t>
      </w:r>
      <w:r w:rsidR="00E106BC">
        <w:rPr>
          <w:lang w:val="en-GB"/>
        </w:rPr>
        <w:t xml:space="preserve">with the serum levels and daily exposure of the general population </w:t>
      </w:r>
      <w:r>
        <w:rPr>
          <w:lang w:val="en-GB"/>
        </w:rPr>
        <w:t xml:space="preserve">gives </w:t>
      </w:r>
      <w:r w:rsidR="00E106BC">
        <w:rPr>
          <w:lang w:val="en-GB"/>
        </w:rPr>
        <w:t xml:space="preserve">an </w:t>
      </w:r>
      <w:r>
        <w:rPr>
          <w:lang w:val="en-GB"/>
        </w:rPr>
        <w:t>estimated mean occupational daily exposure levels, 99.3 ng/kg bw/day for PFOS and 1386.7 ng/kg bw/day for PFOA. These estimations will be used as occupational exposure reference.</w:t>
      </w:r>
    </w:p>
    <w:p w:rsidR="00EA0A1A" w:rsidRDefault="00EA0A1A" w:rsidP="00EA0A1A">
      <w:pPr>
        <w:pStyle w:val="Geenafstand"/>
        <w:jc w:val="both"/>
        <w:rPr>
          <w:lang w:val="en-GB"/>
        </w:rPr>
      </w:pPr>
      <w:r>
        <w:rPr>
          <w:lang w:val="en-GB"/>
        </w:rPr>
        <w:br/>
        <w:t xml:space="preserve">For ‘converting’ rodent NOAEL to human NOAEL, the general rule of thumb gives a 10-fold increase in risk for interspecies differences, and another 10-fold increase for the most sensitive humans. In this case, however, another increase factor is used in converting rodent to human levels because, as mentioned earlier in this report, rodent PFC half-life (5.68 days for PFOA, 7.5 days for PFOS) was comparatively much faster than reported in humans (4.4 ± 3.6 years for PFOA vs. 8–9 years for PFOS, Olsen et al. 2007). Excretion of PFOA has also been reported to be high in rodents (Lin Cui  et al., 2010), where 24.7–29.6% of the oral dose was excreted through urine and </w:t>
      </w:r>
      <w:r w:rsidR="00DC6AD0">
        <w:rPr>
          <w:lang w:val="en-GB"/>
        </w:rPr>
        <w:t>faeces</w:t>
      </w:r>
      <w:r>
        <w:rPr>
          <w:lang w:val="en-GB"/>
        </w:rPr>
        <w:t xml:space="preserve">, while for PFOS, the excretion amounts were only 2.6–2.8%. This supports the fact that the accumulation for PFOA is generally lower than for PFOS. In humans, no significant excretion of PFCs were found. Therefore, a 120-fold increase in risk </w:t>
      </w:r>
      <w:r w:rsidR="00985F76">
        <w:rPr>
          <w:lang w:val="en-GB"/>
        </w:rPr>
        <w:t>will be</w:t>
      </w:r>
      <w:r>
        <w:rPr>
          <w:lang w:val="en-GB"/>
        </w:rPr>
        <w:t xml:space="preserve"> used to convert the PFOA animal NOAEL to human NOAEL, and a 105-fold increase for PFOS, where not otherwise specified.</w:t>
      </w:r>
      <w:r w:rsidR="00481C7C">
        <w:rPr>
          <w:lang w:val="en-GB"/>
        </w:rPr>
        <w:t xml:space="preserve"> These values are estimations by the author, to cover these extra risk factors.</w:t>
      </w:r>
    </w:p>
    <w:p w:rsidR="00EA0A1A" w:rsidRDefault="00EA0A1A" w:rsidP="00EA0A1A">
      <w:pPr>
        <w:pStyle w:val="Kop2"/>
        <w:rPr>
          <w:lang w:val="en-GB"/>
        </w:rPr>
      </w:pPr>
      <w:bookmarkStart w:id="36" w:name="_Toc283582432"/>
      <w:r>
        <w:rPr>
          <w:lang w:val="en-GB"/>
        </w:rPr>
        <w:t>Relative toxic effects of PFOS</w:t>
      </w:r>
      <w:bookmarkEnd w:id="36"/>
    </w:p>
    <w:p w:rsidR="00EA0A1A" w:rsidRDefault="00EA0A1A" w:rsidP="00EA0A1A">
      <w:pPr>
        <w:pStyle w:val="Geenafstand"/>
        <w:jc w:val="both"/>
        <w:rPr>
          <w:lang w:val="en-GB"/>
        </w:rPr>
      </w:pPr>
      <w:r>
        <w:rPr>
          <w:lang w:val="en-GB"/>
        </w:rPr>
        <w:t>As the only PFC to be incorporated in the POP list under the Stockholm Convention, PFOS is often reported as the most potentially toxic compound within the PFCs</w:t>
      </w:r>
      <w:r w:rsidR="001E0C34">
        <w:rPr>
          <w:lang w:val="en-GB"/>
        </w:rPr>
        <w:fldChar w:fldCharType="begin"/>
      </w:r>
      <w:r w:rsidR="001E0C34">
        <w:rPr>
          <w:lang w:val="en-GB"/>
        </w:rPr>
        <w:instrText xml:space="preserve"> NOTEREF _Ref283583021 \f \h </w:instrText>
      </w:r>
      <w:r w:rsidR="001E0C34">
        <w:rPr>
          <w:lang w:val="en-GB"/>
        </w:rPr>
      </w:r>
      <w:r w:rsidR="001E0C34">
        <w:rPr>
          <w:lang w:val="en-GB"/>
        </w:rPr>
        <w:fldChar w:fldCharType="separate"/>
      </w:r>
      <w:r w:rsidR="001E0C34" w:rsidRPr="001E0C34">
        <w:rPr>
          <w:rStyle w:val="Eindnootmarkering"/>
          <w:lang w:val="en-GB"/>
        </w:rPr>
        <w:t>16</w:t>
      </w:r>
      <w:r w:rsidR="001E0C34">
        <w:rPr>
          <w:lang w:val="en-GB"/>
        </w:rPr>
        <w:fldChar w:fldCharType="end"/>
      </w:r>
      <w:r>
        <w:rPr>
          <w:lang w:val="en-GB"/>
        </w:rPr>
        <w:t xml:space="preserve">. In the immunotoxic  subchapter, a 50% increased mortality rate due to the Influenza A virus was found at 5 µg PFOS/kg bw/day in rats, and even 75% increased mortality </w:t>
      </w:r>
      <w:r w:rsidR="001E0C34">
        <w:rPr>
          <w:lang w:val="en-GB"/>
        </w:rPr>
        <w:t>for 25 µg/kg bw/day</w:t>
      </w:r>
      <w:r w:rsidR="001E0C34">
        <w:rPr>
          <w:lang w:val="en-GB"/>
        </w:rPr>
        <w:fldChar w:fldCharType="begin"/>
      </w:r>
      <w:r w:rsidR="001E0C34">
        <w:rPr>
          <w:lang w:val="en-GB"/>
        </w:rPr>
        <w:instrText xml:space="preserve"> NOTEREF _Ref283582859 \f \h </w:instrText>
      </w:r>
      <w:r w:rsidR="001E0C34">
        <w:rPr>
          <w:lang w:val="en-GB"/>
        </w:rPr>
      </w:r>
      <w:r w:rsidR="001E0C34">
        <w:rPr>
          <w:lang w:val="en-GB"/>
        </w:rPr>
        <w:fldChar w:fldCharType="separate"/>
      </w:r>
      <w:r w:rsidR="001E0C34" w:rsidRPr="001E0C34">
        <w:rPr>
          <w:rStyle w:val="Eindnootmarkering"/>
          <w:lang w:val="en-GB"/>
        </w:rPr>
        <w:t>61</w:t>
      </w:r>
      <w:r w:rsidR="001E0C34">
        <w:rPr>
          <w:lang w:val="en-GB"/>
        </w:rPr>
        <w:fldChar w:fldCharType="end"/>
      </w:r>
      <w:r>
        <w:rPr>
          <w:lang w:val="en-GB"/>
        </w:rPr>
        <w:t xml:space="preserve">. Conversion to human values with the determined factor of 105, the lowest value equals 47.6 ng/kg bw/day, well within the occupationally </w:t>
      </w:r>
      <w:r>
        <w:rPr>
          <w:lang w:val="en-GB"/>
        </w:rPr>
        <w:lastRenderedPageBreak/>
        <w:t>exposed. While decreased immune response is not a life-threatening effect in normal cases, it may increase the effect of for instance influenza in humans as well as rodents. With the decrease of the immune response dose-dependent of the PFOS concentration, this suggests that the higher levels among the occupationally exposed, may have even bigger immunotoxic effects in those cases. Since immune response is not an effect studied in the occupational or general human population, this may be a prominent effect of PFOS exposure. However, since this study does not provide a potential mechanism of action, it has to be determined w</w:t>
      </w:r>
      <w:r w:rsidR="00714F09">
        <w:rPr>
          <w:lang w:val="en-GB"/>
        </w:rPr>
        <w:t>h</w:t>
      </w:r>
      <w:r>
        <w:rPr>
          <w:lang w:val="en-GB"/>
        </w:rPr>
        <w:t xml:space="preserve">ether this is a mode of action relevant to humans as well. </w:t>
      </w:r>
    </w:p>
    <w:p w:rsidR="00EA0A1A" w:rsidRDefault="00EA0A1A" w:rsidP="00EA0A1A">
      <w:pPr>
        <w:pStyle w:val="Geenafstand"/>
        <w:jc w:val="both"/>
        <w:rPr>
          <w:lang w:val="en-GB"/>
        </w:rPr>
      </w:pPr>
      <w:r>
        <w:rPr>
          <w:lang w:val="en-GB"/>
        </w:rPr>
        <w:t xml:space="preserve">A potential mechanism lies in the observation that reduced IgM levels were found in mice due to PFOS exposure, at levels relevant at the previous concentrations as well: 1.66 µg/kg/day and 16.6 µg/kg/day for </w:t>
      </w:r>
      <w:r w:rsidR="001E0C34">
        <w:rPr>
          <w:lang w:val="en-GB"/>
        </w:rPr>
        <w:t>males and females respectively</w:t>
      </w:r>
      <w:r w:rsidR="001E0C34">
        <w:rPr>
          <w:lang w:val="en-GB"/>
        </w:rPr>
        <w:fldChar w:fldCharType="begin"/>
      </w:r>
      <w:r w:rsidR="001E0C34">
        <w:rPr>
          <w:lang w:val="en-GB"/>
        </w:rPr>
        <w:instrText xml:space="preserve"> NOTEREF _Ref283583081 \f \h </w:instrText>
      </w:r>
      <w:r w:rsidR="001E0C34">
        <w:rPr>
          <w:lang w:val="en-GB"/>
        </w:rPr>
      </w:r>
      <w:r w:rsidR="001E0C34">
        <w:rPr>
          <w:lang w:val="en-GB"/>
        </w:rPr>
        <w:fldChar w:fldCharType="separate"/>
      </w:r>
      <w:r w:rsidR="001E0C34" w:rsidRPr="001E0C34">
        <w:rPr>
          <w:rStyle w:val="Eindnootmarkering"/>
          <w:lang w:val="en-GB"/>
        </w:rPr>
        <w:t>60</w:t>
      </w:r>
      <w:r w:rsidR="001E0C34">
        <w:rPr>
          <w:lang w:val="en-GB"/>
        </w:rPr>
        <w:fldChar w:fldCharType="end"/>
      </w:r>
      <w:r>
        <w:rPr>
          <w:lang w:val="en-GB"/>
        </w:rPr>
        <w:t>. B-cells were proposed as a potential target in this study.</w:t>
      </w:r>
    </w:p>
    <w:p w:rsidR="00EA0A1A" w:rsidRDefault="00EA0A1A" w:rsidP="00EA0A1A">
      <w:pPr>
        <w:pStyle w:val="Geenafstand"/>
        <w:jc w:val="both"/>
        <w:rPr>
          <w:lang w:val="en-GB"/>
        </w:rPr>
      </w:pPr>
      <w:r>
        <w:rPr>
          <w:lang w:val="en-GB"/>
        </w:rPr>
        <w:t>Human immunological data after PFOS exposure needs to be obtained to provide a clear view on the risk of PFOS on immune response, but the levels at which it occurs in mice suggest that this may be a prominent effect.</w:t>
      </w:r>
    </w:p>
    <w:p w:rsidR="00EA0A1A" w:rsidRDefault="00EA0A1A" w:rsidP="00EA0A1A">
      <w:pPr>
        <w:pStyle w:val="Geenafstand"/>
        <w:jc w:val="both"/>
        <w:rPr>
          <w:lang w:val="en-GB"/>
        </w:rPr>
      </w:pPr>
    </w:p>
    <w:p w:rsidR="00EA0A1A" w:rsidRDefault="00EA0A1A" w:rsidP="00EA0A1A">
      <w:pPr>
        <w:pStyle w:val="Geenafstand"/>
        <w:jc w:val="both"/>
        <w:rPr>
          <w:lang w:val="en-GB"/>
        </w:rPr>
      </w:pPr>
      <w:r>
        <w:rPr>
          <w:lang w:val="en-GB"/>
        </w:rPr>
        <w:t>In rodents, several developmental and reproductive toxicities have been found in combination with PFOS exposure, though not at such alarmingly high levels as the immunotoxic effects. Developmental toxicity was primarily studied as effects on offspring after maternal exposure, or neonatal exposure to the pups themselves. Lowest developmental NOAEL reported to our knowledge was found to be 0.1 mg/kg bw/day, with reduced pup body weight as endpoint</w:t>
      </w:r>
      <w:r w:rsidR="001E0C34">
        <w:rPr>
          <w:lang w:val="en-GB"/>
        </w:rPr>
        <w:fldChar w:fldCharType="begin"/>
      </w:r>
      <w:r w:rsidR="001E0C34">
        <w:rPr>
          <w:lang w:val="en-GB"/>
        </w:rPr>
        <w:instrText xml:space="preserve"> NOTEREF _Ref283582948 \f \h </w:instrText>
      </w:r>
      <w:r w:rsidR="001E0C34">
        <w:rPr>
          <w:lang w:val="en-GB"/>
        </w:rPr>
      </w:r>
      <w:r w:rsidR="001E0C34">
        <w:rPr>
          <w:lang w:val="en-GB"/>
        </w:rPr>
        <w:fldChar w:fldCharType="separate"/>
      </w:r>
      <w:r w:rsidR="001E0C34" w:rsidRPr="001E0C34">
        <w:rPr>
          <w:rStyle w:val="Eindnootmarkering"/>
          <w:lang w:val="en-GB"/>
        </w:rPr>
        <w:t>66</w:t>
      </w:r>
      <w:r w:rsidR="001E0C34">
        <w:rPr>
          <w:lang w:val="en-GB"/>
        </w:rPr>
        <w:fldChar w:fldCharType="end"/>
      </w:r>
      <w:r>
        <w:rPr>
          <w:lang w:val="en-GB"/>
        </w:rPr>
        <w:t xml:space="preserve">. Visceral and external anomalies, delayed ossification and skeletal variations where observed at higher concentrations, with a NOAEL of </w:t>
      </w:r>
      <w:r w:rsidRPr="00DC6AD0">
        <w:rPr>
          <w:lang w:val="en-GB"/>
        </w:rPr>
        <w:t>1 mg/kg bw/day</w:t>
      </w:r>
      <w:r>
        <w:rPr>
          <w:lang w:val="en-GB"/>
        </w:rPr>
        <w:t xml:space="preserve">. Conversion into human NOAELS gives 0.95 </w:t>
      </w:r>
      <w:r>
        <w:rPr>
          <w:rFonts w:cstheme="minorHAnsi"/>
          <w:lang w:val="en-GB"/>
        </w:rPr>
        <w:t>µ</w:t>
      </w:r>
      <w:r>
        <w:rPr>
          <w:lang w:val="en-GB"/>
        </w:rPr>
        <w:t xml:space="preserve">g/kg bw/day for reduced weight, and other developmental effects at 9.5 µg/kg bw/day. Both these values are outside the general population exposure, but inside some levels found in occupational exposure, marking them as a potential risk for humans. However, this potential risk is reduced with the outcomes of </w:t>
      </w:r>
      <w:r w:rsidRPr="00DC6AD0">
        <w:rPr>
          <w:lang w:val="en-GB"/>
        </w:rPr>
        <w:t>epidemiological</w:t>
      </w:r>
      <w:r>
        <w:rPr>
          <w:lang w:val="en-GB"/>
        </w:rPr>
        <w:t xml:space="preserve"> human studies performed on developmental toxicity. Both occupational and general population subjects did not show significant associations between PFOS and developmental toxicity. The interspecies differences may be the reason for this difference in effects. However, the evidence from the rodent studies still suggest possible effects in this area; therefore, more research is needed to determine whether developmental effects are among the potential toxic effects in humans after PFOS exposure.</w:t>
      </w:r>
    </w:p>
    <w:p w:rsidR="00EA0A1A" w:rsidRDefault="00EA0A1A" w:rsidP="00EA0A1A">
      <w:pPr>
        <w:pStyle w:val="Geenafstand"/>
        <w:jc w:val="both"/>
        <w:rPr>
          <w:lang w:val="en-GB"/>
        </w:rPr>
      </w:pPr>
      <w:r>
        <w:rPr>
          <w:lang w:val="en-GB"/>
        </w:rPr>
        <w:t>Evidence for potential reproductive toxicity was most prominent in the epidemiological studies, and provides the most convincing argument, with reduced sperm count and reduced reproductive hormone levels reported levels within the exposure for general population. While the measures of effect were not significant enough to have a high priority within all found effects, it still remains to be studied whether this effect is more prominent, and perhaps more dangerous, in the occupationally exposed. Thyroid hormones were given as a potential mechanism of action through which PFCs might cause these effects, and further investigation is needed in this area to provide a clear view of the reproductive risks involved.</w:t>
      </w:r>
    </w:p>
    <w:p w:rsidR="00EA0A1A" w:rsidRDefault="00EA0A1A" w:rsidP="00EA0A1A">
      <w:pPr>
        <w:pStyle w:val="Geenafstand"/>
        <w:jc w:val="both"/>
        <w:rPr>
          <w:lang w:val="en-GB"/>
        </w:rPr>
      </w:pPr>
      <w:r>
        <w:rPr>
          <w:lang w:val="en-GB"/>
        </w:rPr>
        <w:t>Hepatotoxic effects found after PFOS exposure most</w:t>
      </w:r>
      <w:r w:rsidR="000C322E">
        <w:rPr>
          <w:lang w:val="en-GB"/>
        </w:rPr>
        <w:t>ly included hepatocellular tumours</w:t>
      </w:r>
      <w:r>
        <w:rPr>
          <w:lang w:val="en-GB"/>
        </w:rPr>
        <w:t xml:space="preserve">, which is therefore a carcinogenic effect as well, and among the effects with the highest perceived priority in risk assessment. Lowest reported NOAEL in this case was 0.5 </w:t>
      </w:r>
      <w:r w:rsidR="00800593">
        <w:rPr>
          <w:lang w:val="en-GB"/>
        </w:rPr>
        <w:t>mg/kg bw</w:t>
      </w:r>
      <w:r>
        <w:rPr>
          <w:lang w:val="en-GB"/>
        </w:rPr>
        <w:t>.</w:t>
      </w:r>
    </w:p>
    <w:p w:rsidR="00EA0A1A" w:rsidRDefault="00EA0A1A" w:rsidP="00EA0A1A">
      <w:pPr>
        <w:pStyle w:val="Geenafstand"/>
        <w:jc w:val="both"/>
        <w:rPr>
          <w:lang w:val="en-GB"/>
        </w:rPr>
      </w:pPr>
      <w:r>
        <w:rPr>
          <w:lang w:val="en-GB"/>
        </w:rPr>
        <w:t xml:space="preserve">Single oral exposure of 0.75 mg PFOS/kg bw caused neurobehavioral effects in mice, including hyperactivity. Converted, 7.5 </w:t>
      </w:r>
      <w:r>
        <w:rPr>
          <w:rFonts w:cstheme="minorHAnsi"/>
          <w:lang w:val="en-GB"/>
        </w:rPr>
        <w:t>µ</w:t>
      </w:r>
      <w:r>
        <w:rPr>
          <w:lang w:val="en-GB"/>
        </w:rPr>
        <w:t>g/kg bw falls well into the occupational exposure to PFOS, and therefore increases the potential risk for neurotoxic effects in humans. The potential risk is increased with the positive correlation found between PFC serum levels and ADHD in children; combined with the previous study, this may be a prominent effect that can be associated to PFOS exposure. The proposed involvement of synaptic proteins needs to be assessed to give further clarification on this effect, but since the effect involves children at levels found in the occupational population, this is an important effect of PFCs, especially since other effects associated with differences in synaptic proteins may be found.</w:t>
      </w:r>
    </w:p>
    <w:p w:rsidR="00EA0A1A" w:rsidRDefault="00EA0A1A" w:rsidP="00EA0A1A">
      <w:pPr>
        <w:pStyle w:val="Geenafstand"/>
        <w:jc w:val="both"/>
        <w:rPr>
          <w:lang w:val="en-GB"/>
        </w:rPr>
      </w:pPr>
      <w:r>
        <w:rPr>
          <w:lang w:val="en-GB"/>
        </w:rPr>
        <w:lastRenderedPageBreak/>
        <w:br/>
        <w:t>Another potential effect of PFOS in humans may be effects caused by ROS production; however, no specific levels have been found to estimate the human exposure at which this may happen, and no associated DNA damage ha</w:t>
      </w:r>
      <w:r w:rsidR="000C322E">
        <w:rPr>
          <w:lang w:val="en-GB"/>
        </w:rPr>
        <w:t>s</w:t>
      </w:r>
      <w:r>
        <w:rPr>
          <w:lang w:val="en-GB"/>
        </w:rPr>
        <w:t xml:space="preserve"> been found. Further information is needed to assess if the ROS production caused by PFOS may have a potential effect in animals, and eventually humans.</w:t>
      </w:r>
    </w:p>
    <w:p w:rsidR="00EA0A1A" w:rsidRDefault="00EA0A1A" w:rsidP="00EA0A1A">
      <w:pPr>
        <w:pStyle w:val="Geenafstand"/>
        <w:rPr>
          <w:i/>
          <w:lang w:val="en-GB"/>
        </w:rPr>
      </w:pPr>
    </w:p>
    <w:p w:rsidR="00EA0A1A" w:rsidRPr="00EA0A1A" w:rsidRDefault="00EA0A1A" w:rsidP="00EA0A1A">
      <w:pPr>
        <w:pStyle w:val="Geenafstand"/>
        <w:jc w:val="both"/>
        <w:rPr>
          <w:rStyle w:val="Kop2Char"/>
          <w:lang w:val="en-GB"/>
        </w:rPr>
      </w:pPr>
      <w:bookmarkStart w:id="37" w:name="_Toc283582433"/>
      <w:r w:rsidRPr="00EA0A1A">
        <w:rPr>
          <w:rStyle w:val="Kop2Char"/>
          <w:lang w:val="en-GB"/>
        </w:rPr>
        <w:t>Relative toxic effects of PFOA</w:t>
      </w:r>
      <w:bookmarkEnd w:id="37"/>
    </w:p>
    <w:p w:rsidR="00EA0A1A" w:rsidRDefault="00EA0A1A" w:rsidP="00EA0A1A">
      <w:pPr>
        <w:pStyle w:val="Geenafstand"/>
        <w:jc w:val="both"/>
        <w:rPr>
          <w:lang w:val="en-GB"/>
        </w:rPr>
      </w:pPr>
      <w:r>
        <w:rPr>
          <w:lang w:val="en-GB"/>
        </w:rPr>
        <w:t>The effects for PFOA, as well as other PFCs, are, as suspected, largely comparable to the effects found for PFOS, only occurring at different exposure levels. The immunotoxic effects are among those comparable, but as mentioned in the Effects chapter, potentially caused by a different mechanism: PPAR</w:t>
      </w:r>
      <w:r>
        <w:rPr>
          <w:rFonts w:cstheme="minorHAnsi"/>
          <w:lang w:val="en-GB"/>
        </w:rPr>
        <w:t>α</w:t>
      </w:r>
      <w:r>
        <w:rPr>
          <w:lang w:val="en-GB"/>
        </w:rPr>
        <w:t xml:space="preserve">. Reduced IgM levels occurred for this PFC at 3.75 mg PFOA/kg bw/day (LOAEL), which equals a human exposure level of 31.3 </w:t>
      </w:r>
      <w:r>
        <w:rPr>
          <w:rFonts w:cstheme="minorHAnsi"/>
          <w:lang w:val="en-GB"/>
        </w:rPr>
        <w:t>µ</w:t>
      </w:r>
      <w:r>
        <w:rPr>
          <w:lang w:val="en-GB"/>
        </w:rPr>
        <w:t>g/kg bw/day</w:t>
      </w:r>
      <w:r w:rsidR="001E0C34">
        <w:rPr>
          <w:lang w:val="en-GB"/>
        </w:rPr>
        <w:fldChar w:fldCharType="begin"/>
      </w:r>
      <w:r w:rsidR="001E0C34">
        <w:rPr>
          <w:lang w:val="en-GB"/>
        </w:rPr>
        <w:instrText xml:space="preserve"> NOTEREF _Ref283583081 \f \h </w:instrText>
      </w:r>
      <w:r w:rsidR="001E0C34">
        <w:rPr>
          <w:lang w:val="en-GB"/>
        </w:rPr>
      </w:r>
      <w:r w:rsidR="001E0C34">
        <w:rPr>
          <w:lang w:val="en-GB"/>
        </w:rPr>
        <w:fldChar w:fldCharType="separate"/>
      </w:r>
      <w:r w:rsidR="001E0C34" w:rsidRPr="001E0C34">
        <w:rPr>
          <w:rStyle w:val="Eindnootmarkering"/>
          <w:lang w:val="en-GB"/>
        </w:rPr>
        <w:t>60</w:t>
      </w:r>
      <w:r w:rsidR="001E0C34">
        <w:rPr>
          <w:lang w:val="en-GB"/>
        </w:rPr>
        <w:fldChar w:fldCharType="end"/>
      </w:r>
      <w:r>
        <w:rPr>
          <w:lang w:val="en-GB"/>
        </w:rPr>
        <w:t>. This does not occur even at the highest general population levels, but are just within some levels found among the occupationally exposed. However, as mentioned in Effects, PPAR</w:t>
      </w:r>
      <w:r>
        <w:rPr>
          <w:rFonts w:cstheme="minorHAnsi"/>
          <w:lang w:val="en-GB"/>
        </w:rPr>
        <w:t>α</w:t>
      </w:r>
      <w:r>
        <w:rPr>
          <w:lang w:val="en-GB"/>
        </w:rPr>
        <w:t xml:space="preserve"> </w:t>
      </w:r>
      <w:r w:rsidR="000C322E">
        <w:rPr>
          <w:lang w:val="en-GB"/>
        </w:rPr>
        <w:t>(</w:t>
      </w:r>
      <w:r>
        <w:rPr>
          <w:lang w:val="en-GB"/>
        </w:rPr>
        <w:t>which is assessed to be the prominent mechanism for this effect in rats</w:t>
      </w:r>
      <w:r w:rsidR="000C322E">
        <w:rPr>
          <w:lang w:val="en-GB"/>
        </w:rPr>
        <w:t>)</w:t>
      </w:r>
      <w:r>
        <w:rPr>
          <w:lang w:val="en-GB"/>
        </w:rPr>
        <w:t xml:space="preserve"> is ten times less expressed in humans. If this reducing factor is taken into account with the conversion, only the most extreme occupational exposure levels fall within the effect range. Including the increased sensitivity of PPAR</w:t>
      </w:r>
      <w:r>
        <w:rPr>
          <w:rFonts w:cstheme="minorHAnsi"/>
          <w:lang w:val="en-GB"/>
        </w:rPr>
        <w:t>α</w:t>
      </w:r>
      <w:r>
        <w:rPr>
          <w:lang w:val="en-GB"/>
        </w:rPr>
        <w:t xml:space="preserve"> reduces the human risk further; however, it may still be the case that the part of the mechanism least responsible for the effect in rodents</w:t>
      </w:r>
      <w:r w:rsidR="000C322E">
        <w:rPr>
          <w:lang w:val="en-GB"/>
        </w:rPr>
        <w:t>,</w:t>
      </w:r>
      <w:r>
        <w:rPr>
          <w:lang w:val="en-GB"/>
        </w:rPr>
        <w:t xml:space="preserve"> may be much larger in humans, since this has not yet been evaluated. Therefore, like PFOS, the mechanism for this effect has to be further investigated, and human epidemiological data is needed to assess the human risk appropriately. </w:t>
      </w:r>
    </w:p>
    <w:p w:rsidR="00EA0A1A" w:rsidRDefault="00EA0A1A" w:rsidP="00EA0A1A">
      <w:pPr>
        <w:pStyle w:val="Geenafstand"/>
        <w:jc w:val="both"/>
        <w:rPr>
          <w:lang w:val="en-GB"/>
        </w:rPr>
      </w:pPr>
      <w:r>
        <w:rPr>
          <w:lang w:val="en-GB"/>
        </w:rPr>
        <w:t xml:space="preserve">Developmental effects for PFOA are found to occur at higher levels than for PFOS. Highest concentration showing developmental effects </w:t>
      </w:r>
      <w:r w:rsidR="000C322E">
        <w:rPr>
          <w:lang w:val="en-GB"/>
        </w:rPr>
        <w:t>(</w:t>
      </w:r>
      <w:r>
        <w:rPr>
          <w:lang w:val="en-GB"/>
        </w:rPr>
        <w:t xml:space="preserve">mainly reduced </w:t>
      </w:r>
      <w:r w:rsidR="000C322E">
        <w:rPr>
          <w:lang w:val="en-GB"/>
        </w:rPr>
        <w:t>foetal</w:t>
      </w:r>
      <w:r>
        <w:rPr>
          <w:lang w:val="en-GB"/>
        </w:rPr>
        <w:t xml:space="preserve"> body weight</w:t>
      </w:r>
      <w:r w:rsidR="000C322E">
        <w:rPr>
          <w:lang w:val="en-GB"/>
        </w:rPr>
        <w:t>)</w:t>
      </w:r>
      <w:r>
        <w:rPr>
          <w:lang w:val="en-GB"/>
        </w:rPr>
        <w:t xml:space="preserve"> was found to be 5 mg/kg bw/day. Since the same mechanism (PPAR</w:t>
      </w:r>
      <w:r>
        <w:rPr>
          <w:rFonts w:cstheme="minorHAnsi"/>
          <w:lang w:val="en-GB"/>
        </w:rPr>
        <w:t>α</w:t>
      </w:r>
      <w:r>
        <w:rPr>
          <w:lang w:val="en-GB"/>
        </w:rPr>
        <w:t>) has been proposed for these effects, the same conclusion can be drawn as for the immunotoxic effects</w:t>
      </w:r>
      <w:r w:rsidR="001E0C34">
        <w:rPr>
          <w:lang w:val="en-GB"/>
        </w:rPr>
        <w:fldChar w:fldCharType="begin"/>
      </w:r>
      <w:r w:rsidR="001E0C34">
        <w:rPr>
          <w:lang w:val="en-GB"/>
        </w:rPr>
        <w:instrText xml:space="preserve"> NOTEREF _Ref283582948 \f \h </w:instrText>
      </w:r>
      <w:r w:rsidR="001E0C34">
        <w:rPr>
          <w:lang w:val="en-GB"/>
        </w:rPr>
      </w:r>
      <w:r w:rsidR="001E0C34">
        <w:rPr>
          <w:lang w:val="en-GB"/>
        </w:rPr>
        <w:fldChar w:fldCharType="separate"/>
      </w:r>
      <w:r w:rsidR="001E0C34" w:rsidRPr="001E0C34">
        <w:rPr>
          <w:rStyle w:val="Eindnootmarkering"/>
          <w:lang w:val="en-GB"/>
        </w:rPr>
        <w:t>66</w:t>
      </w:r>
      <w:r w:rsidR="001E0C34">
        <w:rPr>
          <w:lang w:val="en-GB"/>
        </w:rPr>
        <w:fldChar w:fldCharType="end"/>
      </w:r>
      <w:r>
        <w:rPr>
          <w:lang w:val="en-GB"/>
        </w:rPr>
        <w:t xml:space="preserve">. </w:t>
      </w:r>
    </w:p>
    <w:p w:rsidR="00EA0A1A" w:rsidRDefault="00EA0A1A" w:rsidP="00EA0A1A">
      <w:pPr>
        <w:pStyle w:val="Geenafstand"/>
        <w:jc w:val="both"/>
        <w:rPr>
          <w:lang w:val="en-GB"/>
        </w:rPr>
      </w:pPr>
      <w:r>
        <w:rPr>
          <w:lang w:val="en-GB"/>
        </w:rPr>
        <w:t xml:space="preserve">Reproductive, hepatological and neurological toxicity was fully comparable for PFOS in the epidemiological studies, since the epidemiological studies reported PFOS and PFOA as the most abundant PFCs in serum associated with the effects. However, it may be that PFOS or PFOA are individually most important in these effects; further investigation of the potential mechanisms is needed here as well. Neurotoxicity was also found to be comparable to the PFOS effects in animals, only occurring at higher levels. </w:t>
      </w:r>
    </w:p>
    <w:p w:rsidR="00EA0A1A" w:rsidRDefault="00EA0A1A" w:rsidP="00EA0A1A">
      <w:pPr>
        <w:pStyle w:val="Geenafstand"/>
        <w:jc w:val="both"/>
        <w:rPr>
          <w:lang w:val="en-GB"/>
        </w:rPr>
      </w:pPr>
      <w:r>
        <w:rPr>
          <w:lang w:val="en-GB"/>
        </w:rPr>
        <w:t>The DNA damage found for PFOA at 100</w:t>
      </w:r>
      <w:r>
        <w:rPr>
          <w:rFonts w:cstheme="minorHAnsi"/>
          <w:lang w:val="en-GB"/>
        </w:rPr>
        <w:t>µ</w:t>
      </w:r>
      <w:r>
        <w:rPr>
          <w:lang w:val="en-GB"/>
        </w:rPr>
        <w:t>M</w:t>
      </w:r>
      <w:r w:rsidR="00800593" w:rsidRPr="00800593">
        <w:rPr>
          <w:rStyle w:val="Verwijzingopmerking"/>
          <w:lang w:val="en-GB"/>
        </w:rPr>
        <w:t xml:space="preserve"> </w:t>
      </w:r>
      <w:r>
        <w:rPr>
          <w:lang w:val="en-GB"/>
        </w:rPr>
        <w:t xml:space="preserve">in </w:t>
      </w:r>
      <w:r>
        <w:rPr>
          <w:i/>
          <w:lang w:val="en-GB"/>
        </w:rPr>
        <w:t xml:space="preserve">Paramecum Caudatum </w:t>
      </w:r>
      <w:r>
        <w:rPr>
          <w:lang w:val="en-GB"/>
        </w:rPr>
        <w:t>is reason for further investigation of this fact; but the contradicting evidence in human Hep G2 cells lessens the potential risk from this effect</w:t>
      </w:r>
      <w:r w:rsidR="001E0C34">
        <w:rPr>
          <w:lang w:val="en-GB"/>
        </w:rPr>
        <w:fldChar w:fldCharType="begin"/>
      </w:r>
      <w:r w:rsidR="001E0C34">
        <w:rPr>
          <w:lang w:val="en-GB"/>
        </w:rPr>
        <w:instrText xml:space="preserve"> NOTEREF _Ref283583214 \f \h </w:instrText>
      </w:r>
      <w:r w:rsidR="001E0C34">
        <w:rPr>
          <w:lang w:val="en-GB"/>
        </w:rPr>
      </w:r>
      <w:r w:rsidR="001E0C34">
        <w:rPr>
          <w:lang w:val="en-GB"/>
        </w:rPr>
        <w:fldChar w:fldCharType="separate"/>
      </w:r>
      <w:r w:rsidR="001E0C34" w:rsidRPr="000F41FA">
        <w:rPr>
          <w:rStyle w:val="Eindnootmarkering"/>
          <w:lang w:val="en-GB"/>
        </w:rPr>
        <w:t>92</w:t>
      </w:r>
      <w:r w:rsidR="001E0C34">
        <w:rPr>
          <w:lang w:val="en-GB"/>
        </w:rPr>
        <w:fldChar w:fldCharType="end"/>
      </w:r>
      <w:r>
        <w:rPr>
          <w:lang w:val="en-GB"/>
        </w:rPr>
        <w:t xml:space="preserve">. Since the effect can have drastic effects however, further investigation is needed, especially since the proposed mechanism of ROS might not be valid. </w:t>
      </w:r>
    </w:p>
    <w:p w:rsidR="00EA0A1A" w:rsidRDefault="00EA0A1A" w:rsidP="00EA0A1A">
      <w:pPr>
        <w:pStyle w:val="Kop2"/>
        <w:rPr>
          <w:lang w:val="en-GB"/>
        </w:rPr>
      </w:pPr>
      <w:bookmarkStart w:id="38" w:name="_Toc283582434"/>
      <w:r>
        <w:rPr>
          <w:lang w:val="en-GB"/>
        </w:rPr>
        <w:t>Other PFCs</w:t>
      </w:r>
      <w:r w:rsidR="00856C96">
        <w:rPr>
          <w:lang w:val="en-GB"/>
        </w:rPr>
        <w:t xml:space="preserve"> &amp;  mixtures</w:t>
      </w:r>
      <w:bookmarkEnd w:id="38"/>
    </w:p>
    <w:p w:rsidR="002A38AD" w:rsidRDefault="00EA0A1A" w:rsidP="00EA0A1A">
      <w:pPr>
        <w:pStyle w:val="Geenafstand"/>
        <w:jc w:val="both"/>
        <w:rPr>
          <w:lang w:val="en-GB"/>
        </w:rPr>
      </w:pPr>
      <w:r>
        <w:rPr>
          <w:lang w:val="en-GB"/>
        </w:rPr>
        <w:t xml:space="preserve">While the </w:t>
      </w:r>
      <w:r w:rsidR="00454EEE">
        <w:rPr>
          <w:lang w:val="en-GB"/>
        </w:rPr>
        <w:t>large</w:t>
      </w:r>
      <w:r>
        <w:rPr>
          <w:lang w:val="en-GB"/>
        </w:rPr>
        <w:t xml:space="preserve"> majority of the studies focussed on PFOS or PFOA, the chemical similarity some PFCs have with these compounds suggest that they may have similar effects as well, perhaps even more intense effects. The studies reporting some toxic effects for other PFCs support this fact, but since the levels for these PFCs are not in the ranges of PFOS or PFOA, their investigation is less urgent. </w:t>
      </w:r>
      <w:r w:rsidR="002A38AD">
        <w:rPr>
          <w:lang w:val="en-GB"/>
        </w:rPr>
        <w:t xml:space="preserve">Precursor PFCs like FTOH and POSF have been investigated mainly because of their metabolism into PFOA and PFOS, but these are found in much lower levels in humans, and did not show effects in any degree as big as either PFOS or PFOA. </w:t>
      </w:r>
    </w:p>
    <w:p w:rsidR="00EA0A1A" w:rsidRDefault="00856C96" w:rsidP="00EA0A1A">
      <w:pPr>
        <w:pStyle w:val="Geenafstand"/>
        <w:jc w:val="both"/>
        <w:rPr>
          <w:lang w:val="en-GB"/>
        </w:rPr>
      </w:pPr>
      <w:r>
        <w:rPr>
          <w:lang w:val="en-GB"/>
        </w:rPr>
        <w:t xml:space="preserve">Since multiple PFCs have been found in humans, it is important to know whether the combination of </w:t>
      </w:r>
      <w:r w:rsidR="00DC6AD0">
        <w:rPr>
          <w:lang w:val="en-GB"/>
        </w:rPr>
        <w:t xml:space="preserve">multiple PFCs have a different effect, or perhaps a synergistic effect. </w:t>
      </w:r>
      <w:r w:rsidR="00454EEE">
        <w:rPr>
          <w:lang w:val="en-GB"/>
        </w:rPr>
        <w:t xml:space="preserve">As seen in the Effects chapter, PFCs sometimes have similar, sometimes totally different mechanisms of action for the same effect. Especially the latter may have synergistic effects, since the PFCs are not competing against each other in the same mode of action. </w:t>
      </w:r>
      <w:r w:rsidR="00DC6AD0">
        <w:rPr>
          <w:lang w:val="en-GB"/>
        </w:rPr>
        <w:t xml:space="preserve">However, this has not been investigated properly as of today. </w:t>
      </w:r>
      <w:r w:rsidR="00454EEE">
        <w:rPr>
          <w:lang w:val="en-GB"/>
        </w:rPr>
        <w:t xml:space="preserve">Especially PFOS and PFOA, the PFCs found in highest concentrations, should be investigated for effects due to a combined exposure. </w:t>
      </w:r>
      <w:r w:rsidR="002A35DE">
        <w:rPr>
          <w:lang w:val="en-GB"/>
        </w:rPr>
        <w:t xml:space="preserve">In perspective, the epidemiological human effects that have </w:t>
      </w:r>
      <w:r w:rsidR="002A35DE">
        <w:rPr>
          <w:lang w:val="en-GB"/>
        </w:rPr>
        <w:lastRenderedPageBreak/>
        <w:t>been found follow the total human exposure to PFCs, and no tumorgenesis or other more extreme effects have been reported due to exposure to PFC mixtures.</w:t>
      </w:r>
    </w:p>
    <w:p w:rsidR="00EA0A1A" w:rsidRDefault="00EA0A1A" w:rsidP="00EA0A1A">
      <w:pPr>
        <w:pStyle w:val="Kop2"/>
        <w:rPr>
          <w:lang w:val="en-GB"/>
        </w:rPr>
      </w:pPr>
      <w:bookmarkStart w:id="39" w:name="_Toc283582435"/>
      <w:r>
        <w:rPr>
          <w:lang w:val="en-GB"/>
        </w:rPr>
        <w:t>Risks of PFCs</w:t>
      </w:r>
      <w:bookmarkEnd w:id="39"/>
    </w:p>
    <w:p w:rsidR="00EA0A1A" w:rsidRDefault="00EA0A1A" w:rsidP="00EA0A1A">
      <w:pPr>
        <w:pStyle w:val="Geenafstand"/>
        <w:jc w:val="both"/>
        <w:rPr>
          <w:lang w:val="en-GB"/>
        </w:rPr>
      </w:pPr>
      <w:r>
        <w:rPr>
          <w:lang w:val="en-GB"/>
        </w:rPr>
        <w:t xml:space="preserve">With the results of the many studies conducted to assess the effects of PFCs, it is clear that there is indeed reason for concern for these compounds. Epidemiologic evidence provide the most convincing argument for this, but the animal studies suggest that there may be a lot more, less outwardly visible, effects associated with this exposure, even at the levels found among the general population. </w:t>
      </w:r>
      <w:r w:rsidR="00BE32CA">
        <w:rPr>
          <w:lang w:val="en-GB"/>
        </w:rPr>
        <w:t xml:space="preserve">The epidemiological and immunotoxic effects have not been taken into account when EFSA determined its TDI for PFOS and PFOA. With the new data available on their effects on humans, these TDI should be re-established. </w:t>
      </w:r>
    </w:p>
    <w:p w:rsidR="00EA0A1A" w:rsidRDefault="00EA0A1A" w:rsidP="00EA0A1A">
      <w:pPr>
        <w:pStyle w:val="Geenafstand"/>
        <w:rPr>
          <w:i/>
          <w:lang w:val="en-GB"/>
        </w:rPr>
      </w:pPr>
    </w:p>
    <w:p w:rsidR="00EA0A1A" w:rsidRPr="00EA0A1A" w:rsidRDefault="00EA0A1A" w:rsidP="00EA0A1A">
      <w:pPr>
        <w:pStyle w:val="Geenafstand"/>
        <w:jc w:val="both"/>
        <w:rPr>
          <w:rStyle w:val="Kop2Char"/>
          <w:lang w:val="en-GB"/>
        </w:rPr>
      </w:pPr>
      <w:bookmarkStart w:id="40" w:name="_Toc283582436"/>
      <w:r w:rsidRPr="00EA0A1A">
        <w:rPr>
          <w:rStyle w:val="Kop2Char"/>
          <w:lang w:val="en-GB"/>
        </w:rPr>
        <w:t>Measures of decreasing exposure</w:t>
      </w:r>
      <w:bookmarkEnd w:id="40"/>
    </w:p>
    <w:p w:rsidR="00BE32CA" w:rsidRDefault="00EA0A1A" w:rsidP="00EA0A1A">
      <w:pPr>
        <w:pStyle w:val="Geenafstand"/>
        <w:jc w:val="both"/>
        <w:rPr>
          <w:lang w:val="en-GB"/>
        </w:rPr>
      </w:pPr>
      <w:r>
        <w:rPr>
          <w:lang w:val="en-GB"/>
        </w:rPr>
        <w:t xml:space="preserve">While PFOA and especially PFOS production has been abandoned by most large production companies, precursors of these compounds are still being produced today. </w:t>
      </w:r>
      <w:r w:rsidR="000C322E">
        <w:rPr>
          <w:lang w:val="en-GB"/>
        </w:rPr>
        <w:t>E</w:t>
      </w:r>
      <w:r>
        <w:rPr>
          <w:lang w:val="en-GB"/>
        </w:rPr>
        <w:t xml:space="preserve">xposure to PFOS and PFOA from precursors is relatively small, </w:t>
      </w:r>
      <w:r w:rsidR="000C322E">
        <w:rPr>
          <w:lang w:val="en-GB"/>
        </w:rPr>
        <w:t xml:space="preserve">but </w:t>
      </w:r>
      <w:r>
        <w:rPr>
          <w:lang w:val="en-GB"/>
        </w:rPr>
        <w:t xml:space="preserve">the effects found for these PFCs are important enough to reconsider producing these precursor PFCs as well. </w:t>
      </w:r>
      <w:r w:rsidR="00BE32CA">
        <w:rPr>
          <w:lang w:val="en-GB"/>
        </w:rPr>
        <w:t xml:space="preserve">When EFSAs TDIs for PFOS and PFOA  are re-established with the new data available, general population exposure data may be already exceeding the new TDI values. Whether exceeding or close to, this is another stimulating factor in trying to decrease PFC exposure levels. </w:t>
      </w:r>
    </w:p>
    <w:p w:rsidR="00EA0A1A" w:rsidRDefault="00EA0A1A" w:rsidP="00EA0A1A">
      <w:pPr>
        <w:pStyle w:val="Geenafstand"/>
        <w:jc w:val="both"/>
        <w:rPr>
          <w:lang w:val="en-GB"/>
        </w:rPr>
      </w:pPr>
      <w:r>
        <w:rPr>
          <w:lang w:val="en-GB"/>
        </w:rPr>
        <w:t>Furthermore, before producing other PFCs as alternative, it is wise to assess them for effects now found for PFOS and PFOA as well, to prevent that the same will be found for these compounds in the following years. Tracking PFOS and PFOA, but especially other PFC serum levels in humans may be productive as well, to see if the PFOS and PFOA levels indeed decrease with time, or if there is an alarming increase of a certain different PFC.</w:t>
      </w:r>
      <w:r w:rsidR="00454EEE">
        <w:rPr>
          <w:lang w:val="en-GB"/>
        </w:rPr>
        <w:t xml:space="preserve"> Some studies have provided suggestions to decrease PFC levels in humans actively. A decline in serum levels of all PFCs was found after </w:t>
      </w:r>
      <w:r w:rsidR="00454EEE" w:rsidRPr="00454EEE">
        <w:rPr>
          <w:lang w:val="en-GB"/>
        </w:rPr>
        <w:t>cholestyramine</w:t>
      </w:r>
      <w:r w:rsidR="00454EEE">
        <w:rPr>
          <w:lang w:val="en-GB"/>
        </w:rPr>
        <w:t xml:space="preserve"> (CSM) therapy</w:t>
      </w:r>
      <w:r w:rsidR="00BD0D33">
        <w:rPr>
          <w:rStyle w:val="Eindnootmarkering"/>
          <w:lang w:val="en-GB"/>
        </w:rPr>
        <w:fldChar w:fldCharType="begin"/>
      </w:r>
      <w:r w:rsidR="00BD0D33">
        <w:rPr>
          <w:lang w:val="en-GB"/>
        </w:rPr>
        <w:instrText xml:space="preserve"> NOTEREF _Ref283555790 \f \h </w:instrText>
      </w:r>
      <w:r w:rsidR="00BD0D33">
        <w:rPr>
          <w:rStyle w:val="Eindnootmarkering"/>
          <w:lang w:val="en-GB"/>
        </w:rPr>
      </w:r>
      <w:r w:rsidR="00BD0D33">
        <w:rPr>
          <w:rStyle w:val="Eindnootmarkering"/>
          <w:lang w:val="en-GB"/>
        </w:rPr>
        <w:fldChar w:fldCharType="separate"/>
      </w:r>
      <w:r w:rsidR="00BD0D33" w:rsidRPr="00BD0D33">
        <w:rPr>
          <w:rStyle w:val="Eindnootmarkering"/>
          <w:lang w:val="en-GB"/>
        </w:rPr>
        <w:t>51</w:t>
      </w:r>
      <w:r w:rsidR="00BD0D33">
        <w:rPr>
          <w:rStyle w:val="Eindnootmarkering"/>
          <w:lang w:val="en-GB"/>
        </w:rPr>
        <w:fldChar w:fldCharType="end"/>
      </w:r>
      <w:r w:rsidR="00454EEE">
        <w:rPr>
          <w:lang w:val="en-GB"/>
        </w:rPr>
        <w:t xml:space="preserve">. CSM is a bile acid sequestrant, which can bind bile to prevent reabsorption. Since </w:t>
      </w:r>
      <w:r w:rsidR="00454EEE" w:rsidRPr="00454EEE">
        <w:rPr>
          <w:lang w:val="en-GB"/>
        </w:rPr>
        <w:t>enterohepatic circulation</w:t>
      </w:r>
      <w:r w:rsidR="00454EEE">
        <w:rPr>
          <w:lang w:val="en-GB"/>
        </w:rPr>
        <w:t xml:space="preserve"> has been suggested to be </w:t>
      </w:r>
      <w:r w:rsidR="00BD0D33">
        <w:rPr>
          <w:lang w:val="en-GB"/>
        </w:rPr>
        <w:t>applicable to PFCs,  this therapy is a good method in theory; however, further investigation of this method is required to fully investigate its potential.</w:t>
      </w:r>
      <w:r w:rsidR="00EA23D7">
        <w:rPr>
          <w:lang w:val="en-GB"/>
        </w:rPr>
        <w:t xml:space="preserve"> </w:t>
      </w:r>
    </w:p>
    <w:p w:rsidR="00EA0A1A" w:rsidRDefault="00EA0A1A" w:rsidP="00EA0A1A">
      <w:pPr>
        <w:pStyle w:val="Kop2"/>
        <w:rPr>
          <w:lang w:val="en-GB"/>
        </w:rPr>
      </w:pPr>
      <w:bookmarkStart w:id="41" w:name="_Toc283582437"/>
      <w:r>
        <w:rPr>
          <w:lang w:val="en-GB"/>
        </w:rPr>
        <w:t>Further investigation</w:t>
      </w:r>
      <w:bookmarkEnd w:id="41"/>
    </w:p>
    <w:p w:rsidR="00EA0A1A" w:rsidRDefault="00EA0A1A" w:rsidP="00EA0A1A">
      <w:pPr>
        <w:pStyle w:val="Geenafstand"/>
        <w:jc w:val="both"/>
        <w:rPr>
          <w:lang w:val="en-GB"/>
        </w:rPr>
      </w:pPr>
      <w:r>
        <w:rPr>
          <w:lang w:val="en-GB"/>
        </w:rPr>
        <w:t>Subjects for further investigat</w:t>
      </w:r>
      <w:r w:rsidR="000C322E">
        <w:rPr>
          <w:lang w:val="en-GB"/>
        </w:rPr>
        <w:t>ion</w:t>
      </w:r>
      <w:r>
        <w:rPr>
          <w:lang w:val="en-GB"/>
        </w:rPr>
        <w:t xml:space="preserve"> have been suggested throughout this report, but not yet clearly prioritized. In the writers opinion, potential effects from epidemiological studies, like reduced fertility and neurotoxicity (ADHD) are evidence enough that these effects deserve a thorough investigation, so steps may be taken among the high exposed to attempt to prevent the effects from taking place. Immunotoxic </w:t>
      </w:r>
      <w:r w:rsidR="000F41FA">
        <w:rPr>
          <w:lang w:val="en-GB"/>
        </w:rPr>
        <w:t>effects that were found at relevant exposure levels after conversion</w:t>
      </w:r>
      <w:r>
        <w:rPr>
          <w:lang w:val="en-GB"/>
        </w:rPr>
        <w:t xml:space="preserve"> are an important subject of investigation as well, especially since these effects may already be evident among the occupationally exposed. Epidemiological data is needed to take steps toward reducing these effects as well, or steps preventing the effects of causing disability. Evidently, the other potential effects deserve equal attention, but are found at levels low enough, or have </w:t>
      </w:r>
      <w:r>
        <w:rPr>
          <w:i/>
          <w:lang w:val="en-GB"/>
        </w:rPr>
        <w:t>not</w:t>
      </w:r>
      <w:r>
        <w:rPr>
          <w:b/>
          <w:lang w:val="en-GB"/>
        </w:rPr>
        <w:t xml:space="preserve"> </w:t>
      </w:r>
      <w:r>
        <w:rPr>
          <w:lang w:val="en-GB"/>
        </w:rPr>
        <w:t xml:space="preserve">been found in any human case, that this does not have priority. </w:t>
      </w:r>
    </w:p>
    <w:p w:rsidR="00EA23D7" w:rsidRDefault="00EA23D7" w:rsidP="00EA0A1A">
      <w:pPr>
        <w:pStyle w:val="Geenafstand"/>
        <w:jc w:val="both"/>
        <w:rPr>
          <w:lang w:val="en-GB"/>
        </w:rPr>
      </w:pPr>
      <w:r>
        <w:rPr>
          <w:lang w:val="en-GB"/>
        </w:rPr>
        <w:t xml:space="preserve">The CSM therapy is one of the first suggested methods to lower PFC levels in humans actively. </w:t>
      </w:r>
      <w:r w:rsidR="00C004A2">
        <w:rPr>
          <w:lang w:val="en-GB"/>
        </w:rPr>
        <w:t xml:space="preserve">This </w:t>
      </w:r>
      <w:r>
        <w:rPr>
          <w:lang w:val="en-GB"/>
        </w:rPr>
        <w:t xml:space="preserve"> method will be useful, but only relevant for the extreme occupationally exposed that show significant effects due to PFC exposure.</w:t>
      </w:r>
      <w:r w:rsidR="00C004A2">
        <w:rPr>
          <w:lang w:val="en-GB"/>
        </w:rPr>
        <w:t xml:space="preserve"> If a more practicable method can be found, it can be applied to the general population as well. </w:t>
      </w:r>
    </w:p>
    <w:p w:rsidR="00DC6AD0" w:rsidRDefault="00DC6AD0" w:rsidP="00EA0A1A">
      <w:pPr>
        <w:pStyle w:val="Geenafstand"/>
        <w:jc w:val="both"/>
        <w:rPr>
          <w:lang w:val="en-GB"/>
        </w:rPr>
      </w:pPr>
      <w:r>
        <w:rPr>
          <w:lang w:val="en-GB"/>
        </w:rPr>
        <w:t>Furthermore, since multiple PFCs have been found in human serum, it is important to characterize the dangers (or lack thereof) in being exposed to multiple PFCs; do they enhance the effect?</w:t>
      </w:r>
    </w:p>
    <w:p w:rsidR="00EA0A1A" w:rsidRDefault="00EA0A1A" w:rsidP="00EA0A1A">
      <w:pPr>
        <w:pStyle w:val="Geenafstand"/>
        <w:jc w:val="both"/>
        <w:rPr>
          <w:lang w:val="en-GB"/>
        </w:rPr>
      </w:pPr>
      <w:r>
        <w:rPr>
          <w:lang w:val="en-GB"/>
        </w:rPr>
        <w:br/>
      </w:r>
      <w:r w:rsidR="00606404">
        <w:rPr>
          <w:lang w:val="en-GB"/>
        </w:rPr>
        <w:t>In conclusion</w:t>
      </w:r>
      <w:r>
        <w:rPr>
          <w:lang w:val="en-GB"/>
        </w:rPr>
        <w:t>, the large perceived risk for human PFC exposure is indeed substantiated. While no direct adverse effects have been found in humans so far, the degree of effects that have been found, are reason enough for concern.</w:t>
      </w:r>
    </w:p>
    <w:p w:rsidR="00EA0A1A" w:rsidRDefault="00EA0A1A" w:rsidP="00EA0A1A">
      <w:pPr>
        <w:pStyle w:val="Geenafstand"/>
        <w:rPr>
          <w:rFonts w:asciiTheme="majorHAnsi" w:eastAsiaTheme="majorEastAsia" w:hAnsiTheme="majorHAnsi" w:cstheme="majorBidi"/>
          <w:b/>
          <w:bCs/>
          <w:sz w:val="28"/>
          <w:szCs w:val="28"/>
          <w:lang w:val="en-GB"/>
        </w:rPr>
      </w:pPr>
      <w:r>
        <w:rPr>
          <w:lang w:val="en-GB"/>
        </w:rPr>
        <w:br w:type="page"/>
      </w:r>
    </w:p>
    <w:p w:rsidR="00436003" w:rsidRDefault="00436003" w:rsidP="00436003">
      <w:pPr>
        <w:pStyle w:val="Kop1"/>
        <w:rPr>
          <w:lang w:val="en-GB"/>
        </w:rPr>
      </w:pPr>
      <w:bookmarkStart w:id="42" w:name="_Toc283582438"/>
      <w:r>
        <w:rPr>
          <w:lang w:val="en-GB"/>
        </w:rPr>
        <w:lastRenderedPageBreak/>
        <w:t>Acknowledgements</w:t>
      </w:r>
      <w:bookmarkEnd w:id="42"/>
    </w:p>
    <w:p w:rsidR="00436003" w:rsidRDefault="00436003" w:rsidP="00436003">
      <w:pPr>
        <w:pStyle w:val="Geenafstand"/>
        <w:rPr>
          <w:lang w:val="en-GB"/>
        </w:rPr>
      </w:pPr>
    </w:p>
    <w:p w:rsidR="00436003" w:rsidRDefault="00436003" w:rsidP="00436003">
      <w:pPr>
        <w:pStyle w:val="Geenafstand"/>
        <w:rPr>
          <w:lang w:val="en-GB"/>
        </w:rPr>
      </w:pPr>
      <w:r>
        <w:rPr>
          <w:lang w:val="en-GB"/>
        </w:rPr>
        <w:t>I would like to thank dr. R</w:t>
      </w:r>
      <w:r w:rsidR="00570AE9">
        <w:rPr>
          <w:lang w:val="en-GB"/>
        </w:rPr>
        <w:t>.</w:t>
      </w:r>
      <w:r>
        <w:rPr>
          <w:lang w:val="en-GB"/>
        </w:rPr>
        <w:t xml:space="preserve"> Westerink for his supervision and advice during the work of this thesis, and prof. dr. ir. A. H. Havelaar for his suggestion for the subject. </w:t>
      </w:r>
      <w:r>
        <w:rPr>
          <w:lang w:val="en-GB"/>
        </w:rPr>
        <w:br w:type="page"/>
      </w:r>
    </w:p>
    <w:p w:rsidR="00AE350A" w:rsidRDefault="00AE350A" w:rsidP="00AE350A">
      <w:pPr>
        <w:pStyle w:val="Kop1"/>
        <w:rPr>
          <w:lang w:val="en-GB"/>
        </w:rPr>
      </w:pPr>
      <w:bookmarkStart w:id="43" w:name="_Toc283582439"/>
      <w:r>
        <w:rPr>
          <w:lang w:val="en-GB"/>
        </w:rPr>
        <w:lastRenderedPageBreak/>
        <w:t>List of abbreviations</w:t>
      </w:r>
      <w:bookmarkEnd w:id="43"/>
    </w:p>
    <w:p w:rsidR="00AE350A" w:rsidRDefault="00AE350A" w:rsidP="00AE350A">
      <w:pPr>
        <w:pStyle w:val="Geenafstand"/>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0"/>
      </w:tblGrid>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ACh</w:t>
            </w:r>
          </w:p>
        </w:tc>
        <w:tc>
          <w:tcPr>
            <w:tcW w:w="5670" w:type="dxa"/>
          </w:tcPr>
          <w:p w:rsidR="00D3271A" w:rsidRPr="003D3FCC" w:rsidRDefault="00D3271A" w:rsidP="00FE6316">
            <w:pPr>
              <w:pStyle w:val="Geenafstand"/>
              <w:rPr>
                <w:lang w:val="en-GB"/>
              </w:rPr>
            </w:pPr>
            <w:r>
              <w:rPr>
                <w:lang w:val="en-GB"/>
              </w:rPr>
              <w:t>Acetylcholine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ADHD</w:t>
            </w:r>
          </w:p>
        </w:tc>
        <w:tc>
          <w:tcPr>
            <w:tcW w:w="5670" w:type="dxa"/>
          </w:tcPr>
          <w:p w:rsidR="00D3271A" w:rsidRPr="003D3FCC" w:rsidRDefault="00D3271A" w:rsidP="00FE6316">
            <w:pPr>
              <w:pStyle w:val="Geenafstand"/>
              <w:rPr>
                <w:lang w:val="en-GB"/>
              </w:rPr>
            </w:pPr>
            <w:r>
              <w:rPr>
                <w:lang w:val="en-GB"/>
              </w:rPr>
              <w:t>Attention Deficit Hyperactive Disorder</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CAR</w:t>
            </w:r>
          </w:p>
        </w:tc>
        <w:tc>
          <w:tcPr>
            <w:tcW w:w="5670" w:type="dxa"/>
          </w:tcPr>
          <w:p w:rsidR="00D3271A" w:rsidRPr="003D3FCC" w:rsidRDefault="00D3271A" w:rsidP="00FE6316">
            <w:pPr>
              <w:pStyle w:val="Geenafstand"/>
              <w:rPr>
                <w:lang w:val="en-GB"/>
              </w:rPr>
            </w:pPr>
            <w:r w:rsidRPr="00D3271A">
              <w:rPr>
                <w:lang w:val="en-GB"/>
              </w:rPr>
              <w:t>Constitutive androstane receptor</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CSM</w:t>
            </w:r>
          </w:p>
        </w:tc>
        <w:tc>
          <w:tcPr>
            <w:tcW w:w="5670" w:type="dxa"/>
          </w:tcPr>
          <w:p w:rsidR="00D3271A" w:rsidRPr="003D3FCC" w:rsidRDefault="00D3271A" w:rsidP="00FE6316">
            <w:pPr>
              <w:pStyle w:val="Geenafstand"/>
              <w:rPr>
                <w:lang w:val="en-GB"/>
              </w:rPr>
            </w:pPr>
            <w:r w:rsidRPr="00D3271A">
              <w:rPr>
                <w:lang w:val="en-GB"/>
              </w:rPr>
              <w:t>cholestyramine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EFSA</w:t>
            </w:r>
          </w:p>
        </w:tc>
        <w:tc>
          <w:tcPr>
            <w:tcW w:w="5670" w:type="dxa"/>
          </w:tcPr>
          <w:p w:rsidR="00D3271A" w:rsidRPr="003D3FCC" w:rsidRDefault="00D3271A" w:rsidP="00FE6316">
            <w:pPr>
              <w:pStyle w:val="Geenafstand"/>
              <w:rPr>
                <w:lang w:val="en-GB"/>
              </w:rPr>
            </w:pPr>
            <w:r>
              <w:rPr>
                <w:lang w:val="en-GB"/>
              </w:rPr>
              <w:t>European Food Safety Authorisation</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FTOH</w:t>
            </w:r>
          </w:p>
        </w:tc>
        <w:tc>
          <w:tcPr>
            <w:tcW w:w="5670" w:type="dxa"/>
          </w:tcPr>
          <w:p w:rsidR="00D3271A" w:rsidRPr="003D3FCC" w:rsidRDefault="00D3271A" w:rsidP="00FE6316">
            <w:pPr>
              <w:pStyle w:val="Geenafstand"/>
              <w:rPr>
                <w:lang w:val="en-GB"/>
              </w:rPr>
            </w:pPr>
            <w:r>
              <w:rPr>
                <w:lang w:val="en-GB"/>
              </w:rPr>
              <w:t>Fluorotelomer Alcohols</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IgM</w:t>
            </w:r>
          </w:p>
        </w:tc>
        <w:tc>
          <w:tcPr>
            <w:tcW w:w="5670" w:type="dxa"/>
          </w:tcPr>
          <w:p w:rsidR="00D3271A" w:rsidRPr="003D3FCC" w:rsidRDefault="00D3271A" w:rsidP="00FE6316">
            <w:pPr>
              <w:pStyle w:val="Geenafstand"/>
              <w:rPr>
                <w:lang w:val="en-GB"/>
              </w:rPr>
            </w:pPr>
            <w:r>
              <w:rPr>
                <w:lang w:val="en-GB"/>
              </w:rPr>
              <w:t>Immunoglobulin antibody</w:t>
            </w:r>
          </w:p>
        </w:tc>
      </w:tr>
      <w:tr w:rsidR="00D3271A" w:rsidRPr="00FE6316" w:rsidTr="00D3271A">
        <w:trPr>
          <w:trHeight w:val="340"/>
        </w:trPr>
        <w:tc>
          <w:tcPr>
            <w:tcW w:w="1384" w:type="dxa"/>
          </w:tcPr>
          <w:p w:rsidR="00D3271A" w:rsidRPr="003D3FCC" w:rsidRDefault="00D3271A" w:rsidP="00FE6316">
            <w:pPr>
              <w:pStyle w:val="Geenafstand"/>
              <w:rPr>
                <w:lang w:val="en-GB"/>
              </w:rPr>
            </w:pPr>
            <w:r w:rsidRPr="003D3FCC">
              <w:rPr>
                <w:lang w:val="en-GB"/>
              </w:rPr>
              <w:t>LOAEL</w:t>
            </w:r>
          </w:p>
        </w:tc>
        <w:tc>
          <w:tcPr>
            <w:tcW w:w="5670" w:type="dxa"/>
          </w:tcPr>
          <w:p w:rsidR="00D3271A" w:rsidRPr="003D3FCC" w:rsidRDefault="00D3271A" w:rsidP="00FE6316">
            <w:pPr>
              <w:pStyle w:val="Geenafstand"/>
              <w:rPr>
                <w:lang w:val="en-GB"/>
              </w:rPr>
            </w:pPr>
            <w:r>
              <w:rPr>
                <w:lang w:val="en-GB"/>
              </w:rPr>
              <w:t>Lowest Observed Adverse Effect Level</w:t>
            </w:r>
          </w:p>
        </w:tc>
      </w:tr>
      <w:tr w:rsidR="00D3271A" w:rsidRPr="00FE6316" w:rsidTr="00D3271A">
        <w:trPr>
          <w:trHeight w:val="340"/>
        </w:trPr>
        <w:tc>
          <w:tcPr>
            <w:tcW w:w="1384" w:type="dxa"/>
          </w:tcPr>
          <w:p w:rsidR="00D3271A" w:rsidRPr="003D3FCC" w:rsidRDefault="00D3271A" w:rsidP="00FE6316">
            <w:pPr>
              <w:pStyle w:val="Geenafstand"/>
              <w:rPr>
                <w:lang w:val="en-GB"/>
              </w:rPr>
            </w:pPr>
            <w:r w:rsidRPr="003D3FCC">
              <w:rPr>
                <w:lang w:val="en-GB"/>
              </w:rPr>
              <w:t>NOAEL</w:t>
            </w:r>
          </w:p>
        </w:tc>
        <w:tc>
          <w:tcPr>
            <w:tcW w:w="5670" w:type="dxa"/>
          </w:tcPr>
          <w:p w:rsidR="00D3271A" w:rsidRPr="003D3FCC" w:rsidRDefault="00D3271A" w:rsidP="00FE6316">
            <w:pPr>
              <w:pStyle w:val="Geenafstand"/>
              <w:rPr>
                <w:lang w:val="en-GB"/>
              </w:rPr>
            </w:pPr>
            <w:r>
              <w:rPr>
                <w:lang w:val="en-GB"/>
              </w:rPr>
              <w:t>No-Observed Adverse Effect Level</w:t>
            </w:r>
          </w:p>
        </w:tc>
      </w:tr>
      <w:tr w:rsidR="00D3271A" w:rsidRPr="00FE6316" w:rsidTr="00D3271A">
        <w:trPr>
          <w:trHeight w:val="340"/>
        </w:trPr>
        <w:tc>
          <w:tcPr>
            <w:tcW w:w="1384" w:type="dxa"/>
          </w:tcPr>
          <w:p w:rsidR="00D3271A" w:rsidRPr="003D3FCC" w:rsidRDefault="00D3271A" w:rsidP="00FE6316">
            <w:pPr>
              <w:pStyle w:val="Geenafstand"/>
              <w:rPr>
                <w:lang w:val="en-GB"/>
              </w:rPr>
            </w:pPr>
            <w:r w:rsidRPr="003D3FCC">
              <w:rPr>
                <w:lang w:val="en-GB"/>
              </w:rPr>
              <w:t>OECD</w:t>
            </w:r>
          </w:p>
        </w:tc>
        <w:tc>
          <w:tcPr>
            <w:tcW w:w="5670" w:type="dxa"/>
          </w:tcPr>
          <w:p w:rsidR="00D3271A" w:rsidRPr="003D3FCC" w:rsidRDefault="00D3271A" w:rsidP="00FE6316">
            <w:pPr>
              <w:pStyle w:val="Geenafstand"/>
              <w:rPr>
                <w:lang w:val="en-GB"/>
              </w:rPr>
            </w:pPr>
            <w:r w:rsidRPr="00D3271A">
              <w:rPr>
                <w:lang w:val="en-GB"/>
              </w:rPr>
              <w:t>Organisation for Economic Co-operation and Development</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PAP</w:t>
            </w:r>
          </w:p>
        </w:tc>
        <w:tc>
          <w:tcPr>
            <w:tcW w:w="5670" w:type="dxa"/>
          </w:tcPr>
          <w:p w:rsidR="00D3271A" w:rsidRPr="003D3FCC" w:rsidRDefault="00D3271A" w:rsidP="00FE6316">
            <w:pPr>
              <w:pStyle w:val="Geenafstand"/>
              <w:rPr>
                <w:lang w:val="en-GB"/>
              </w:rPr>
            </w:pPr>
            <w:r>
              <w:rPr>
                <w:lang w:val="en-GB"/>
              </w:rPr>
              <w:t>P</w:t>
            </w:r>
            <w:r w:rsidRPr="00D3271A">
              <w:rPr>
                <w:lang w:val="en-GB"/>
              </w:rPr>
              <w:t>erfluoroalkyl phosphonates</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PFC</w:t>
            </w:r>
          </w:p>
        </w:tc>
        <w:tc>
          <w:tcPr>
            <w:tcW w:w="5670" w:type="dxa"/>
          </w:tcPr>
          <w:p w:rsidR="00D3271A" w:rsidRPr="003D3FCC" w:rsidRDefault="00D3271A" w:rsidP="00FE6316">
            <w:pPr>
              <w:pStyle w:val="Geenafstand"/>
              <w:rPr>
                <w:lang w:val="en-GB"/>
              </w:rPr>
            </w:pPr>
            <w:r>
              <w:rPr>
                <w:lang w:val="en-GB"/>
              </w:rPr>
              <w:t>Perfluoroalkyl Chemicals</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PFDA</w:t>
            </w:r>
          </w:p>
        </w:tc>
        <w:tc>
          <w:tcPr>
            <w:tcW w:w="5670" w:type="dxa"/>
          </w:tcPr>
          <w:p w:rsidR="00D3271A" w:rsidRPr="003D3FCC" w:rsidRDefault="00D3271A" w:rsidP="00FE6316">
            <w:pPr>
              <w:pStyle w:val="Geenafstand"/>
              <w:rPr>
                <w:lang w:val="en-GB"/>
              </w:rPr>
            </w:pPr>
            <w:r>
              <w:rPr>
                <w:lang w:val="en-GB"/>
              </w:rPr>
              <w:t>P</w:t>
            </w:r>
            <w:r w:rsidRPr="00D3271A">
              <w:rPr>
                <w:lang w:val="en-GB"/>
              </w:rPr>
              <w:t>erfluoro-n-decanoic acid</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PFHxS</w:t>
            </w:r>
          </w:p>
        </w:tc>
        <w:tc>
          <w:tcPr>
            <w:tcW w:w="5670" w:type="dxa"/>
          </w:tcPr>
          <w:p w:rsidR="00D3271A" w:rsidRPr="003D3FCC" w:rsidRDefault="00D3271A" w:rsidP="00FE6316">
            <w:pPr>
              <w:pStyle w:val="Geenafstand"/>
              <w:rPr>
                <w:lang w:val="en-GB"/>
              </w:rPr>
            </w:pPr>
            <w:r>
              <w:rPr>
                <w:lang w:val="en-GB"/>
              </w:rPr>
              <w:t>P</w:t>
            </w:r>
            <w:r w:rsidRPr="00D3271A">
              <w:rPr>
                <w:lang w:val="en-GB"/>
              </w:rPr>
              <w:t>erfluorohexane sulfonic acid</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PFNA</w:t>
            </w:r>
          </w:p>
        </w:tc>
        <w:tc>
          <w:tcPr>
            <w:tcW w:w="5670" w:type="dxa"/>
          </w:tcPr>
          <w:p w:rsidR="00D3271A" w:rsidRPr="003D3FCC" w:rsidRDefault="00D3271A" w:rsidP="00FE6316">
            <w:pPr>
              <w:pStyle w:val="Geenafstand"/>
              <w:rPr>
                <w:lang w:val="en-GB"/>
              </w:rPr>
            </w:pPr>
            <w:r>
              <w:rPr>
                <w:lang w:val="en-GB"/>
              </w:rPr>
              <w:t>P</w:t>
            </w:r>
            <w:r w:rsidRPr="00D3271A">
              <w:rPr>
                <w:lang w:val="en-GB"/>
              </w:rPr>
              <w:t>erfluorononanoic acid</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PFOA</w:t>
            </w:r>
          </w:p>
        </w:tc>
        <w:tc>
          <w:tcPr>
            <w:tcW w:w="5670" w:type="dxa"/>
          </w:tcPr>
          <w:p w:rsidR="00D3271A" w:rsidRPr="003D3FCC" w:rsidRDefault="00D3271A" w:rsidP="00FE6316">
            <w:pPr>
              <w:pStyle w:val="Geenafstand"/>
              <w:rPr>
                <w:lang w:val="en-GB"/>
              </w:rPr>
            </w:pPr>
            <w:r>
              <w:rPr>
                <w:lang w:val="en-GB"/>
              </w:rPr>
              <w:t>Perfluorooctanoic acid</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PFOS</w:t>
            </w:r>
          </w:p>
        </w:tc>
        <w:tc>
          <w:tcPr>
            <w:tcW w:w="5670" w:type="dxa"/>
          </w:tcPr>
          <w:p w:rsidR="00D3271A" w:rsidRPr="003D3FCC" w:rsidRDefault="00D3271A" w:rsidP="00D3271A">
            <w:pPr>
              <w:pStyle w:val="Geenafstand"/>
              <w:rPr>
                <w:lang w:val="en-GB"/>
              </w:rPr>
            </w:pPr>
            <w:r>
              <w:rPr>
                <w:lang w:val="en-GB"/>
              </w:rPr>
              <w:t>Perfluorooctane sulfonate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PFOSK</w:t>
            </w:r>
          </w:p>
        </w:tc>
        <w:tc>
          <w:tcPr>
            <w:tcW w:w="5670" w:type="dxa"/>
          </w:tcPr>
          <w:p w:rsidR="00D3271A" w:rsidRPr="003D3FCC" w:rsidRDefault="00D3271A" w:rsidP="00FE6316">
            <w:pPr>
              <w:pStyle w:val="Geenafstand"/>
              <w:rPr>
                <w:lang w:val="en-GB"/>
              </w:rPr>
            </w:pPr>
            <w:r>
              <w:rPr>
                <w:lang w:val="en-GB"/>
              </w:rPr>
              <w:t>Potassium perfluorooctane sulfonate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POSF</w:t>
            </w:r>
          </w:p>
        </w:tc>
        <w:tc>
          <w:tcPr>
            <w:tcW w:w="5670" w:type="dxa"/>
          </w:tcPr>
          <w:p w:rsidR="00D3271A" w:rsidRPr="003D3FCC" w:rsidRDefault="00D3271A" w:rsidP="00FE6316">
            <w:pPr>
              <w:pStyle w:val="Geenafstand"/>
              <w:rPr>
                <w:lang w:val="en-GB"/>
              </w:rPr>
            </w:pPr>
            <w:r>
              <w:rPr>
                <w:lang w:val="en-GB"/>
              </w:rPr>
              <w:t>P</w:t>
            </w:r>
            <w:r w:rsidRPr="00D3271A">
              <w:rPr>
                <w:lang w:val="en-GB"/>
              </w:rPr>
              <w:t>erfluorooctane sulphonamides</w:t>
            </w:r>
          </w:p>
        </w:tc>
      </w:tr>
      <w:tr w:rsidR="00D3271A" w:rsidRPr="00FE6316" w:rsidTr="00D3271A">
        <w:trPr>
          <w:trHeight w:val="340"/>
        </w:trPr>
        <w:tc>
          <w:tcPr>
            <w:tcW w:w="1384" w:type="dxa"/>
          </w:tcPr>
          <w:p w:rsidR="00D3271A" w:rsidRPr="003D3FCC" w:rsidRDefault="00D3271A" w:rsidP="00FE6316">
            <w:pPr>
              <w:pStyle w:val="Geenafstand"/>
              <w:rPr>
                <w:lang w:val="en-GB"/>
              </w:rPr>
            </w:pPr>
            <w:r w:rsidRPr="003D3FCC">
              <w:rPr>
                <w:lang w:val="en-GB"/>
              </w:rPr>
              <w:t>PPARα</w:t>
            </w:r>
          </w:p>
        </w:tc>
        <w:tc>
          <w:tcPr>
            <w:tcW w:w="5670" w:type="dxa"/>
          </w:tcPr>
          <w:p w:rsidR="00D3271A" w:rsidRPr="003D3FCC" w:rsidRDefault="00D3271A" w:rsidP="00FE6316">
            <w:pPr>
              <w:pStyle w:val="Geenafstand"/>
              <w:rPr>
                <w:lang w:val="en-GB"/>
              </w:rPr>
            </w:pPr>
            <w:r>
              <w:rPr>
                <w:lang w:val="en-GB"/>
              </w:rPr>
              <w:t>Peroxisome Proliferator-Activated Receptor Alfa</w:t>
            </w:r>
          </w:p>
        </w:tc>
      </w:tr>
      <w:tr w:rsidR="00D3271A" w:rsidTr="00D3271A">
        <w:trPr>
          <w:trHeight w:val="340"/>
        </w:trPr>
        <w:tc>
          <w:tcPr>
            <w:tcW w:w="1384" w:type="dxa"/>
          </w:tcPr>
          <w:p w:rsidR="00D3271A" w:rsidRDefault="00D3271A" w:rsidP="00FE6316">
            <w:pPr>
              <w:pStyle w:val="Geenafstand"/>
              <w:rPr>
                <w:lang w:val="en-GB"/>
              </w:rPr>
            </w:pPr>
            <w:r w:rsidRPr="003D3FCC">
              <w:rPr>
                <w:lang w:val="en-GB"/>
              </w:rPr>
              <w:t>ROS</w:t>
            </w:r>
          </w:p>
        </w:tc>
        <w:tc>
          <w:tcPr>
            <w:tcW w:w="5670" w:type="dxa"/>
          </w:tcPr>
          <w:p w:rsidR="00D3271A" w:rsidRPr="003D3FCC" w:rsidRDefault="00D3271A" w:rsidP="00FE6316">
            <w:pPr>
              <w:pStyle w:val="Geenafstand"/>
              <w:rPr>
                <w:lang w:val="en-GB"/>
              </w:rPr>
            </w:pPr>
            <w:r>
              <w:rPr>
                <w:lang w:val="en-GB"/>
              </w:rPr>
              <w:t>Reactive Oxygen Species</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TDI</w:t>
            </w:r>
          </w:p>
        </w:tc>
        <w:tc>
          <w:tcPr>
            <w:tcW w:w="5670" w:type="dxa"/>
          </w:tcPr>
          <w:p w:rsidR="00D3271A" w:rsidRPr="003D3FCC" w:rsidRDefault="00D3271A" w:rsidP="00D3271A">
            <w:pPr>
              <w:pStyle w:val="Geenafstand"/>
              <w:rPr>
                <w:lang w:val="en-GB"/>
              </w:rPr>
            </w:pPr>
            <w:r>
              <w:rPr>
                <w:lang w:val="en-GB"/>
              </w:rPr>
              <w:t>Tolerable Daily Intake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TDS</w:t>
            </w:r>
          </w:p>
        </w:tc>
        <w:tc>
          <w:tcPr>
            <w:tcW w:w="5670" w:type="dxa"/>
          </w:tcPr>
          <w:p w:rsidR="00D3271A" w:rsidRPr="003D3FCC" w:rsidRDefault="00D3271A" w:rsidP="00D3271A">
            <w:pPr>
              <w:pStyle w:val="Geenafstand"/>
              <w:rPr>
                <w:lang w:val="en-GB"/>
              </w:rPr>
            </w:pPr>
            <w:r>
              <w:rPr>
                <w:lang w:val="en-GB"/>
              </w:rPr>
              <w:t>T</w:t>
            </w:r>
            <w:r w:rsidRPr="00D3271A">
              <w:rPr>
                <w:lang w:val="en-GB"/>
              </w:rPr>
              <w:t xml:space="preserve">esticular </w:t>
            </w:r>
            <w:r>
              <w:rPr>
                <w:lang w:val="en-GB"/>
              </w:rPr>
              <w:t>D</w:t>
            </w:r>
            <w:r w:rsidRPr="00D3271A">
              <w:rPr>
                <w:lang w:val="en-GB"/>
              </w:rPr>
              <w:t xml:space="preserve">ysgenesis </w:t>
            </w:r>
            <w:r>
              <w:rPr>
                <w:lang w:val="en-GB"/>
              </w:rPr>
              <w:t>S</w:t>
            </w:r>
            <w:r w:rsidRPr="00D3271A">
              <w:rPr>
                <w:lang w:val="en-GB"/>
              </w:rPr>
              <w:t>yndrome</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TTR</w:t>
            </w:r>
          </w:p>
        </w:tc>
        <w:tc>
          <w:tcPr>
            <w:tcW w:w="5670" w:type="dxa"/>
          </w:tcPr>
          <w:p w:rsidR="00D3271A" w:rsidRPr="003D3FCC" w:rsidRDefault="00D3271A" w:rsidP="00FE6316">
            <w:pPr>
              <w:pStyle w:val="Geenafstand"/>
              <w:rPr>
                <w:lang w:val="en-GB"/>
              </w:rPr>
            </w:pPr>
            <w:r>
              <w:rPr>
                <w:lang w:val="en-GB"/>
              </w:rPr>
              <w:t>T</w:t>
            </w:r>
            <w:r w:rsidRPr="00D3271A">
              <w:rPr>
                <w:lang w:val="en-GB"/>
              </w:rPr>
              <w:t>ransthyretin</w:t>
            </w:r>
          </w:p>
        </w:tc>
      </w:tr>
      <w:tr w:rsidR="00D3271A" w:rsidRPr="003D3FCC" w:rsidTr="00D3271A">
        <w:trPr>
          <w:trHeight w:val="340"/>
        </w:trPr>
        <w:tc>
          <w:tcPr>
            <w:tcW w:w="1384" w:type="dxa"/>
          </w:tcPr>
          <w:p w:rsidR="00D3271A" w:rsidRPr="003D3FCC" w:rsidRDefault="00D3271A" w:rsidP="00FE6316">
            <w:pPr>
              <w:pStyle w:val="Geenafstand"/>
              <w:rPr>
                <w:lang w:val="en-GB"/>
              </w:rPr>
            </w:pPr>
            <w:r w:rsidRPr="003D3FCC">
              <w:rPr>
                <w:lang w:val="en-GB"/>
              </w:rPr>
              <w:t>VTG</w:t>
            </w:r>
          </w:p>
        </w:tc>
        <w:tc>
          <w:tcPr>
            <w:tcW w:w="5670" w:type="dxa"/>
          </w:tcPr>
          <w:p w:rsidR="00D3271A" w:rsidRPr="003D3FCC" w:rsidRDefault="00D3271A" w:rsidP="00FE6316">
            <w:pPr>
              <w:pStyle w:val="Geenafstand"/>
              <w:rPr>
                <w:lang w:val="en-GB"/>
              </w:rPr>
            </w:pPr>
            <w:r>
              <w:rPr>
                <w:lang w:val="en-GB"/>
              </w:rPr>
              <w:t>V</w:t>
            </w:r>
            <w:r w:rsidRPr="00D3271A">
              <w:rPr>
                <w:lang w:val="en-GB"/>
              </w:rPr>
              <w:t>itellogenin</w:t>
            </w:r>
          </w:p>
        </w:tc>
      </w:tr>
    </w:tbl>
    <w:p w:rsidR="00AE350A" w:rsidRDefault="00AE350A" w:rsidP="00AE350A">
      <w:pPr>
        <w:pStyle w:val="Geenafstand"/>
        <w:rPr>
          <w:lang w:val="en-GB"/>
        </w:rPr>
      </w:pPr>
      <w:r>
        <w:rPr>
          <w:lang w:val="en-GB"/>
        </w:rPr>
        <w:br w:type="page"/>
      </w:r>
    </w:p>
    <w:p w:rsidR="00EA0A1A" w:rsidRDefault="00EA0A1A" w:rsidP="00EA0A1A">
      <w:pPr>
        <w:pStyle w:val="Kop1"/>
        <w:rPr>
          <w:lang w:val="en-GB"/>
        </w:rPr>
      </w:pPr>
      <w:bookmarkStart w:id="44" w:name="_Toc283582440"/>
      <w:r>
        <w:rPr>
          <w:lang w:val="en-GB"/>
        </w:rPr>
        <w:lastRenderedPageBreak/>
        <w:t>References</w:t>
      </w:r>
      <w:bookmarkEnd w:id="44"/>
    </w:p>
    <w:p w:rsidR="00214853" w:rsidRDefault="00214853"/>
    <w:sectPr w:rsidR="00214853" w:rsidSect="0084103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24" w:rsidRDefault="00336B24" w:rsidP="00EA0A1A">
      <w:pPr>
        <w:spacing w:after="0" w:line="240" w:lineRule="auto"/>
      </w:pPr>
      <w:r>
        <w:separator/>
      </w:r>
    </w:p>
  </w:endnote>
  <w:endnote w:type="continuationSeparator" w:id="0">
    <w:p w:rsidR="00336B24" w:rsidRDefault="00336B24" w:rsidP="00EA0A1A">
      <w:pPr>
        <w:spacing w:after="0" w:line="240" w:lineRule="auto"/>
      </w:pPr>
      <w:r>
        <w:continuationSeparator/>
      </w:r>
    </w:p>
  </w:endnote>
  <w:endnote w:id="1">
    <w:p w:rsidR="00436003" w:rsidRDefault="00436003" w:rsidP="00EA0A1A">
      <w:pPr>
        <w:autoSpaceDE w:val="0"/>
        <w:autoSpaceDN w:val="0"/>
        <w:adjustRightInd w:val="0"/>
        <w:spacing w:after="0" w:line="240" w:lineRule="auto"/>
        <w:rPr>
          <w:rFonts w:cstheme="minorHAnsi"/>
          <w:sz w:val="20"/>
          <w:szCs w:val="20"/>
          <w:lang w:val="en-GB"/>
        </w:rPr>
      </w:pPr>
      <w:r>
        <w:rPr>
          <w:rStyle w:val="Eindnootmarkering"/>
          <w:rFonts w:cstheme="minorHAnsi"/>
          <w:sz w:val="20"/>
          <w:szCs w:val="20"/>
        </w:rPr>
        <w:endnoteRef/>
      </w:r>
      <w:r>
        <w:rPr>
          <w:rFonts w:cstheme="minorHAnsi"/>
          <w:sz w:val="20"/>
          <w:szCs w:val="20"/>
          <w:lang w:val="en-GB"/>
        </w:rPr>
        <w:t xml:space="preserve">Taves DR, </w:t>
      </w:r>
      <w:r w:rsidRPr="00FE6316">
        <w:rPr>
          <w:rFonts w:cstheme="minorHAnsi"/>
          <w:i/>
          <w:sz w:val="20"/>
          <w:szCs w:val="20"/>
          <w:lang w:val="en-GB"/>
        </w:rPr>
        <w:t>Evidence that there are two forms of fluoride in human serum</w:t>
      </w:r>
      <w:r>
        <w:rPr>
          <w:rFonts w:cstheme="minorHAnsi"/>
          <w:i/>
          <w:sz w:val="20"/>
          <w:szCs w:val="20"/>
          <w:lang w:val="en-GB"/>
        </w:rPr>
        <w:t>,</w:t>
      </w:r>
      <w:r>
        <w:rPr>
          <w:rFonts w:cstheme="minorHAnsi"/>
          <w:sz w:val="20"/>
          <w:szCs w:val="20"/>
          <w:lang w:val="en-GB"/>
        </w:rPr>
        <w:t xml:space="preserve"> </w:t>
      </w:r>
      <w:r w:rsidRPr="00FE6316">
        <w:rPr>
          <w:rFonts w:cstheme="minorHAnsi"/>
          <w:iCs/>
          <w:sz w:val="20"/>
          <w:szCs w:val="20"/>
          <w:lang w:val="en-GB"/>
        </w:rPr>
        <w:t>Nature</w:t>
      </w:r>
      <w:r>
        <w:rPr>
          <w:rFonts w:cstheme="minorHAnsi"/>
          <w:i/>
          <w:iCs/>
          <w:sz w:val="20"/>
          <w:szCs w:val="20"/>
          <w:lang w:val="en-GB"/>
        </w:rPr>
        <w:t xml:space="preserve">, </w:t>
      </w:r>
      <w:r w:rsidRPr="00FE6316">
        <w:rPr>
          <w:rFonts w:cstheme="minorHAnsi"/>
          <w:bCs/>
          <w:sz w:val="20"/>
          <w:szCs w:val="20"/>
          <w:lang w:val="en-GB"/>
        </w:rPr>
        <w:t>1968</w:t>
      </w:r>
      <w:r>
        <w:rPr>
          <w:rFonts w:cstheme="minorHAnsi"/>
          <w:sz w:val="20"/>
          <w:szCs w:val="20"/>
          <w:lang w:val="en-GB"/>
        </w:rPr>
        <w:t xml:space="preserve">, </w:t>
      </w:r>
      <w:r w:rsidRPr="00FE6316">
        <w:rPr>
          <w:rFonts w:cstheme="minorHAnsi"/>
          <w:iCs/>
          <w:sz w:val="20"/>
          <w:szCs w:val="20"/>
          <w:lang w:val="en-GB"/>
        </w:rPr>
        <w:t>217</w:t>
      </w:r>
      <w:r>
        <w:rPr>
          <w:rFonts w:cstheme="minorHAnsi"/>
          <w:sz w:val="20"/>
          <w:szCs w:val="20"/>
          <w:lang w:val="en-GB"/>
        </w:rPr>
        <w:t>, 1050-1051</w:t>
      </w:r>
    </w:p>
  </w:endnote>
  <w:endnote w:id="2">
    <w:p w:rsidR="00436003" w:rsidRDefault="00436003" w:rsidP="00EA0A1A">
      <w:pPr>
        <w:pStyle w:val="Eindnoottekst"/>
        <w:rPr>
          <w:i/>
          <w:lang w:val="en-GB"/>
        </w:rPr>
      </w:pPr>
      <w:r>
        <w:rPr>
          <w:rStyle w:val="Eindnootmarkering"/>
        </w:rPr>
        <w:endnoteRef/>
      </w:r>
      <w:r>
        <w:rPr>
          <w:lang w:val="en-GB"/>
        </w:rPr>
        <w:t xml:space="preserve"> Hoffman K, Webster TF, Weisskopf MG, Weinberg J, Vieira VM, </w:t>
      </w:r>
      <w:r>
        <w:rPr>
          <w:i/>
          <w:lang w:val="en-GB"/>
        </w:rPr>
        <w:t xml:space="preserve">Exposure to Polyfluoroalkyl Chemicals and Attention Deficit Hyperactive Disorder in U.S. Children Aged 12-15 Years, </w:t>
      </w:r>
      <w:r>
        <w:rPr>
          <w:rStyle w:val="jrnl"/>
          <w:lang w:val="en-GB"/>
        </w:rPr>
        <w:t>Environ Health Perspect</w:t>
      </w:r>
      <w:r>
        <w:rPr>
          <w:rStyle w:val="src"/>
          <w:lang w:val="en-GB"/>
        </w:rPr>
        <w:t>., 2010 Dec, 118(12), 1762-7</w:t>
      </w:r>
    </w:p>
  </w:endnote>
  <w:endnote w:id="3">
    <w:p w:rsidR="00436003" w:rsidRDefault="00436003" w:rsidP="00EA0A1A">
      <w:pPr>
        <w:pStyle w:val="Eindnoottekst"/>
        <w:rPr>
          <w:lang w:val="en-GB"/>
        </w:rPr>
      </w:pPr>
      <w:r>
        <w:rPr>
          <w:rStyle w:val="Eindnootmarkering"/>
        </w:rPr>
        <w:endnoteRef/>
      </w:r>
      <w:r>
        <w:rPr>
          <w:lang w:val="en-GB"/>
        </w:rPr>
        <w:t xml:space="preserve"> Nair J, Ehimare U, Beitman BD, Nair SS, Lavin A, </w:t>
      </w:r>
      <w:r>
        <w:rPr>
          <w:i/>
          <w:lang w:val="en-GB"/>
        </w:rPr>
        <w:t>Clinical review: evidence-based diagnosis and treatment of ADHD in children,</w:t>
      </w:r>
      <w:r>
        <w:rPr>
          <w:lang w:val="en-GB"/>
        </w:rPr>
        <w:t xml:space="preserve"> Mo. Med. 2006, 103(6), 617–21</w:t>
      </w:r>
    </w:p>
  </w:endnote>
  <w:endnote w:id="4">
    <w:p w:rsidR="00436003" w:rsidRDefault="00436003" w:rsidP="00EA0A1A">
      <w:pPr>
        <w:pStyle w:val="Eindnoottekst"/>
        <w:rPr>
          <w:lang w:val="en-GB"/>
        </w:rPr>
      </w:pPr>
      <w:r>
        <w:rPr>
          <w:rStyle w:val="Eindnootmarkering"/>
        </w:rPr>
        <w:endnoteRef/>
      </w:r>
      <w:r>
        <w:rPr>
          <w:lang w:val="en-GB"/>
        </w:rPr>
        <w:t xml:space="preserve"> Bálint S, Czobor P, Mészáros A, Simon V, Bitter I, </w:t>
      </w:r>
      <w:r>
        <w:rPr>
          <w:i/>
          <w:lang w:val="en-GB"/>
        </w:rPr>
        <w:t>Neuropsychological impairments in adult attention deficit hyperactivity disorder: a literature review</w:t>
      </w:r>
      <w:r>
        <w:rPr>
          <w:lang w:val="en-GB"/>
        </w:rPr>
        <w:t>, Psychiatr. Hung., 2008, 23 (5), 324–35</w:t>
      </w:r>
    </w:p>
  </w:endnote>
  <w:endnote w:id="5">
    <w:p w:rsidR="00436003" w:rsidRDefault="00436003" w:rsidP="00EA0A1A">
      <w:pPr>
        <w:pStyle w:val="Eindnoottekst"/>
        <w:rPr>
          <w:lang w:val="en-GB"/>
        </w:rPr>
      </w:pPr>
      <w:r>
        <w:rPr>
          <w:rStyle w:val="Eindnootmarkering"/>
        </w:rPr>
        <w:endnoteRef/>
      </w:r>
      <w:r>
        <w:rPr>
          <w:lang w:val="en-GB"/>
        </w:rPr>
        <w:t xml:space="preserve"> De Voogt P, Sáez M, </w:t>
      </w:r>
      <w:r>
        <w:rPr>
          <w:i/>
          <w:lang w:val="en-GB"/>
        </w:rPr>
        <w:t>Analytical chemistry of perfluoroalkylated substances</w:t>
      </w:r>
      <w:r>
        <w:rPr>
          <w:lang w:val="en-GB"/>
        </w:rPr>
        <w:t>, Tr. Analyt. Chem., 2006, 24(4)</w:t>
      </w:r>
    </w:p>
  </w:endnote>
  <w:endnote w:id="6">
    <w:p w:rsidR="00436003" w:rsidRDefault="00436003" w:rsidP="00F47BA9">
      <w:pPr>
        <w:pStyle w:val="Eindnoottekst"/>
        <w:rPr>
          <w:lang w:val="en-GB"/>
        </w:rPr>
      </w:pPr>
      <w:r>
        <w:rPr>
          <w:rStyle w:val="Eindnootmarkering"/>
        </w:rPr>
        <w:endnoteRef/>
      </w:r>
      <w:r>
        <w:rPr>
          <w:lang w:val="en-GB"/>
        </w:rPr>
        <w:t xml:space="preserve">Bao J, Liu W, Liu L, Jin Y, Dai J, Ran X, Zhang Z, Tsuda S, </w:t>
      </w:r>
      <w:r>
        <w:rPr>
          <w:i/>
          <w:lang w:val="en-GB"/>
        </w:rPr>
        <w:t>Perfluorinated Compounds in the Environment and the Blood of Residents Living near Fluorochemical Plants in Fuxin, China</w:t>
      </w:r>
      <w:r>
        <w:rPr>
          <w:lang w:val="en-GB"/>
        </w:rPr>
        <w:t>, Environ. Sci. Technol., 2010 Oct 21</w:t>
      </w:r>
    </w:p>
  </w:endnote>
  <w:endnote w:id="7">
    <w:p w:rsidR="00436003" w:rsidRDefault="00436003" w:rsidP="00F47BA9">
      <w:pPr>
        <w:pStyle w:val="Eindnoottekst"/>
        <w:rPr>
          <w:lang w:val="en-US"/>
        </w:rPr>
      </w:pPr>
      <w:r>
        <w:rPr>
          <w:rStyle w:val="Eindnootmarkering"/>
        </w:rPr>
        <w:endnoteRef/>
      </w:r>
      <w:r>
        <w:rPr>
          <w:lang w:val="en-US"/>
        </w:rPr>
        <w:t xml:space="preserve"> Fromme H, Tittlemier SA, Völkel W, Wilhelm M, Twardella D, </w:t>
      </w:r>
      <w:r>
        <w:rPr>
          <w:i/>
          <w:lang w:val="en-US"/>
        </w:rPr>
        <w:t xml:space="preserve">Perfluorinated compounds – Exposure assessment for the general population in western countries, </w:t>
      </w:r>
      <w:r>
        <w:rPr>
          <w:lang w:val="en-US"/>
        </w:rPr>
        <w:t>Int. J. Hyg. Environ. Health, 2009, 212, 239-270</w:t>
      </w:r>
    </w:p>
  </w:endnote>
  <w:endnote w:id="8">
    <w:p w:rsidR="00436003" w:rsidRDefault="00436003" w:rsidP="00EA0A1A">
      <w:pPr>
        <w:pStyle w:val="Eindnoottekst"/>
        <w:rPr>
          <w:lang w:val="en-GB"/>
        </w:rPr>
      </w:pPr>
      <w:r>
        <w:rPr>
          <w:rStyle w:val="Eindnootmarkering"/>
        </w:rPr>
        <w:endnoteRef/>
      </w:r>
      <w:r>
        <w:rPr>
          <w:lang w:val="en-GB"/>
        </w:rPr>
        <w:t xml:space="preserve">Eschauzier C, Haftka J, Stuyfzand PJ, de Voogt P, </w:t>
      </w:r>
      <w:r>
        <w:rPr>
          <w:i/>
          <w:lang w:val="en-GB"/>
        </w:rPr>
        <w:t xml:space="preserve">Perfluorinated compounds in infiltrated River Rhine water and infiltrated Rainwater in Coastal Dunes, </w:t>
      </w:r>
      <w:r>
        <w:rPr>
          <w:lang w:val="en-GB"/>
        </w:rPr>
        <w:t xml:space="preserve">Environ. Sci. Technol. </w:t>
      </w:r>
      <w:r>
        <w:rPr>
          <w:rStyle w:val="citationyear"/>
          <w:lang w:val="en-GB"/>
        </w:rPr>
        <w:t>2010</w:t>
      </w:r>
      <w:r>
        <w:rPr>
          <w:lang w:val="en-GB"/>
        </w:rPr>
        <w:t xml:space="preserve">, </w:t>
      </w:r>
      <w:r>
        <w:rPr>
          <w:rStyle w:val="citationvolume"/>
          <w:lang w:val="en-GB"/>
        </w:rPr>
        <w:t>44</w:t>
      </w:r>
      <w:r>
        <w:rPr>
          <w:lang w:val="en-GB"/>
        </w:rPr>
        <w:t xml:space="preserve"> (19), 7450–7455</w:t>
      </w:r>
    </w:p>
  </w:endnote>
  <w:endnote w:id="9">
    <w:p w:rsidR="00436003" w:rsidRDefault="00436003" w:rsidP="00EA0A1A">
      <w:pPr>
        <w:pStyle w:val="Eindnoottekst"/>
        <w:rPr>
          <w:lang w:val="en-GB"/>
        </w:rPr>
      </w:pPr>
      <w:r>
        <w:rPr>
          <w:rStyle w:val="Eindnootmarkering"/>
        </w:rPr>
        <w:endnoteRef/>
      </w:r>
      <w:r>
        <w:rPr>
          <w:rStyle w:val="balloon"/>
          <w:lang w:val="en-GB"/>
        </w:rPr>
        <w:t xml:space="preserve">Kissa E, </w:t>
      </w:r>
      <w:r>
        <w:rPr>
          <w:rStyle w:val="citationsource-book"/>
          <w:i/>
          <w:lang w:val="en-GB"/>
        </w:rPr>
        <w:t>Fluorinated Surfactants and Repellents</w:t>
      </w:r>
      <w:r>
        <w:rPr>
          <w:rStyle w:val="balloon"/>
          <w:i/>
          <w:lang w:val="en-GB"/>
        </w:rPr>
        <w:t xml:space="preserve">, </w:t>
      </w:r>
      <w:r>
        <w:rPr>
          <w:rStyle w:val="nlmedition"/>
          <w:lang w:val="en-GB"/>
        </w:rPr>
        <w:t>2nd ed.</w:t>
      </w:r>
      <w:r>
        <w:rPr>
          <w:rStyle w:val="balloon"/>
          <w:lang w:val="en-GB"/>
        </w:rPr>
        <w:t xml:space="preserve">, </w:t>
      </w:r>
      <w:r>
        <w:rPr>
          <w:rStyle w:val="nlmpublisher-name"/>
          <w:lang w:val="en-GB"/>
        </w:rPr>
        <w:t>Marcel Dekker</w:t>
      </w:r>
      <w:r>
        <w:rPr>
          <w:rStyle w:val="balloon"/>
          <w:lang w:val="en-GB"/>
        </w:rPr>
        <w:t xml:space="preserve">, </w:t>
      </w:r>
      <w:r>
        <w:rPr>
          <w:rStyle w:val="nlmpublisher-loc"/>
          <w:lang w:val="en-GB"/>
        </w:rPr>
        <w:t>New York</w:t>
      </w:r>
      <w:r>
        <w:rPr>
          <w:rStyle w:val="balloon"/>
          <w:lang w:val="en-GB"/>
        </w:rPr>
        <w:t xml:space="preserve">, </w:t>
      </w:r>
      <w:r>
        <w:rPr>
          <w:rStyle w:val="nlmyear"/>
          <w:lang w:val="en-GB"/>
        </w:rPr>
        <w:t>2001</w:t>
      </w:r>
    </w:p>
  </w:endnote>
  <w:endnote w:id="10">
    <w:p w:rsidR="00436003" w:rsidRDefault="00436003" w:rsidP="00EA0A1A">
      <w:pPr>
        <w:pStyle w:val="Eindnoottekst"/>
        <w:rPr>
          <w:lang w:val="en-GB"/>
        </w:rPr>
      </w:pPr>
      <w:r>
        <w:rPr>
          <w:rStyle w:val="Eindnootmarkering"/>
        </w:rPr>
        <w:endnoteRef/>
      </w:r>
      <w:r>
        <w:rPr>
          <w:lang w:val="en-GB"/>
        </w:rPr>
        <w:t xml:space="preserve"> Lau C, Antinole K, Hodes C, Lai D, Pfahles-Hutchens A, Seed J, </w:t>
      </w:r>
      <w:r>
        <w:rPr>
          <w:i/>
          <w:lang w:val="en-GB"/>
        </w:rPr>
        <w:t>Perfluoroalkyl Acids: A Review of Monitoring and Toxicological findings</w:t>
      </w:r>
      <w:r>
        <w:rPr>
          <w:lang w:val="en-GB"/>
        </w:rPr>
        <w:t>, Toxicol. Sci., 2007, 99(2), 366-349</w:t>
      </w:r>
    </w:p>
  </w:endnote>
  <w:endnote w:id="11">
    <w:p w:rsidR="00436003" w:rsidRDefault="00436003" w:rsidP="00EA0A1A">
      <w:pPr>
        <w:pStyle w:val="Eindnoottekst"/>
        <w:rPr>
          <w:lang w:val="en-GB"/>
        </w:rPr>
      </w:pPr>
      <w:r>
        <w:rPr>
          <w:rStyle w:val="Eindnootmarkering"/>
        </w:rPr>
        <w:endnoteRef/>
      </w:r>
      <w:r>
        <w:rPr>
          <w:lang w:val="en-GB"/>
        </w:rPr>
        <w:t xml:space="preserve">Sato I, Kawamoto K, Nishikawa Y, Tsuda S, Yoshida M, Yaegashi K, Saito N, Liu W, Jin Y, </w:t>
      </w:r>
      <w:r>
        <w:rPr>
          <w:i/>
          <w:lang w:val="en-GB"/>
        </w:rPr>
        <w:t>Neurotoxicity of PFOS in rats and mice after single oral exposure</w:t>
      </w:r>
      <w:r>
        <w:rPr>
          <w:lang w:val="en-GB"/>
        </w:rPr>
        <w:t>, J. Toxicol. Sci., 2009, Vol.34, No.5, 569-574</w:t>
      </w:r>
    </w:p>
  </w:endnote>
  <w:endnote w:id="12">
    <w:p w:rsidR="00436003" w:rsidRDefault="00436003" w:rsidP="00EA0A1A">
      <w:pPr>
        <w:pStyle w:val="Eindnoottekst"/>
        <w:rPr>
          <w:lang w:val="en-GB"/>
        </w:rPr>
      </w:pPr>
      <w:r>
        <w:rPr>
          <w:rStyle w:val="Eindnootmarkering"/>
        </w:rPr>
        <w:endnoteRef/>
      </w:r>
      <w:r>
        <w:rPr>
          <w:lang w:val="en-GB"/>
        </w:rPr>
        <w:t xml:space="preserve">Jensen AA, Leffers H, </w:t>
      </w:r>
      <w:r>
        <w:rPr>
          <w:i/>
          <w:lang w:val="en-GB"/>
        </w:rPr>
        <w:t>Emerging endocrine disruptors: perfluoroalkylated substances</w:t>
      </w:r>
      <w:r>
        <w:rPr>
          <w:lang w:val="en-GB"/>
        </w:rPr>
        <w:t>, Int. J. Androl., 2008 Apr, 31(2), 161-9</w:t>
      </w:r>
    </w:p>
  </w:endnote>
  <w:endnote w:id="13">
    <w:p w:rsidR="00436003" w:rsidRDefault="00436003" w:rsidP="00EA0A1A">
      <w:pPr>
        <w:pStyle w:val="Eindnoottekst"/>
        <w:rPr>
          <w:lang w:val="en-GB"/>
        </w:rPr>
      </w:pPr>
      <w:r>
        <w:rPr>
          <w:rStyle w:val="Eindnootmarkering"/>
        </w:rPr>
        <w:endnoteRef/>
      </w:r>
      <w:r>
        <w:rPr>
          <w:lang w:val="en-GB"/>
        </w:rPr>
        <w:t xml:space="preserve">Eriksen KT, Raaschou-Nielsen O, Sorensen M, Roursgaard M, Loft S, Moller P, </w:t>
      </w:r>
      <w:r>
        <w:rPr>
          <w:i/>
          <w:lang w:val="en-GB"/>
        </w:rPr>
        <w:t>Genotoxic potential of the perfluorinated chemicals PFOA, PFOS, PFBS, PFNA and PFHxA in human HepG2 Cells</w:t>
      </w:r>
      <w:r>
        <w:rPr>
          <w:lang w:val="en-GB"/>
        </w:rPr>
        <w:t>, Mut. Research, 2010, 700, 39-43</w:t>
      </w:r>
    </w:p>
  </w:endnote>
  <w:endnote w:id="14">
    <w:p w:rsidR="00436003" w:rsidRDefault="00436003" w:rsidP="00EA0A1A">
      <w:pPr>
        <w:pStyle w:val="Eindnoottekst"/>
        <w:rPr>
          <w:lang w:val="en-GB"/>
        </w:rPr>
      </w:pPr>
      <w:r>
        <w:rPr>
          <w:rStyle w:val="Eindnootmarkering"/>
        </w:rPr>
        <w:endnoteRef/>
      </w:r>
      <w:r>
        <w:rPr>
          <w:lang w:val="en-GB"/>
        </w:rPr>
        <w:t xml:space="preserve">Sáez M, de Voogt P, Parsons JR, </w:t>
      </w:r>
      <w:r>
        <w:rPr>
          <w:i/>
          <w:lang w:val="en-GB"/>
        </w:rPr>
        <w:t>Persistence of perfluoroalkylated substances in closed bottle tests with municipal sewage sludge</w:t>
      </w:r>
      <w:r>
        <w:rPr>
          <w:lang w:val="en-GB"/>
        </w:rPr>
        <w:t>, Environ. Sci. Pollut. Res. 2008, 15</w:t>
      </w:r>
    </w:p>
  </w:endnote>
  <w:endnote w:id="15">
    <w:p w:rsidR="00436003" w:rsidRDefault="00436003" w:rsidP="00EA0A1A">
      <w:pPr>
        <w:pStyle w:val="Eindnoottekst"/>
        <w:rPr>
          <w:lang w:val="en-GB"/>
        </w:rPr>
      </w:pPr>
      <w:r>
        <w:rPr>
          <w:rStyle w:val="Eindnootmarkering"/>
        </w:rPr>
        <w:endnoteRef/>
      </w:r>
      <w:r>
        <w:rPr>
          <w:lang w:val="en-GB"/>
        </w:rPr>
        <w:t>C</w:t>
      </w:r>
      <w:r>
        <w:rPr>
          <w:rStyle w:val="balloon"/>
          <w:lang w:val="en-GB"/>
        </w:rPr>
        <w:t xml:space="preserve">onder JM, Hoke RA, De Wolf W, Russell MH, Buck RC, </w:t>
      </w:r>
      <w:r>
        <w:rPr>
          <w:rStyle w:val="nlmarticle-title"/>
          <w:i/>
          <w:lang w:val="en-GB"/>
        </w:rPr>
        <w:t xml:space="preserve">Are PFCAs bioaccumulative? A critical review and comparison with regulatory lipophilic compounds, </w:t>
      </w:r>
      <w:r>
        <w:rPr>
          <w:rStyle w:val="citationsource-journal"/>
          <w:lang w:val="en-GB"/>
        </w:rPr>
        <w:t xml:space="preserve">Environ. Sci. Technol., </w:t>
      </w:r>
      <w:r>
        <w:rPr>
          <w:rStyle w:val="nlmyear"/>
          <w:lang w:val="en-GB"/>
        </w:rPr>
        <w:t>2008</w:t>
      </w:r>
      <w:r>
        <w:rPr>
          <w:rStyle w:val="balloon"/>
          <w:lang w:val="en-GB"/>
        </w:rPr>
        <w:t xml:space="preserve">, </w:t>
      </w:r>
      <w:r>
        <w:rPr>
          <w:rStyle w:val="nlmvolume"/>
          <w:lang w:val="en-GB"/>
        </w:rPr>
        <w:t>42</w:t>
      </w:r>
      <w:r>
        <w:rPr>
          <w:rStyle w:val="balloon"/>
          <w:lang w:val="en-GB"/>
        </w:rPr>
        <w:t xml:space="preserve"> ( </w:t>
      </w:r>
      <w:r>
        <w:rPr>
          <w:rStyle w:val="nlmissue"/>
          <w:lang w:val="en-GB"/>
        </w:rPr>
        <w:t>4</w:t>
      </w:r>
      <w:r>
        <w:rPr>
          <w:rStyle w:val="balloon"/>
          <w:lang w:val="en-GB"/>
        </w:rPr>
        <w:t xml:space="preserve">) </w:t>
      </w:r>
      <w:r>
        <w:rPr>
          <w:rStyle w:val="nlmfpage"/>
          <w:lang w:val="en-GB"/>
        </w:rPr>
        <w:t>995</w:t>
      </w:r>
      <w:r>
        <w:rPr>
          <w:rStyle w:val="balloon"/>
          <w:lang w:val="en-GB"/>
        </w:rPr>
        <w:t xml:space="preserve">– </w:t>
      </w:r>
      <w:r>
        <w:rPr>
          <w:rStyle w:val="nlmlpage"/>
          <w:lang w:val="en-GB"/>
        </w:rPr>
        <w:t>1003</w:t>
      </w:r>
    </w:p>
  </w:endnote>
  <w:endnote w:id="16">
    <w:p w:rsidR="00436003" w:rsidRDefault="00436003" w:rsidP="00EA0A1A">
      <w:pPr>
        <w:pStyle w:val="Eindnoottekst"/>
        <w:rPr>
          <w:lang w:val="en-GB"/>
        </w:rPr>
      </w:pPr>
      <w:r>
        <w:rPr>
          <w:rStyle w:val="Eindnootmarkering"/>
        </w:rPr>
        <w:endnoteRef/>
      </w:r>
      <w:r>
        <w:rPr>
          <w:lang w:val="en-GB"/>
        </w:rPr>
        <w:t xml:space="preserve">Stockholm convention on persistant organic pollutants (POPs). Available at </w:t>
      </w:r>
      <w:hyperlink r:id="rId1" w:history="1">
        <w:r>
          <w:rPr>
            <w:rStyle w:val="Hyperlink"/>
            <w:lang w:val="en-GB"/>
          </w:rPr>
          <w:t>http://chm.pops.int/</w:t>
        </w:r>
      </w:hyperlink>
      <w:r>
        <w:rPr>
          <w:lang w:val="en-GB"/>
        </w:rPr>
        <w:t>, accessed 8 December 2010</w:t>
      </w:r>
    </w:p>
  </w:endnote>
  <w:endnote w:id="17">
    <w:p w:rsidR="00436003" w:rsidRDefault="00436003" w:rsidP="00EA0A1A">
      <w:pPr>
        <w:pStyle w:val="Eindnoottekst"/>
        <w:rPr>
          <w:lang w:val="en-GB"/>
        </w:rPr>
      </w:pPr>
      <w:r>
        <w:rPr>
          <w:rStyle w:val="Eindnootmarkering"/>
        </w:rPr>
        <w:endnoteRef/>
      </w:r>
      <w:r>
        <w:rPr>
          <w:lang w:val="en-GB"/>
        </w:rPr>
        <w:t xml:space="preserve">Haug LS, Thomsen C, Brantsaeter AL, Kvalem HE, Haugen M, Becher G, Alexander J, Meltzer HM, Knutzen HK, </w:t>
      </w:r>
      <w:r>
        <w:rPr>
          <w:i/>
          <w:lang w:val="en-GB"/>
        </w:rPr>
        <w:t xml:space="preserve"> Diet and particularly seafood are major sources of perfluorinated compounds in humans, </w:t>
      </w:r>
      <w:r>
        <w:rPr>
          <w:lang w:val="en-GB"/>
        </w:rPr>
        <w:t>Environ. Int., 2010, 36, 772-778</w:t>
      </w:r>
    </w:p>
  </w:endnote>
  <w:endnote w:id="18">
    <w:p w:rsidR="00436003" w:rsidRDefault="00436003" w:rsidP="00EA0A1A">
      <w:pPr>
        <w:pStyle w:val="Eindnoottekst"/>
        <w:rPr>
          <w:lang w:val="en-GB"/>
        </w:rPr>
      </w:pPr>
      <w:r>
        <w:rPr>
          <w:rStyle w:val="Eindnootmarkering"/>
        </w:rPr>
        <w:endnoteRef/>
      </w:r>
      <w:proofErr w:type="spellStart"/>
      <w:r>
        <w:rPr>
          <w:rStyle w:val="balloon"/>
          <w:lang w:val="en-GB"/>
        </w:rPr>
        <w:t>Vestergren</w:t>
      </w:r>
      <w:bookmarkStart w:id="10" w:name="_GoBack"/>
      <w:bookmarkEnd w:id="10"/>
      <w:proofErr w:type="spellEnd"/>
      <w:r>
        <w:rPr>
          <w:rStyle w:val="balloon"/>
          <w:lang w:val="en-GB"/>
        </w:rPr>
        <w:t xml:space="preserve"> R, Cousins IT, </w:t>
      </w:r>
      <w:r>
        <w:rPr>
          <w:rStyle w:val="nlmarticle-title"/>
          <w:i/>
          <w:lang w:val="en-GB"/>
        </w:rPr>
        <w:t xml:space="preserve">Tracking the Pathways of Human Exposure to </w:t>
      </w:r>
      <w:proofErr w:type="spellStart"/>
      <w:r>
        <w:rPr>
          <w:rStyle w:val="nlmarticle-title"/>
          <w:i/>
          <w:lang w:val="en-GB"/>
        </w:rPr>
        <w:t>Perfluorocarboxylates</w:t>
      </w:r>
      <w:proofErr w:type="spellEnd"/>
      <w:r>
        <w:rPr>
          <w:rStyle w:val="nlmarticle-title"/>
          <w:i/>
          <w:lang w:val="en-GB"/>
        </w:rPr>
        <w:t xml:space="preserve">, </w:t>
      </w:r>
      <w:r>
        <w:rPr>
          <w:rStyle w:val="citationsource-journal"/>
          <w:lang w:val="en-GB"/>
        </w:rPr>
        <w:t xml:space="preserve">Environ. Sci. Technol., </w:t>
      </w:r>
      <w:r>
        <w:rPr>
          <w:rStyle w:val="nlmyear"/>
          <w:lang w:val="en-GB"/>
        </w:rPr>
        <w:t>2009</w:t>
      </w:r>
      <w:r>
        <w:rPr>
          <w:rStyle w:val="balloon"/>
          <w:lang w:val="en-GB"/>
        </w:rPr>
        <w:t xml:space="preserve">, </w:t>
      </w:r>
      <w:r>
        <w:rPr>
          <w:rStyle w:val="nlmvolume"/>
          <w:lang w:val="en-GB"/>
        </w:rPr>
        <w:t>43</w:t>
      </w:r>
      <w:r>
        <w:rPr>
          <w:rStyle w:val="balloon"/>
          <w:lang w:val="en-GB"/>
        </w:rPr>
        <w:t xml:space="preserve"> (</w:t>
      </w:r>
      <w:r>
        <w:rPr>
          <w:rStyle w:val="nlmissue"/>
          <w:lang w:val="en-GB"/>
        </w:rPr>
        <w:t>15</w:t>
      </w:r>
      <w:r>
        <w:rPr>
          <w:rStyle w:val="balloon"/>
          <w:lang w:val="en-GB"/>
        </w:rPr>
        <w:t xml:space="preserve">), </w:t>
      </w:r>
      <w:r>
        <w:rPr>
          <w:rStyle w:val="nlmfpage"/>
          <w:lang w:val="en-GB"/>
        </w:rPr>
        <w:t>5565</w:t>
      </w:r>
      <w:r>
        <w:rPr>
          <w:rStyle w:val="balloon"/>
          <w:lang w:val="en-GB"/>
        </w:rPr>
        <w:t xml:space="preserve">– </w:t>
      </w:r>
      <w:r>
        <w:rPr>
          <w:rStyle w:val="nlmlpage"/>
          <w:lang w:val="en-GB"/>
        </w:rPr>
        <w:t>5575</w:t>
      </w:r>
    </w:p>
  </w:endnote>
  <w:endnote w:id="19">
    <w:p w:rsidR="00436003" w:rsidRDefault="00436003" w:rsidP="00EA0A1A">
      <w:pPr>
        <w:pStyle w:val="Eindnoottekst"/>
        <w:rPr>
          <w:lang w:val="en-GB"/>
        </w:rPr>
      </w:pPr>
      <w:r>
        <w:rPr>
          <w:rStyle w:val="Eindnootmarkering"/>
        </w:rPr>
        <w:endnoteRef/>
      </w:r>
      <w:r>
        <w:rPr>
          <w:lang w:val="en-GB"/>
        </w:rPr>
        <w:t xml:space="preserve">Renner R, </w:t>
      </w:r>
      <w:r>
        <w:rPr>
          <w:i/>
          <w:lang w:val="en-GB"/>
        </w:rPr>
        <w:t xml:space="preserve">First commercial </w:t>
      </w:r>
      <w:proofErr w:type="spellStart"/>
      <w:r>
        <w:rPr>
          <w:i/>
          <w:lang w:val="en-GB"/>
        </w:rPr>
        <w:t>perfluorochemicals</w:t>
      </w:r>
      <w:proofErr w:type="spellEnd"/>
      <w:r>
        <w:rPr>
          <w:i/>
          <w:lang w:val="en-GB"/>
        </w:rPr>
        <w:t xml:space="preserve"> found in human blood</w:t>
      </w:r>
      <w:r>
        <w:rPr>
          <w:lang w:val="en-GB"/>
        </w:rPr>
        <w:t>, Environ. Sci. Technol., 2009, 43 (12), 4219</w:t>
      </w:r>
    </w:p>
  </w:endnote>
  <w:endnote w:id="20">
    <w:p w:rsidR="00436003" w:rsidRDefault="00436003" w:rsidP="00EA0A1A">
      <w:pPr>
        <w:pStyle w:val="Eindnoottekst"/>
        <w:rPr>
          <w:lang w:val="en-GB"/>
        </w:rPr>
      </w:pPr>
      <w:r>
        <w:rPr>
          <w:rStyle w:val="Eindnootmarkering"/>
        </w:rPr>
        <w:endnoteRef/>
      </w:r>
      <w:proofErr w:type="spellStart"/>
      <w:r>
        <w:rPr>
          <w:lang w:val="en-GB"/>
        </w:rPr>
        <w:t>Prevedouros</w:t>
      </w:r>
      <w:proofErr w:type="spellEnd"/>
      <w:r>
        <w:rPr>
          <w:lang w:val="en-GB"/>
        </w:rPr>
        <w:t xml:space="preserve"> K, Cousins IT, Buck RC, </w:t>
      </w:r>
      <w:proofErr w:type="spellStart"/>
      <w:r>
        <w:rPr>
          <w:lang w:val="en-GB"/>
        </w:rPr>
        <w:t>Korzeniowski</w:t>
      </w:r>
      <w:proofErr w:type="spellEnd"/>
      <w:r>
        <w:rPr>
          <w:lang w:val="en-GB"/>
        </w:rPr>
        <w:t xml:space="preserve"> S, </w:t>
      </w:r>
      <w:r>
        <w:rPr>
          <w:i/>
          <w:lang w:val="en-GB"/>
        </w:rPr>
        <w:t xml:space="preserve">Sources, Fate and Transport of </w:t>
      </w:r>
      <w:proofErr w:type="spellStart"/>
      <w:r>
        <w:rPr>
          <w:i/>
          <w:lang w:val="en-GB"/>
        </w:rPr>
        <w:t>Perfluorocarboxylates</w:t>
      </w:r>
      <w:proofErr w:type="spellEnd"/>
      <w:r>
        <w:rPr>
          <w:lang w:val="en-GB"/>
        </w:rPr>
        <w:t>, Environ. Sci. Technol., 2006, 40 (1), 32-44</w:t>
      </w:r>
    </w:p>
  </w:endnote>
  <w:endnote w:id="21">
    <w:p w:rsidR="00436003" w:rsidRDefault="00436003" w:rsidP="00EA0A1A">
      <w:pPr>
        <w:pStyle w:val="Eindnoottekst"/>
        <w:rPr>
          <w:lang w:val="en-US"/>
        </w:rPr>
      </w:pPr>
      <w:r>
        <w:rPr>
          <w:rStyle w:val="Eindnootmarkering"/>
        </w:rPr>
        <w:endnoteRef/>
      </w:r>
      <w:r>
        <w:rPr>
          <w:lang w:val="en-US"/>
        </w:rPr>
        <w:t xml:space="preserve"> Ahrens L, </w:t>
      </w:r>
      <w:proofErr w:type="spellStart"/>
      <w:r>
        <w:rPr>
          <w:i/>
          <w:lang w:val="en-US"/>
        </w:rPr>
        <w:t>Polyfluoroalkyl</w:t>
      </w:r>
      <w:proofErr w:type="spellEnd"/>
      <w:r>
        <w:rPr>
          <w:i/>
          <w:lang w:val="en-US"/>
        </w:rPr>
        <w:t xml:space="preserve"> compounds in the aquatic environment: a review of their occurrence and fate</w:t>
      </w:r>
      <w:r>
        <w:rPr>
          <w:lang w:val="en-US"/>
        </w:rPr>
        <w:t xml:space="preserve">, J. Environ. </w:t>
      </w:r>
      <w:proofErr w:type="spellStart"/>
      <w:r>
        <w:rPr>
          <w:lang w:val="en-US"/>
        </w:rPr>
        <w:t>Monit</w:t>
      </w:r>
      <w:proofErr w:type="spellEnd"/>
      <w:r>
        <w:rPr>
          <w:lang w:val="en-US"/>
        </w:rPr>
        <w:t>., 2011, 13, 20-31</w:t>
      </w:r>
    </w:p>
  </w:endnote>
  <w:endnote w:id="22">
    <w:p w:rsidR="00436003" w:rsidRDefault="00436003" w:rsidP="00EA0A1A">
      <w:pPr>
        <w:pStyle w:val="Eindnoottekst"/>
        <w:rPr>
          <w:lang w:val="en-US"/>
        </w:rPr>
      </w:pPr>
      <w:r>
        <w:rPr>
          <w:rStyle w:val="Eindnootmarkering"/>
        </w:rPr>
        <w:endnoteRef/>
      </w:r>
      <w:r>
        <w:rPr>
          <w:lang w:val="en-US"/>
        </w:rPr>
        <w:t xml:space="preserve"> Butt CM, Berger U, Bossy R, </w:t>
      </w:r>
      <w:proofErr w:type="spellStart"/>
      <w:r>
        <w:rPr>
          <w:lang w:val="en-US"/>
        </w:rPr>
        <w:t>Tomy</w:t>
      </w:r>
      <w:proofErr w:type="spellEnd"/>
      <w:r>
        <w:rPr>
          <w:lang w:val="en-US"/>
        </w:rPr>
        <w:t xml:space="preserve"> GT, </w:t>
      </w:r>
      <w:r>
        <w:rPr>
          <w:i/>
          <w:lang w:val="en-US"/>
        </w:rPr>
        <w:t>Levels and Trends of Poly- and Perfluorinated Compounds in the Arctic Environment,</w:t>
      </w:r>
      <w:r>
        <w:rPr>
          <w:lang w:val="en-US"/>
        </w:rPr>
        <w:t xml:space="preserve"> Sci. Total Environ., 2010 Jul,  408(15), 2936-65</w:t>
      </w:r>
    </w:p>
  </w:endnote>
  <w:endnote w:id="23">
    <w:p w:rsidR="00436003" w:rsidRDefault="00436003" w:rsidP="00EA0A1A">
      <w:pPr>
        <w:pStyle w:val="Eindnoottekst"/>
        <w:rPr>
          <w:lang w:val="en-US"/>
        </w:rPr>
      </w:pPr>
      <w:r>
        <w:rPr>
          <w:rStyle w:val="Eindnootmarkering"/>
        </w:rPr>
        <w:endnoteRef/>
      </w:r>
      <w:r>
        <w:rPr>
          <w:lang w:val="en-US"/>
        </w:rPr>
        <w:t xml:space="preserve"> Olsen GW, Burris JM, </w:t>
      </w:r>
      <w:proofErr w:type="spellStart"/>
      <w:r>
        <w:rPr>
          <w:lang w:val="en-US"/>
        </w:rPr>
        <w:t>Ehresman</w:t>
      </w:r>
      <w:proofErr w:type="spellEnd"/>
      <w:r>
        <w:rPr>
          <w:lang w:val="en-US"/>
        </w:rPr>
        <w:t xml:space="preserve"> DJ, Froehlich JW, </w:t>
      </w:r>
      <w:proofErr w:type="spellStart"/>
      <w:r>
        <w:rPr>
          <w:lang w:val="en-US"/>
        </w:rPr>
        <w:t>Seacat</w:t>
      </w:r>
      <w:proofErr w:type="spellEnd"/>
      <w:r>
        <w:rPr>
          <w:lang w:val="en-US"/>
        </w:rPr>
        <w:t xml:space="preserve"> AM, </w:t>
      </w:r>
      <w:proofErr w:type="spellStart"/>
      <w:r>
        <w:rPr>
          <w:lang w:val="en-US"/>
        </w:rPr>
        <w:t>Butenhoff</w:t>
      </w:r>
      <w:proofErr w:type="spellEnd"/>
      <w:r>
        <w:rPr>
          <w:lang w:val="en-US"/>
        </w:rPr>
        <w:t xml:space="preserve"> JL, </w:t>
      </w:r>
      <w:proofErr w:type="spellStart"/>
      <w:r>
        <w:rPr>
          <w:lang w:val="en-US"/>
        </w:rPr>
        <w:t>Zobel</w:t>
      </w:r>
      <w:proofErr w:type="spellEnd"/>
      <w:r>
        <w:rPr>
          <w:lang w:val="en-US"/>
        </w:rPr>
        <w:t xml:space="preserve"> LR, </w:t>
      </w:r>
      <w:r>
        <w:rPr>
          <w:i/>
          <w:lang w:val="en-US"/>
        </w:rPr>
        <w:t xml:space="preserve">Half-life of serum elimination </w:t>
      </w:r>
      <w:proofErr w:type="spellStart"/>
      <w:r>
        <w:rPr>
          <w:i/>
          <w:lang w:val="en-US"/>
        </w:rPr>
        <w:t>perfluorooctanesulfonate</w:t>
      </w:r>
      <w:proofErr w:type="spellEnd"/>
      <w:r>
        <w:rPr>
          <w:i/>
          <w:lang w:val="en-US"/>
        </w:rPr>
        <w:t xml:space="preserve">, </w:t>
      </w:r>
      <w:proofErr w:type="spellStart"/>
      <w:r>
        <w:rPr>
          <w:i/>
          <w:lang w:val="en-US"/>
        </w:rPr>
        <w:t>perfluorohexanesulfonate</w:t>
      </w:r>
      <w:proofErr w:type="spellEnd"/>
      <w:r>
        <w:rPr>
          <w:i/>
          <w:lang w:val="en-US"/>
        </w:rPr>
        <w:t xml:space="preserve"> and </w:t>
      </w:r>
      <w:proofErr w:type="spellStart"/>
      <w:r>
        <w:rPr>
          <w:i/>
          <w:lang w:val="en-US"/>
        </w:rPr>
        <w:t>perfluorooctanoate</w:t>
      </w:r>
      <w:proofErr w:type="spellEnd"/>
      <w:r>
        <w:rPr>
          <w:i/>
          <w:lang w:val="en-US"/>
        </w:rPr>
        <w:t xml:space="preserve"> in retired </w:t>
      </w:r>
      <w:proofErr w:type="spellStart"/>
      <w:r>
        <w:rPr>
          <w:i/>
          <w:lang w:val="en-US"/>
        </w:rPr>
        <w:t>fluorochemical</w:t>
      </w:r>
      <w:proofErr w:type="spellEnd"/>
      <w:r>
        <w:rPr>
          <w:i/>
          <w:lang w:val="en-US"/>
        </w:rPr>
        <w:t xml:space="preserve"> production workers,</w:t>
      </w:r>
      <w:r>
        <w:rPr>
          <w:lang w:val="en-US"/>
        </w:rPr>
        <w:t xml:space="preserve"> Environ. Health </w:t>
      </w:r>
      <w:proofErr w:type="spellStart"/>
      <w:r>
        <w:rPr>
          <w:lang w:val="en-US"/>
        </w:rPr>
        <w:t>Perspect</w:t>
      </w:r>
      <w:proofErr w:type="spellEnd"/>
      <w:r>
        <w:rPr>
          <w:lang w:val="en-US"/>
        </w:rPr>
        <w:t>., 2007, 115, 1298-1305</w:t>
      </w:r>
    </w:p>
  </w:endnote>
  <w:endnote w:id="24">
    <w:p w:rsidR="00436003" w:rsidRDefault="00436003" w:rsidP="00EA0A1A">
      <w:pPr>
        <w:pStyle w:val="Eindnoottekst"/>
        <w:rPr>
          <w:lang w:val="en-US"/>
        </w:rPr>
      </w:pPr>
      <w:r>
        <w:rPr>
          <w:rStyle w:val="Eindnootmarkering"/>
        </w:rPr>
        <w:endnoteRef/>
      </w:r>
      <w:r>
        <w:rPr>
          <w:lang w:val="en-US"/>
        </w:rPr>
        <w:t xml:space="preserve"> Jones PD, Hu W, </w:t>
      </w:r>
      <w:proofErr w:type="spellStart"/>
      <w:r>
        <w:rPr>
          <w:lang w:val="en-US"/>
        </w:rPr>
        <w:t>Coen</w:t>
      </w:r>
      <w:proofErr w:type="spellEnd"/>
      <w:r>
        <w:rPr>
          <w:lang w:val="en-US"/>
        </w:rPr>
        <w:t xml:space="preserve"> W, </w:t>
      </w:r>
      <w:proofErr w:type="spellStart"/>
      <w:r>
        <w:rPr>
          <w:lang w:val="en-US"/>
        </w:rPr>
        <w:t>Newsted</w:t>
      </w:r>
      <w:proofErr w:type="spellEnd"/>
      <w:r>
        <w:rPr>
          <w:lang w:val="en-US"/>
        </w:rPr>
        <w:t xml:space="preserve"> JL, </w:t>
      </w:r>
      <w:proofErr w:type="spellStart"/>
      <w:r>
        <w:rPr>
          <w:lang w:val="en-US"/>
        </w:rPr>
        <w:t>Giesy</w:t>
      </w:r>
      <w:proofErr w:type="spellEnd"/>
      <w:r>
        <w:rPr>
          <w:lang w:val="en-US"/>
        </w:rPr>
        <w:t xml:space="preserve"> JP, </w:t>
      </w:r>
      <w:r>
        <w:rPr>
          <w:i/>
          <w:lang w:val="en-US"/>
        </w:rPr>
        <w:t>Binding of Perfluorinated Fatty Acids to Serum Proteins</w:t>
      </w:r>
      <w:r>
        <w:rPr>
          <w:lang w:val="en-US"/>
        </w:rPr>
        <w:t xml:space="preserve">, Environ. </w:t>
      </w:r>
      <w:proofErr w:type="spellStart"/>
      <w:r>
        <w:rPr>
          <w:lang w:val="en-US"/>
        </w:rPr>
        <w:t>Toxicol</w:t>
      </w:r>
      <w:proofErr w:type="spellEnd"/>
      <w:r>
        <w:rPr>
          <w:lang w:val="en-US"/>
        </w:rPr>
        <w:t>. Chem., 2003, 22(11), 2639-2649</w:t>
      </w:r>
    </w:p>
  </w:endnote>
  <w:endnote w:id="25">
    <w:p w:rsidR="00436003" w:rsidRDefault="00436003" w:rsidP="00EA0A1A">
      <w:pPr>
        <w:pStyle w:val="Eindnoottekst"/>
        <w:rPr>
          <w:lang w:val="en-US"/>
        </w:rPr>
      </w:pPr>
      <w:r>
        <w:rPr>
          <w:rStyle w:val="Eindnootmarkering"/>
        </w:rPr>
        <w:endnoteRef/>
      </w:r>
      <w:r>
        <w:rPr>
          <w:lang w:val="en-US"/>
        </w:rPr>
        <w:t xml:space="preserve"> Johansson N, </w:t>
      </w:r>
      <w:proofErr w:type="spellStart"/>
      <w:r>
        <w:rPr>
          <w:lang w:val="en-US"/>
        </w:rPr>
        <w:t>Benford</w:t>
      </w:r>
      <w:proofErr w:type="spellEnd"/>
      <w:r>
        <w:rPr>
          <w:lang w:val="en-US"/>
        </w:rPr>
        <w:t xml:space="preserve"> D, </w:t>
      </w:r>
      <w:proofErr w:type="spellStart"/>
      <w:r>
        <w:rPr>
          <w:lang w:val="en-US"/>
        </w:rPr>
        <w:t>Carere</w:t>
      </w:r>
      <w:proofErr w:type="spellEnd"/>
      <w:r>
        <w:rPr>
          <w:lang w:val="en-US"/>
        </w:rPr>
        <w:t xml:space="preserve"> A, De Boer J, </w:t>
      </w:r>
      <w:proofErr w:type="spellStart"/>
      <w:r>
        <w:rPr>
          <w:lang w:val="en-US"/>
        </w:rPr>
        <w:t>Dellatte</w:t>
      </w:r>
      <w:proofErr w:type="spellEnd"/>
      <w:r>
        <w:rPr>
          <w:lang w:val="en-US"/>
        </w:rPr>
        <w:t xml:space="preserve">, De </w:t>
      </w:r>
      <w:proofErr w:type="spellStart"/>
      <w:r>
        <w:rPr>
          <w:lang w:val="en-US"/>
        </w:rPr>
        <w:t>Voogt</w:t>
      </w:r>
      <w:proofErr w:type="spellEnd"/>
      <w:r>
        <w:rPr>
          <w:lang w:val="en-US"/>
        </w:rPr>
        <w:t xml:space="preserve"> P, Di </w:t>
      </w:r>
      <w:proofErr w:type="spellStart"/>
      <w:r>
        <w:rPr>
          <w:lang w:val="en-US"/>
        </w:rPr>
        <w:t>Domenico</w:t>
      </w:r>
      <w:proofErr w:type="spellEnd"/>
      <w:r>
        <w:rPr>
          <w:lang w:val="en-US"/>
        </w:rPr>
        <w:t xml:space="preserve"> A, Heppner, </w:t>
      </w:r>
      <w:proofErr w:type="spellStart"/>
      <w:r>
        <w:rPr>
          <w:lang w:val="en-US"/>
        </w:rPr>
        <w:t>Schoeters</w:t>
      </w:r>
      <w:proofErr w:type="spellEnd"/>
      <w:r>
        <w:rPr>
          <w:lang w:val="en-US"/>
        </w:rPr>
        <w:t xml:space="preserve"> G, </w:t>
      </w:r>
      <w:proofErr w:type="spellStart"/>
      <w:r>
        <w:rPr>
          <w:lang w:val="en-US"/>
        </w:rPr>
        <w:t>Schrenk</w:t>
      </w:r>
      <w:proofErr w:type="spellEnd"/>
      <w:r>
        <w:rPr>
          <w:lang w:val="en-US"/>
        </w:rPr>
        <w:t xml:space="preserve"> D, </w:t>
      </w:r>
      <w:r>
        <w:rPr>
          <w:i/>
          <w:lang w:val="en-US"/>
        </w:rPr>
        <w:t>EFSA’s risk assessment on PFOS and PFOA in food</w:t>
      </w:r>
      <w:r>
        <w:rPr>
          <w:lang w:val="en-US"/>
        </w:rPr>
        <w:t>, Toxicology Letters, 2009, 189, 42</w:t>
      </w:r>
    </w:p>
  </w:endnote>
  <w:endnote w:id="26">
    <w:p w:rsidR="00436003" w:rsidRDefault="00436003" w:rsidP="00EA0A1A">
      <w:pPr>
        <w:pStyle w:val="Eindnoottekst"/>
        <w:rPr>
          <w:lang w:val="en-US"/>
        </w:rPr>
      </w:pPr>
      <w:r>
        <w:rPr>
          <w:rStyle w:val="Eindnootmarkering"/>
        </w:rPr>
        <w:endnoteRef/>
      </w:r>
      <w:r>
        <w:rPr>
          <w:lang w:val="en-US"/>
        </w:rPr>
        <w:t xml:space="preserve"> Langer V, Dreyer A, </w:t>
      </w:r>
      <w:proofErr w:type="spellStart"/>
      <w:r>
        <w:rPr>
          <w:lang w:val="en-US"/>
        </w:rPr>
        <w:t>Ebinghaus</w:t>
      </w:r>
      <w:proofErr w:type="spellEnd"/>
      <w:r>
        <w:rPr>
          <w:lang w:val="en-US"/>
        </w:rPr>
        <w:t xml:space="preserve"> R, </w:t>
      </w:r>
      <w:proofErr w:type="spellStart"/>
      <w:r>
        <w:rPr>
          <w:i/>
          <w:lang w:val="en-US"/>
        </w:rPr>
        <w:t>Polyfluorinated</w:t>
      </w:r>
      <w:proofErr w:type="spellEnd"/>
      <w:r>
        <w:rPr>
          <w:i/>
          <w:lang w:val="en-US"/>
        </w:rPr>
        <w:t xml:space="preserve"> Compounds in Residential and Nonresidential Indoor Air</w:t>
      </w:r>
      <w:r>
        <w:rPr>
          <w:lang w:val="en-US"/>
        </w:rPr>
        <w:t>, Environ. Sci. Technol., 2010, 44, 8075-8081</w:t>
      </w:r>
    </w:p>
  </w:endnote>
  <w:endnote w:id="27">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Fasano</w:t>
      </w:r>
      <w:proofErr w:type="spellEnd"/>
      <w:r>
        <w:rPr>
          <w:lang w:val="en-US"/>
        </w:rPr>
        <w:t xml:space="preserve"> WJ, Carpenter SC, Gannon SA, Snow TA, </w:t>
      </w:r>
      <w:proofErr w:type="spellStart"/>
      <w:r>
        <w:rPr>
          <w:lang w:val="en-US"/>
        </w:rPr>
        <w:t>Stadler</w:t>
      </w:r>
      <w:proofErr w:type="spellEnd"/>
      <w:r>
        <w:rPr>
          <w:lang w:val="en-US"/>
        </w:rPr>
        <w:t xml:space="preserve"> JC, Kennedy GL, Buck RC, </w:t>
      </w:r>
      <w:proofErr w:type="spellStart"/>
      <w:r>
        <w:rPr>
          <w:lang w:val="en-US"/>
        </w:rPr>
        <w:t>Korzeniowski</w:t>
      </w:r>
      <w:proofErr w:type="spellEnd"/>
      <w:r>
        <w:rPr>
          <w:lang w:val="en-US"/>
        </w:rPr>
        <w:t xml:space="preserve"> SM, </w:t>
      </w:r>
      <w:proofErr w:type="spellStart"/>
      <w:r>
        <w:rPr>
          <w:lang w:val="en-US"/>
        </w:rPr>
        <w:t>Hinderliter</w:t>
      </w:r>
      <w:proofErr w:type="spellEnd"/>
      <w:r>
        <w:rPr>
          <w:lang w:val="en-US"/>
        </w:rPr>
        <w:t xml:space="preserve"> PM, Kemper RA, </w:t>
      </w:r>
      <w:r>
        <w:rPr>
          <w:i/>
          <w:lang w:val="en-US"/>
        </w:rPr>
        <w:t xml:space="preserve">Absorption, distribution, metabolism, and elimination of 8-2 </w:t>
      </w:r>
      <w:proofErr w:type="spellStart"/>
      <w:r>
        <w:rPr>
          <w:i/>
          <w:lang w:val="en-US"/>
        </w:rPr>
        <w:t>fluorotelomer</w:t>
      </w:r>
      <w:proofErr w:type="spellEnd"/>
      <w:r>
        <w:rPr>
          <w:i/>
          <w:lang w:val="en-US"/>
        </w:rPr>
        <w:t xml:space="preserve"> alcohol in the rat, </w:t>
      </w:r>
      <w:proofErr w:type="spellStart"/>
      <w:r>
        <w:rPr>
          <w:lang w:val="en-US"/>
        </w:rPr>
        <w:t>Toxicol</w:t>
      </w:r>
      <w:proofErr w:type="spellEnd"/>
      <w:r>
        <w:rPr>
          <w:lang w:val="en-US"/>
        </w:rPr>
        <w:t>. Sci., 2006, 91, 341-355</w:t>
      </w:r>
    </w:p>
  </w:endnote>
  <w:endnote w:id="28">
    <w:p w:rsidR="00436003" w:rsidRDefault="00436003" w:rsidP="00EA0A1A">
      <w:pPr>
        <w:pStyle w:val="Eindnoottekst"/>
        <w:rPr>
          <w:lang w:val="en-US"/>
        </w:rPr>
      </w:pPr>
      <w:r>
        <w:rPr>
          <w:rStyle w:val="Eindnootmarkering"/>
        </w:rPr>
        <w:endnoteRef/>
      </w:r>
      <w:r>
        <w:rPr>
          <w:lang w:val="en-US"/>
        </w:rPr>
        <w:t xml:space="preserve"> Martin JW, </w:t>
      </w:r>
      <w:proofErr w:type="spellStart"/>
      <w:r>
        <w:rPr>
          <w:lang w:val="en-US"/>
        </w:rPr>
        <w:t>Mabury</w:t>
      </w:r>
      <w:proofErr w:type="spellEnd"/>
      <w:r>
        <w:rPr>
          <w:lang w:val="en-US"/>
        </w:rPr>
        <w:t xml:space="preserve"> SA, O’Brien PJ, </w:t>
      </w:r>
      <w:r>
        <w:rPr>
          <w:i/>
          <w:lang w:val="en-US"/>
        </w:rPr>
        <w:t xml:space="preserve">Metabolic products and pathways of </w:t>
      </w:r>
      <w:proofErr w:type="spellStart"/>
      <w:r>
        <w:rPr>
          <w:i/>
          <w:lang w:val="en-US"/>
        </w:rPr>
        <w:t>fluorotelomer</w:t>
      </w:r>
      <w:proofErr w:type="spellEnd"/>
      <w:r>
        <w:rPr>
          <w:i/>
          <w:lang w:val="en-US"/>
        </w:rPr>
        <w:t xml:space="preserve"> alcohols in isolated rat hepatocytes, </w:t>
      </w:r>
      <w:r>
        <w:rPr>
          <w:lang w:val="en-US"/>
        </w:rPr>
        <w:t>Chem. Biol. Interact., 2005 Aug, 155(3), 165-80</w:t>
      </w:r>
    </w:p>
  </w:endnote>
  <w:endnote w:id="29">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Nabb</w:t>
      </w:r>
      <w:proofErr w:type="spellEnd"/>
      <w:r>
        <w:rPr>
          <w:lang w:val="en-US"/>
        </w:rPr>
        <w:t xml:space="preserve"> DL, </w:t>
      </w:r>
      <w:proofErr w:type="spellStart"/>
      <w:r>
        <w:rPr>
          <w:lang w:val="en-US"/>
        </w:rPr>
        <w:t>Szostek</w:t>
      </w:r>
      <w:proofErr w:type="spellEnd"/>
      <w:r>
        <w:rPr>
          <w:lang w:val="en-US"/>
        </w:rPr>
        <w:t xml:space="preserve"> B, </w:t>
      </w:r>
      <w:proofErr w:type="spellStart"/>
      <w:r>
        <w:rPr>
          <w:lang w:val="en-US"/>
        </w:rPr>
        <w:t>Himmelstein</w:t>
      </w:r>
      <w:proofErr w:type="spellEnd"/>
      <w:r>
        <w:rPr>
          <w:lang w:val="en-US"/>
        </w:rPr>
        <w:t xml:space="preserve"> MW, </w:t>
      </w:r>
      <w:proofErr w:type="spellStart"/>
      <w:r>
        <w:rPr>
          <w:lang w:val="en-US"/>
        </w:rPr>
        <w:t>Mawn</w:t>
      </w:r>
      <w:proofErr w:type="spellEnd"/>
      <w:r>
        <w:rPr>
          <w:lang w:val="en-US"/>
        </w:rPr>
        <w:t xml:space="preserve"> MP, </w:t>
      </w:r>
      <w:proofErr w:type="spellStart"/>
      <w:r>
        <w:rPr>
          <w:lang w:val="en-US"/>
        </w:rPr>
        <w:t>Gargas</w:t>
      </w:r>
      <w:proofErr w:type="spellEnd"/>
      <w:r>
        <w:rPr>
          <w:lang w:val="en-US"/>
        </w:rPr>
        <w:t xml:space="preserve"> ML, Sweeney LM, </w:t>
      </w:r>
      <w:proofErr w:type="spellStart"/>
      <w:r>
        <w:rPr>
          <w:lang w:val="en-US"/>
        </w:rPr>
        <w:t>Stadler</w:t>
      </w:r>
      <w:proofErr w:type="spellEnd"/>
      <w:r>
        <w:rPr>
          <w:lang w:val="en-US"/>
        </w:rPr>
        <w:t xml:space="preserve"> JC, Buck RC, </w:t>
      </w:r>
      <w:proofErr w:type="spellStart"/>
      <w:r>
        <w:rPr>
          <w:lang w:val="en-US"/>
        </w:rPr>
        <w:t>Fasano</w:t>
      </w:r>
      <w:proofErr w:type="spellEnd"/>
      <w:r>
        <w:rPr>
          <w:lang w:val="en-US"/>
        </w:rPr>
        <w:t xml:space="preserve"> WJ, </w:t>
      </w:r>
      <w:r>
        <w:rPr>
          <w:i/>
          <w:lang w:val="en-US"/>
        </w:rPr>
        <w:t xml:space="preserve">In-vitro Metabolism of 8-2 </w:t>
      </w:r>
      <w:proofErr w:type="spellStart"/>
      <w:r>
        <w:rPr>
          <w:i/>
          <w:lang w:val="en-US"/>
        </w:rPr>
        <w:t>Fluorotelomer</w:t>
      </w:r>
      <w:proofErr w:type="spellEnd"/>
      <w:r>
        <w:rPr>
          <w:i/>
          <w:lang w:val="en-US"/>
        </w:rPr>
        <w:t xml:space="preserve"> Alcohol: Interspecies Comparison and Metabolic Pathway Refinement, </w:t>
      </w:r>
      <w:proofErr w:type="spellStart"/>
      <w:r>
        <w:rPr>
          <w:lang w:val="en-US"/>
        </w:rPr>
        <w:t>Toxicol</w:t>
      </w:r>
      <w:proofErr w:type="spellEnd"/>
      <w:r>
        <w:rPr>
          <w:lang w:val="en-US"/>
        </w:rPr>
        <w:t>. Sci., 2007, 100, 333-344</w:t>
      </w:r>
    </w:p>
  </w:endnote>
  <w:endnote w:id="30">
    <w:p w:rsidR="00436003" w:rsidRDefault="00436003" w:rsidP="00EA0A1A">
      <w:pPr>
        <w:pStyle w:val="Eindnoottekst"/>
        <w:rPr>
          <w:lang w:val="en-US"/>
        </w:rPr>
      </w:pPr>
      <w:r>
        <w:rPr>
          <w:rStyle w:val="Eindnootmarkering"/>
        </w:rPr>
        <w:endnoteRef/>
      </w:r>
      <w:r>
        <w:rPr>
          <w:lang w:val="en-US"/>
        </w:rPr>
        <w:t xml:space="preserve"> Goosey E, </w:t>
      </w:r>
      <w:proofErr w:type="spellStart"/>
      <w:r>
        <w:rPr>
          <w:lang w:val="en-US"/>
        </w:rPr>
        <w:t>Harrad</w:t>
      </w:r>
      <w:proofErr w:type="spellEnd"/>
      <w:r>
        <w:rPr>
          <w:lang w:val="en-US"/>
        </w:rPr>
        <w:t xml:space="preserve"> S, </w:t>
      </w:r>
      <w:proofErr w:type="spellStart"/>
      <w:r>
        <w:rPr>
          <w:i/>
          <w:lang w:val="en-US"/>
        </w:rPr>
        <w:t>Perfluoroalkyl</w:t>
      </w:r>
      <w:proofErr w:type="spellEnd"/>
      <w:r>
        <w:rPr>
          <w:i/>
          <w:lang w:val="en-US"/>
        </w:rPr>
        <w:t xml:space="preserve"> compounds in dust from Asian, Australian, European, and North American homes and UK cars, classrooms and offices, </w:t>
      </w:r>
      <w:r>
        <w:rPr>
          <w:lang w:val="en-US"/>
        </w:rPr>
        <w:t>Environ. Int., 2011 Jan, 37(1), 86-92 [</w:t>
      </w:r>
      <w:proofErr w:type="spellStart"/>
      <w:r>
        <w:rPr>
          <w:lang w:val="en-US"/>
        </w:rPr>
        <w:t>Epub</w:t>
      </w:r>
      <w:proofErr w:type="spellEnd"/>
      <w:r>
        <w:rPr>
          <w:lang w:val="en-US"/>
        </w:rPr>
        <w:t>. ahead of print]</w:t>
      </w:r>
    </w:p>
  </w:endnote>
  <w:endnote w:id="31">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Strynar</w:t>
      </w:r>
      <w:proofErr w:type="spellEnd"/>
      <w:r>
        <w:rPr>
          <w:lang w:val="en-US"/>
        </w:rPr>
        <w:t xml:space="preserve"> MJ, Lindstrom AB, </w:t>
      </w:r>
      <w:r>
        <w:rPr>
          <w:i/>
          <w:lang w:val="en-US"/>
        </w:rPr>
        <w:t xml:space="preserve">Perfluorinated </w:t>
      </w:r>
      <w:proofErr w:type="spellStart"/>
      <w:r>
        <w:rPr>
          <w:i/>
          <w:lang w:val="en-US"/>
        </w:rPr>
        <w:t>compunds</w:t>
      </w:r>
      <w:proofErr w:type="spellEnd"/>
      <w:r>
        <w:rPr>
          <w:i/>
          <w:lang w:val="en-US"/>
        </w:rPr>
        <w:t xml:space="preserve"> in house dust from Ohio and North Carolina, USA, </w:t>
      </w:r>
      <w:r>
        <w:rPr>
          <w:lang w:val="en-US"/>
        </w:rPr>
        <w:t>Environ. Sci. Technol., 2008, 42 (10), 3751-3756</w:t>
      </w:r>
    </w:p>
  </w:endnote>
  <w:endnote w:id="32">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Haug</w:t>
      </w:r>
      <w:proofErr w:type="spellEnd"/>
      <w:r>
        <w:rPr>
          <w:lang w:val="en-US"/>
        </w:rPr>
        <w:t xml:space="preserve"> LS, </w:t>
      </w:r>
      <w:proofErr w:type="spellStart"/>
      <w:r>
        <w:rPr>
          <w:lang w:val="en-US"/>
        </w:rPr>
        <w:t>Salihovic</w:t>
      </w:r>
      <w:proofErr w:type="spellEnd"/>
      <w:r>
        <w:rPr>
          <w:lang w:val="en-US"/>
        </w:rPr>
        <w:t xml:space="preserve"> S, </w:t>
      </w:r>
      <w:proofErr w:type="spellStart"/>
      <w:r>
        <w:rPr>
          <w:lang w:val="en-US"/>
        </w:rPr>
        <w:t>Jogsten</w:t>
      </w:r>
      <w:proofErr w:type="spellEnd"/>
      <w:r>
        <w:rPr>
          <w:lang w:val="en-US"/>
        </w:rPr>
        <w:t xml:space="preserve"> IE, Thomsen C, </w:t>
      </w:r>
      <w:proofErr w:type="spellStart"/>
      <w:r>
        <w:rPr>
          <w:lang w:val="en-US"/>
        </w:rPr>
        <w:t>Bavel</w:t>
      </w:r>
      <w:proofErr w:type="spellEnd"/>
      <w:r>
        <w:rPr>
          <w:lang w:val="en-US"/>
        </w:rPr>
        <w:t xml:space="preserve"> B, </w:t>
      </w:r>
      <w:proofErr w:type="spellStart"/>
      <w:r>
        <w:rPr>
          <w:lang w:val="en-US"/>
        </w:rPr>
        <w:t>Lindström</w:t>
      </w:r>
      <w:proofErr w:type="spellEnd"/>
      <w:r>
        <w:rPr>
          <w:lang w:val="en-US"/>
        </w:rPr>
        <w:t xml:space="preserve"> G, </w:t>
      </w:r>
      <w:proofErr w:type="spellStart"/>
      <w:r>
        <w:rPr>
          <w:lang w:val="en-US"/>
        </w:rPr>
        <w:t>Becher</w:t>
      </w:r>
      <w:proofErr w:type="spellEnd"/>
      <w:r>
        <w:rPr>
          <w:lang w:val="en-US"/>
        </w:rPr>
        <w:t xml:space="preserve"> G, </w:t>
      </w:r>
      <w:r>
        <w:rPr>
          <w:i/>
          <w:lang w:val="en-US"/>
        </w:rPr>
        <w:t xml:space="preserve">Levels in food and beverages and daily intake of </w:t>
      </w:r>
      <w:proofErr w:type="spellStart"/>
      <w:r>
        <w:rPr>
          <w:i/>
          <w:lang w:val="en-US"/>
        </w:rPr>
        <w:t>perfluorinated</w:t>
      </w:r>
      <w:proofErr w:type="spellEnd"/>
      <w:r>
        <w:rPr>
          <w:i/>
          <w:lang w:val="en-US"/>
        </w:rPr>
        <w:t xml:space="preserve"> compounds in Norway,</w:t>
      </w:r>
      <w:r>
        <w:rPr>
          <w:lang w:val="en-US"/>
        </w:rPr>
        <w:t xml:space="preserve"> Chemosphere, 2010 Aug, 80(10), 1137-43</w:t>
      </w:r>
    </w:p>
  </w:endnote>
  <w:endnote w:id="33">
    <w:p w:rsidR="00436003" w:rsidRDefault="00436003" w:rsidP="00EA0A1A">
      <w:pPr>
        <w:pStyle w:val="Eindnoottekst"/>
        <w:rPr>
          <w:lang w:val="en-US"/>
        </w:rPr>
      </w:pPr>
      <w:r>
        <w:rPr>
          <w:rStyle w:val="Eindnootmarkering"/>
        </w:rPr>
        <w:endnoteRef/>
      </w:r>
      <w:r>
        <w:rPr>
          <w:lang w:val="en-US"/>
        </w:rPr>
        <w:t xml:space="preserve"> Gruber L, </w:t>
      </w:r>
      <w:proofErr w:type="spellStart"/>
      <w:r>
        <w:rPr>
          <w:lang w:val="en-US"/>
        </w:rPr>
        <w:t>Schlummer</w:t>
      </w:r>
      <w:proofErr w:type="spellEnd"/>
      <w:r>
        <w:rPr>
          <w:lang w:val="en-US"/>
        </w:rPr>
        <w:t xml:space="preserve"> M, </w:t>
      </w:r>
      <w:proofErr w:type="spellStart"/>
      <w:r>
        <w:rPr>
          <w:lang w:val="en-US"/>
        </w:rPr>
        <w:t>Ungewiss</w:t>
      </w:r>
      <w:proofErr w:type="spellEnd"/>
      <w:r>
        <w:rPr>
          <w:lang w:val="en-US"/>
        </w:rPr>
        <w:t xml:space="preserve"> J, </w:t>
      </w:r>
      <w:proofErr w:type="spellStart"/>
      <w:r>
        <w:rPr>
          <w:lang w:val="en-US"/>
        </w:rPr>
        <w:t>Wolz</w:t>
      </w:r>
      <w:proofErr w:type="spellEnd"/>
      <w:r>
        <w:rPr>
          <w:lang w:val="en-US"/>
        </w:rPr>
        <w:t xml:space="preserve"> G, Moeller A, Weise N, </w:t>
      </w:r>
      <w:proofErr w:type="spellStart"/>
      <w:r>
        <w:rPr>
          <w:lang w:val="en-US"/>
        </w:rPr>
        <w:t>Sengl</w:t>
      </w:r>
      <w:proofErr w:type="spellEnd"/>
      <w:r>
        <w:rPr>
          <w:lang w:val="en-US"/>
        </w:rPr>
        <w:t xml:space="preserve"> M, Frey S, </w:t>
      </w:r>
      <w:proofErr w:type="spellStart"/>
      <w:r>
        <w:rPr>
          <w:lang w:val="en-US"/>
        </w:rPr>
        <w:t>Gerst</w:t>
      </w:r>
      <w:proofErr w:type="spellEnd"/>
      <w:r>
        <w:rPr>
          <w:lang w:val="en-US"/>
        </w:rPr>
        <w:t xml:space="preserve"> M, </w:t>
      </w:r>
      <w:proofErr w:type="spellStart"/>
      <w:r>
        <w:rPr>
          <w:lang w:val="en-US"/>
        </w:rPr>
        <w:t>Schwaiger</w:t>
      </w:r>
      <w:proofErr w:type="spellEnd"/>
      <w:r>
        <w:rPr>
          <w:lang w:val="en-US"/>
        </w:rPr>
        <w:t xml:space="preserve"> J, </w:t>
      </w:r>
      <w:r>
        <w:rPr>
          <w:i/>
          <w:lang w:val="en-US"/>
        </w:rPr>
        <w:t xml:space="preserve">Tissue distribution of </w:t>
      </w:r>
      <w:proofErr w:type="spellStart"/>
      <w:r>
        <w:rPr>
          <w:i/>
          <w:lang w:val="en-US"/>
        </w:rPr>
        <w:t>perfluorooctansulfonate</w:t>
      </w:r>
      <w:proofErr w:type="spellEnd"/>
      <w:r>
        <w:rPr>
          <w:i/>
          <w:lang w:val="en-US"/>
        </w:rPr>
        <w:t xml:space="preserve"> (PFOS) and </w:t>
      </w:r>
      <w:proofErr w:type="spellStart"/>
      <w:r>
        <w:rPr>
          <w:i/>
          <w:lang w:val="en-US"/>
        </w:rPr>
        <w:t>perfluorooctanoic</w:t>
      </w:r>
      <w:proofErr w:type="spellEnd"/>
      <w:r>
        <w:rPr>
          <w:i/>
          <w:lang w:val="en-US"/>
        </w:rPr>
        <w:t xml:space="preserve"> acid (PFOA) in fish,</w:t>
      </w:r>
      <w:r>
        <w:rPr>
          <w:lang w:val="en-US"/>
        </w:rPr>
        <w:t xml:space="preserve"> </w:t>
      </w:r>
      <w:proofErr w:type="spellStart"/>
      <w:r>
        <w:rPr>
          <w:lang w:val="en-US"/>
        </w:rPr>
        <w:t>Organohalogen</w:t>
      </w:r>
      <w:proofErr w:type="spellEnd"/>
      <w:r>
        <w:rPr>
          <w:lang w:val="en-US"/>
        </w:rPr>
        <w:t>. Compd., 2007, 69, 3</w:t>
      </w:r>
    </w:p>
  </w:endnote>
  <w:endnote w:id="34">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Skutlarek</w:t>
      </w:r>
      <w:proofErr w:type="spellEnd"/>
      <w:r>
        <w:rPr>
          <w:lang w:val="en-US"/>
        </w:rPr>
        <w:t xml:space="preserve"> D, </w:t>
      </w:r>
      <w:proofErr w:type="spellStart"/>
      <w:r>
        <w:rPr>
          <w:lang w:val="en-US"/>
        </w:rPr>
        <w:t>Exner</w:t>
      </w:r>
      <w:proofErr w:type="spellEnd"/>
      <w:r>
        <w:rPr>
          <w:lang w:val="en-US"/>
        </w:rPr>
        <w:t xml:space="preserve"> M, </w:t>
      </w:r>
      <w:proofErr w:type="spellStart"/>
      <w:r>
        <w:rPr>
          <w:lang w:val="en-US"/>
        </w:rPr>
        <w:t>Färber</w:t>
      </w:r>
      <w:proofErr w:type="spellEnd"/>
      <w:r>
        <w:rPr>
          <w:lang w:val="en-US"/>
        </w:rPr>
        <w:t xml:space="preserve"> H, </w:t>
      </w:r>
      <w:r>
        <w:rPr>
          <w:i/>
          <w:lang w:val="en-US"/>
        </w:rPr>
        <w:t xml:space="preserve">Perfluorinated surfactants in surface and drinking waters, </w:t>
      </w:r>
      <w:r>
        <w:rPr>
          <w:lang w:val="en-US"/>
        </w:rPr>
        <w:t xml:space="preserve">Environ. Sci. </w:t>
      </w:r>
      <w:proofErr w:type="spellStart"/>
      <w:r>
        <w:rPr>
          <w:lang w:val="en-US"/>
        </w:rPr>
        <w:t>Pollut</w:t>
      </w:r>
      <w:proofErr w:type="spellEnd"/>
      <w:r>
        <w:rPr>
          <w:lang w:val="en-US"/>
        </w:rPr>
        <w:t>. Res. Int., 2006, 13, 299-307</w:t>
      </w:r>
    </w:p>
  </w:endnote>
  <w:endnote w:id="35">
    <w:p w:rsidR="00436003" w:rsidRPr="009023D1" w:rsidRDefault="00436003" w:rsidP="00EA0A1A">
      <w:pPr>
        <w:pStyle w:val="Eindnoottekst"/>
        <w:rPr>
          <w:lang w:val="en-US"/>
        </w:rPr>
      </w:pPr>
      <w:r>
        <w:rPr>
          <w:rStyle w:val="Eindnootmarkering"/>
        </w:rPr>
        <w:endnoteRef/>
      </w:r>
      <w:r>
        <w:rPr>
          <w:lang w:val="en-US"/>
        </w:rPr>
        <w:t xml:space="preserve"> </w:t>
      </w:r>
      <w:proofErr w:type="spellStart"/>
      <w:r>
        <w:rPr>
          <w:lang w:val="en-US"/>
        </w:rPr>
        <w:t>D’eon</w:t>
      </w:r>
      <w:proofErr w:type="spellEnd"/>
      <w:r>
        <w:rPr>
          <w:lang w:val="en-US"/>
        </w:rPr>
        <w:t xml:space="preserve"> JC, Crozier PW, </w:t>
      </w:r>
      <w:proofErr w:type="spellStart"/>
      <w:r>
        <w:rPr>
          <w:lang w:val="en-US"/>
        </w:rPr>
        <w:t>Furdui</w:t>
      </w:r>
      <w:proofErr w:type="spellEnd"/>
      <w:r>
        <w:rPr>
          <w:lang w:val="en-US"/>
        </w:rPr>
        <w:t xml:space="preserve"> VI, Reiner EJ, </w:t>
      </w:r>
      <w:proofErr w:type="spellStart"/>
      <w:r>
        <w:rPr>
          <w:lang w:val="en-US"/>
        </w:rPr>
        <w:t>Libelo</w:t>
      </w:r>
      <w:proofErr w:type="spellEnd"/>
      <w:r>
        <w:rPr>
          <w:lang w:val="en-US"/>
        </w:rPr>
        <w:t xml:space="preserve"> EL, </w:t>
      </w:r>
      <w:proofErr w:type="spellStart"/>
      <w:r>
        <w:rPr>
          <w:lang w:val="en-US"/>
        </w:rPr>
        <w:t>Mabury</w:t>
      </w:r>
      <w:proofErr w:type="spellEnd"/>
      <w:r>
        <w:rPr>
          <w:lang w:val="en-US"/>
        </w:rPr>
        <w:t xml:space="preserve"> SA, </w:t>
      </w:r>
      <w:r>
        <w:rPr>
          <w:i/>
          <w:lang w:val="en-US"/>
        </w:rPr>
        <w:t xml:space="preserve">Observation of a Commercial Fluorinated Material, </w:t>
      </w:r>
      <w:r w:rsidRPr="009023D1">
        <w:rPr>
          <w:i/>
          <w:lang w:val="en-US"/>
        </w:rPr>
        <w:t xml:space="preserve">the </w:t>
      </w:r>
      <w:proofErr w:type="spellStart"/>
      <w:r w:rsidRPr="009023D1">
        <w:rPr>
          <w:i/>
          <w:lang w:val="en-US"/>
        </w:rPr>
        <w:t>Polyfluoroalkyl</w:t>
      </w:r>
      <w:proofErr w:type="spellEnd"/>
      <w:r w:rsidRPr="009023D1">
        <w:rPr>
          <w:i/>
          <w:lang w:val="en-US"/>
        </w:rPr>
        <w:t xml:space="preserve"> Phosphoric Acid </w:t>
      </w:r>
      <w:proofErr w:type="spellStart"/>
      <w:r w:rsidRPr="009023D1">
        <w:rPr>
          <w:i/>
          <w:lang w:val="en-US"/>
        </w:rPr>
        <w:t>Diesters</w:t>
      </w:r>
      <w:proofErr w:type="spellEnd"/>
      <w:r w:rsidRPr="009023D1">
        <w:rPr>
          <w:i/>
          <w:lang w:val="en-US"/>
        </w:rPr>
        <w:t>, in Human Sera, Wastewater Treatment Plant Sludge, and Paper Fibers,</w:t>
      </w:r>
      <w:r w:rsidRPr="009023D1">
        <w:rPr>
          <w:lang w:val="en-US"/>
        </w:rPr>
        <w:t xml:space="preserve"> Environ. Sci. Technol., 2009, 43(12), 4589-4594</w:t>
      </w:r>
    </w:p>
  </w:endnote>
  <w:endnote w:id="36">
    <w:p w:rsidR="00436003" w:rsidRPr="009023D1" w:rsidRDefault="00436003" w:rsidP="00EA0A1A">
      <w:pPr>
        <w:pStyle w:val="Eindnoottekst"/>
        <w:rPr>
          <w:lang w:val="en-US"/>
        </w:rPr>
      </w:pPr>
      <w:r w:rsidRPr="009023D1">
        <w:rPr>
          <w:rStyle w:val="Eindnootmarkering"/>
        </w:rPr>
        <w:endnoteRef/>
      </w:r>
      <w:r w:rsidRPr="009023D1">
        <w:rPr>
          <w:lang w:val="en-US"/>
        </w:rPr>
        <w:t xml:space="preserve"> </w:t>
      </w:r>
      <w:proofErr w:type="spellStart"/>
      <w:r w:rsidRPr="009023D1">
        <w:rPr>
          <w:lang w:val="en-US"/>
        </w:rPr>
        <w:t>Jogsten</w:t>
      </w:r>
      <w:proofErr w:type="spellEnd"/>
      <w:r w:rsidRPr="009023D1">
        <w:rPr>
          <w:lang w:val="en-US"/>
        </w:rPr>
        <w:t xml:space="preserve"> IE, </w:t>
      </w:r>
      <w:proofErr w:type="spellStart"/>
      <w:r w:rsidRPr="009023D1">
        <w:rPr>
          <w:lang w:val="en-US"/>
        </w:rPr>
        <w:t>Perelló</w:t>
      </w:r>
      <w:proofErr w:type="spellEnd"/>
      <w:r w:rsidRPr="009023D1">
        <w:rPr>
          <w:lang w:val="en-US"/>
        </w:rPr>
        <w:t xml:space="preserve"> G, </w:t>
      </w:r>
      <w:proofErr w:type="spellStart"/>
      <w:r w:rsidRPr="009023D1">
        <w:rPr>
          <w:lang w:val="en-US"/>
        </w:rPr>
        <w:t>Llebaria</w:t>
      </w:r>
      <w:proofErr w:type="spellEnd"/>
      <w:r w:rsidRPr="009023D1">
        <w:rPr>
          <w:lang w:val="en-US"/>
        </w:rPr>
        <w:t xml:space="preserve"> X, </w:t>
      </w:r>
      <w:proofErr w:type="spellStart"/>
      <w:r w:rsidRPr="009023D1">
        <w:rPr>
          <w:lang w:val="en-US"/>
        </w:rPr>
        <w:t>Bigas</w:t>
      </w:r>
      <w:proofErr w:type="spellEnd"/>
      <w:r w:rsidRPr="009023D1">
        <w:rPr>
          <w:lang w:val="en-US"/>
        </w:rPr>
        <w:t xml:space="preserve"> E, </w:t>
      </w:r>
      <w:proofErr w:type="spellStart"/>
      <w:r w:rsidRPr="009023D1">
        <w:rPr>
          <w:lang w:val="en-US"/>
        </w:rPr>
        <w:t>Martí</w:t>
      </w:r>
      <w:proofErr w:type="spellEnd"/>
      <w:r w:rsidRPr="009023D1">
        <w:rPr>
          <w:lang w:val="en-US"/>
        </w:rPr>
        <w:t xml:space="preserve">-Cid R, </w:t>
      </w:r>
      <w:proofErr w:type="spellStart"/>
      <w:r w:rsidRPr="009023D1">
        <w:rPr>
          <w:lang w:val="en-US"/>
        </w:rPr>
        <w:t>Kärrman</w:t>
      </w:r>
      <w:proofErr w:type="spellEnd"/>
      <w:r w:rsidRPr="009023D1">
        <w:rPr>
          <w:lang w:val="en-US"/>
        </w:rPr>
        <w:t xml:space="preserve"> A, Domingo JL, </w:t>
      </w:r>
      <w:r w:rsidRPr="009023D1">
        <w:rPr>
          <w:i/>
          <w:lang w:val="en-US"/>
        </w:rPr>
        <w:t xml:space="preserve">Exposure to </w:t>
      </w:r>
      <w:proofErr w:type="spellStart"/>
      <w:r w:rsidRPr="009023D1">
        <w:rPr>
          <w:i/>
          <w:lang w:val="en-US"/>
        </w:rPr>
        <w:t>perfluorinated</w:t>
      </w:r>
      <w:proofErr w:type="spellEnd"/>
      <w:r w:rsidRPr="009023D1">
        <w:rPr>
          <w:i/>
          <w:lang w:val="en-US"/>
        </w:rPr>
        <w:t xml:space="preserve"> compounds in Catalonia, Spain, through consumption of various raw and cooked foodstuffs, including packaged food, </w:t>
      </w:r>
      <w:r w:rsidRPr="009023D1">
        <w:rPr>
          <w:lang w:val="en-US"/>
        </w:rPr>
        <w:t xml:space="preserve">Food Chem. </w:t>
      </w:r>
      <w:proofErr w:type="spellStart"/>
      <w:r w:rsidRPr="009023D1">
        <w:rPr>
          <w:lang w:val="en-US"/>
        </w:rPr>
        <w:t>Toxicol</w:t>
      </w:r>
      <w:proofErr w:type="spellEnd"/>
      <w:r w:rsidRPr="009023D1">
        <w:rPr>
          <w:lang w:val="en-US"/>
        </w:rPr>
        <w:t>., 2009 Jul, 47(7), 1577-83</w:t>
      </w:r>
    </w:p>
  </w:endnote>
  <w:endnote w:id="37">
    <w:p w:rsidR="00436003" w:rsidRPr="009023D1" w:rsidRDefault="00436003" w:rsidP="00537927">
      <w:pPr>
        <w:autoSpaceDE w:val="0"/>
        <w:autoSpaceDN w:val="0"/>
        <w:adjustRightInd w:val="0"/>
        <w:spacing w:after="0" w:line="240" w:lineRule="auto"/>
        <w:rPr>
          <w:sz w:val="20"/>
          <w:szCs w:val="20"/>
          <w:lang w:val="en-US"/>
        </w:rPr>
      </w:pPr>
      <w:r w:rsidRPr="009023D1">
        <w:rPr>
          <w:rStyle w:val="Eindnootmarkering"/>
          <w:sz w:val="20"/>
          <w:szCs w:val="20"/>
        </w:rPr>
        <w:endnoteRef/>
      </w:r>
      <w:r w:rsidRPr="009023D1">
        <w:rPr>
          <w:sz w:val="20"/>
          <w:szCs w:val="20"/>
          <w:lang w:val="en-US"/>
        </w:rPr>
        <w:t xml:space="preserve"> </w:t>
      </w:r>
      <w:proofErr w:type="spellStart"/>
      <w:r w:rsidRPr="009023D1">
        <w:rPr>
          <w:rFonts w:cs="AdvP641C"/>
          <w:sz w:val="20"/>
          <w:szCs w:val="20"/>
          <w:lang w:val="en-US"/>
        </w:rPr>
        <w:t>Seacat</w:t>
      </w:r>
      <w:proofErr w:type="spellEnd"/>
      <w:r w:rsidRPr="009023D1">
        <w:rPr>
          <w:rFonts w:cs="AdvP641C"/>
          <w:sz w:val="20"/>
          <w:szCs w:val="20"/>
          <w:lang w:val="en-US"/>
        </w:rPr>
        <w:t xml:space="preserve"> AM, </w:t>
      </w:r>
      <w:proofErr w:type="spellStart"/>
      <w:r w:rsidRPr="009023D1">
        <w:rPr>
          <w:rFonts w:cs="AdvP641C"/>
          <w:sz w:val="20"/>
          <w:szCs w:val="20"/>
          <w:lang w:val="en-US"/>
        </w:rPr>
        <w:t>Thomford</w:t>
      </w:r>
      <w:proofErr w:type="spellEnd"/>
      <w:r w:rsidRPr="009023D1">
        <w:rPr>
          <w:rFonts w:cs="AdvP641C"/>
          <w:sz w:val="20"/>
          <w:szCs w:val="20"/>
          <w:lang w:val="en-US"/>
        </w:rPr>
        <w:t xml:space="preserve"> PJ, Hansen KJ, Olsen GW, Case MT, </w:t>
      </w:r>
      <w:proofErr w:type="spellStart"/>
      <w:r w:rsidRPr="009023D1">
        <w:rPr>
          <w:rFonts w:cs="AdvP641C"/>
          <w:sz w:val="20"/>
          <w:szCs w:val="20"/>
          <w:lang w:val="en-US"/>
        </w:rPr>
        <w:t>ButenhoffJL</w:t>
      </w:r>
      <w:proofErr w:type="spellEnd"/>
      <w:r w:rsidRPr="009023D1">
        <w:rPr>
          <w:rFonts w:cs="AdvP641C"/>
          <w:sz w:val="20"/>
          <w:szCs w:val="20"/>
          <w:lang w:val="en-US"/>
        </w:rPr>
        <w:t xml:space="preserve">, </w:t>
      </w:r>
      <w:proofErr w:type="spellStart"/>
      <w:r w:rsidRPr="009023D1">
        <w:rPr>
          <w:rFonts w:cs="AdvP641C"/>
          <w:i/>
          <w:sz w:val="20"/>
          <w:szCs w:val="20"/>
          <w:lang w:val="en-US"/>
        </w:rPr>
        <w:t>Subchronic</w:t>
      </w:r>
      <w:proofErr w:type="spellEnd"/>
      <w:r w:rsidRPr="009023D1">
        <w:rPr>
          <w:rFonts w:cs="AdvP641C"/>
          <w:i/>
          <w:sz w:val="20"/>
          <w:szCs w:val="20"/>
          <w:lang w:val="en-US"/>
        </w:rPr>
        <w:t xml:space="preserve"> toxicity studies on </w:t>
      </w:r>
      <w:proofErr w:type="spellStart"/>
      <w:r w:rsidRPr="009023D1">
        <w:rPr>
          <w:rFonts w:cs="AdvP641C"/>
          <w:i/>
          <w:sz w:val="20"/>
          <w:szCs w:val="20"/>
          <w:lang w:val="en-US"/>
        </w:rPr>
        <w:t>perfluorooctane</w:t>
      </w:r>
      <w:proofErr w:type="spellEnd"/>
      <w:r w:rsidRPr="009023D1">
        <w:rPr>
          <w:rFonts w:cs="AdvP641C"/>
          <w:i/>
          <w:sz w:val="20"/>
          <w:szCs w:val="20"/>
          <w:lang w:val="en-US"/>
        </w:rPr>
        <w:t xml:space="preserve"> sulfonate potassium salt in </w:t>
      </w:r>
      <w:proofErr w:type="spellStart"/>
      <w:r w:rsidRPr="009023D1">
        <w:rPr>
          <w:rFonts w:cs="AdvP641C"/>
          <w:i/>
          <w:sz w:val="20"/>
          <w:szCs w:val="20"/>
          <w:lang w:val="en-US"/>
        </w:rPr>
        <w:t>cynomolgus</w:t>
      </w:r>
      <w:proofErr w:type="spellEnd"/>
      <w:r w:rsidRPr="009023D1">
        <w:rPr>
          <w:rFonts w:cs="AdvP641C"/>
          <w:i/>
          <w:sz w:val="20"/>
          <w:szCs w:val="20"/>
          <w:lang w:val="en-US"/>
        </w:rPr>
        <w:t xml:space="preserve"> monkeys</w:t>
      </w:r>
      <w:r w:rsidRPr="009023D1">
        <w:rPr>
          <w:rFonts w:cs="AdvP641C"/>
          <w:sz w:val="20"/>
          <w:szCs w:val="20"/>
          <w:lang w:val="en-US"/>
        </w:rPr>
        <w:t xml:space="preserve">. </w:t>
      </w:r>
      <w:proofErr w:type="spellStart"/>
      <w:r w:rsidRPr="009023D1">
        <w:rPr>
          <w:rFonts w:cs="AdvP640E"/>
          <w:sz w:val="20"/>
          <w:szCs w:val="20"/>
          <w:lang w:val="en-US"/>
        </w:rPr>
        <w:t>Toxicol</w:t>
      </w:r>
      <w:proofErr w:type="spellEnd"/>
      <w:r w:rsidRPr="009023D1">
        <w:rPr>
          <w:rFonts w:cs="AdvP640E"/>
          <w:sz w:val="20"/>
          <w:szCs w:val="20"/>
          <w:lang w:val="en-US"/>
        </w:rPr>
        <w:t xml:space="preserve">. Sci., 2002,  </w:t>
      </w:r>
      <w:r w:rsidRPr="009023D1">
        <w:rPr>
          <w:rFonts w:cs="AdvPSA88B"/>
          <w:sz w:val="20"/>
          <w:szCs w:val="20"/>
          <w:lang w:val="en-US"/>
        </w:rPr>
        <w:t xml:space="preserve">68, </w:t>
      </w:r>
      <w:r w:rsidRPr="009023D1">
        <w:rPr>
          <w:rFonts w:cs="AdvP641C"/>
          <w:sz w:val="20"/>
          <w:szCs w:val="20"/>
          <w:lang w:val="en-US"/>
        </w:rPr>
        <w:t>249–264</w:t>
      </w:r>
    </w:p>
  </w:endnote>
  <w:endnote w:id="38">
    <w:p w:rsidR="00436003" w:rsidRPr="009023D1" w:rsidRDefault="00436003" w:rsidP="00537927">
      <w:pPr>
        <w:autoSpaceDE w:val="0"/>
        <w:autoSpaceDN w:val="0"/>
        <w:adjustRightInd w:val="0"/>
        <w:spacing w:after="0" w:line="240" w:lineRule="auto"/>
        <w:rPr>
          <w:sz w:val="20"/>
          <w:szCs w:val="20"/>
          <w:lang w:val="en-US"/>
        </w:rPr>
      </w:pPr>
      <w:r w:rsidRPr="009023D1">
        <w:rPr>
          <w:rStyle w:val="Eindnootmarkering"/>
          <w:sz w:val="20"/>
          <w:szCs w:val="20"/>
        </w:rPr>
        <w:endnoteRef/>
      </w:r>
      <w:r w:rsidRPr="009023D1">
        <w:rPr>
          <w:sz w:val="20"/>
          <w:szCs w:val="20"/>
          <w:lang w:val="en-US"/>
        </w:rPr>
        <w:t xml:space="preserve"> </w:t>
      </w:r>
      <w:proofErr w:type="spellStart"/>
      <w:r w:rsidRPr="009023D1">
        <w:rPr>
          <w:rFonts w:cs="AdvTT5235d5a9"/>
          <w:sz w:val="20"/>
          <w:szCs w:val="20"/>
          <w:lang w:val="en-US"/>
        </w:rPr>
        <w:t>Luebker</w:t>
      </w:r>
      <w:proofErr w:type="spellEnd"/>
      <w:r>
        <w:rPr>
          <w:rFonts w:cs="AdvTT5235d5a9"/>
          <w:sz w:val="20"/>
          <w:szCs w:val="20"/>
          <w:lang w:val="en-US"/>
        </w:rPr>
        <w:t xml:space="preserve"> DJ</w:t>
      </w:r>
      <w:r w:rsidRPr="009023D1">
        <w:rPr>
          <w:rFonts w:cs="AdvTT5235d5a9"/>
          <w:sz w:val="20"/>
          <w:szCs w:val="20"/>
          <w:lang w:val="en-US"/>
        </w:rPr>
        <w:t>, Hansen</w:t>
      </w:r>
      <w:r>
        <w:rPr>
          <w:rFonts w:cs="AdvTT5235d5a9"/>
          <w:sz w:val="20"/>
          <w:szCs w:val="20"/>
          <w:lang w:val="en-US"/>
        </w:rPr>
        <w:t xml:space="preserve"> KJ</w:t>
      </w:r>
      <w:r w:rsidRPr="009023D1">
        <w:rPr>
          <w:rFonts w:cs="AdvTT5235d5a9"/>
          <w:sz w:val="20"/>
          <w:szCs w:val="20"/>
          <w:lang w:val="en-US"/>
        </w:rPr>
        <w:t>, Bass</w:t>
      </w:r>
      <w:r>
        <w:rPr>
          <w:rFonts w:cs="AdvTT5235d5a9"/>
          <w:sz w:val="20"/>
          <w:szCs w:val="20"/>
          <w:lang w:val="en-US"/>
        </w:rPr>
        <w:t xml:space="preserve"> NM</w:t>
      </w:r>
      <w:r w:rsidRPr="009023D1">
        <w:rPr>
          <w:rFonts w:cs="AdvTT5235d5a9"/>
          <w:sz w:val="20"/>
          <w:szCs w:val="20"/>
          <w:lang w:val="en-US"/>
        </w:rPr>
        <w:t xml:space="preserve">, </w:t>
      </w:r>
      <w:proofErr w:type="spellStart"/>
      <w:r w:rsidRPr="009023D1">
        <w:rPr>
          <w:rFonts w:cs="AdvTT5235d5a9"/>
          <w:sz w:val="20"/>
          <w:szCs w:val="20"/>
          <w:lang w:val="en-US"/>
        </w:rPr>
        <w:t>Butenhoff</w:t>
      </w:r>
      <w:proofErr w:type="spellEnd"/>
      <w:r>
        <w:rPr>
          <w:rFonts w:cs="AdvTT5235d5a9"/>
          <w:sz w:val="20"/>
          <w:szCs w:val="20"/>
          <w:lang w:val="en-US"/>
        </w:rPr>
        <w:t xml:space="preserve"> JL</w:t>
      </w:r>
      <w:r w:rsidRPr="009023D1">
        <w:rPr>
          <w:rFonts w:cs="AdvTT5235d5a9"/>
          <w:sz w:val="20"/>
          <w:szCs w:val="20"/>
          <w:lang w:val="en-US"/>
        </w:rPr>
        <w:t xml:space="preserve">, </w:t>
      </w:r>
      <w:proofErr w:type="spellStart"/>
      <w:r w:rsidRPr="009023D1">
        <w:rPr>
          <w:rFonts w:cs="AdvTT5235d5a9"/>
          <w:sz w:val="20"/>
          <w:szCs w:val="20"/>
          <w:lang w:val="en-US"/>
        </w:rPr>
        <w:t>Seacat</w:t>
      </w:r>
      <w:proofErr w:type="spellEnd"/>
      <w:r>
        <w:rPr>
          <w:rFonts w:cs="AdvTT5235d5a9"/>
          <w:sz w:val="20"/>
          <w:szCs w:val="20"/>
          <w:lang w:val="en-US"/>
        </w:rPr>
        <w:t xml:space="preserve"> AM</w:t>
      </w:r>
      <w:r w:rsidRPr="009023D1">
        <w:rPr>
          <w:rFonts w:cs="AdvTT5235d5a9"/>
          <w:sz w:val="20"/>
          <w:szCs w:val="20"/>
          <w:lang w:val="en-US"/>
        </w:rPr>
        <w:t xml:space="preserve">, </w:t>
      </w:r>
      <w:r w:rsidRPr="009023D1">
        <w:rPr>
          <w:rFonts w:cs="AdvTT5235d5a9"/>
          <w:i/>
          <w:sz w:val="20"/>
          <w:szCs w:val="20"/>
          <w:lang w:val="en-US"/>
        </w:rPr>
        <w:t xml:space="preserve">Interactions of </w:t>
      </w:r>
      <w:proofErr w:type="spellStart"/>
      <w:r w:rsidRPr="009023D1">
        <w:rPr>
          <w:rFonts w:cs="AdvTT5235d5a9+fb"/>
          <w:i/>
          <w:sz w:val="20"/>
          <w:szCs w:val="20"/>
          <w:lang w:val="en-US"/>
        </w:rPr>
        <w:t>fl</w:t>
      </w:r>
      <w:r w:rsidRPr="009023D1">
        <w:rPr>
          <w:rFonts w:cs="AdvTT5235d5a9"/>
          <w:i/>
          <w:sz w:val="20"/>
          <w:szCs w:val="20"/>
          <w:lang w:val="en-US"/>
        </w:rPr>
        <w:t>urochemicals</w:t>
      </w:r>
      <w:proofErr w:type="spellEnd"/>
      <w:r w:rsidRPr="009023D1">
        <w:rPr>
          <w:rFonts w:cs="AdvTT5235d5a9"/>
          <w:i/>
          <w:sz w:val="20"/>
          <w:szCs w:val="20"/>
          <w:lang w:val="en-US"/>
        </w:rPr>
        <w:t xml:space="preserve"> with rat liver fatty acid-binding protein</w:t>
      </w:r>
      <w:r>
        <w:rPr>
          <w:rFonts w:cs="AdvTT5235d5a9"/>
          <w:sz w:val="20"/>
          <w:szCs w:val="20"/>
          <w:lang w:val="en-US"/>
        </w:rPr>
        <w:t xml:space="preserve">, Toxicology, 2002, 176, </w:t>
      </w:r>
      <w:r w:rsidRPr="009023D1">
        <w:rPr>
          <w:rFonts w:cs="AdvTT5235d5a9"/>
          <w:sz w:val="20"/>
          <w:szCs w:val="20"/>
          <w:lang w:val="en-US"/>
        </w:rPr>
        <w:t>175</w:t>
      </w:r>
      <w:r w:rsidRPr="009023D1">
        <w:rPr>
          <w:rFonts w:cs="AdvTT5235d5a9+20"/>
          <w:sz w:val="20"/>
          <w:szCs w:val="20"/>
          <w:lang w:val="en-US"/>
        </w:rPr>
        <w:t>–</w:t>
      </w:r>
      <w:r w:rsidRPr="009023D1">
        <w:rPr>
          <w:rFonts w:cs="AdvTT5235d5a9"/>
          <w:sz w:val="20"/>
          <w:szCs w:val="20"/>
          <w:lang w:val="en-US"/>
        </w:rPr>
        <w:t>85</w:t>
      </w:r>
    </w:p>
  </w:endnote>
  <w:endnote w:id="39">
    <w:p w:rsidR="00436003" w:rsidRPr="009023D1" w:rsidRDefault="00436003" w:rsidP="00537927">
      <w:pPr>
        <w:pStyle w:val="Eindnoottekst"/>
        <w:rPr>
          <w:lang w:val="en-US"/>
        </w:rPr>
      </w:pPr>
      <w:r w:rsidRPr="009023D1">
        <w:rPr>
          <w:rStyle w:val="Eindnootmarkering"/>
        </w:rPr>
        <w:endnoteRef/>
      </w:r>
      <w:r w:rsidRPr="009023D1">
        <w:rPr>
          <w:lang w:val="en-US"/>
        </w:rPr>
        <w:t xml:space="preserve"> Larsen</w:t>
      </w:r>
      <w:r>
        <w:rPr>
          <w:lang w:val="en-US"/>
        </w:rPr>
        <w:t xml:space="preserve"> PD</w:t>
      </w:r>
      <w:r w:rsidRPr="009023D1">
        <w:rPr>
          <w:lang w:val="en-US"/>
        </w:rPr>
        <w:t xml:space="preserve">, </w:t>
      </w:r>
      <w:proofErr w:type="spellStart"/>
      <w:r w:rsidRPr="009023D1">
        <w:rPr>
          <w:lang w:val="en-US"/>
        </w:rPr>
        <w:t>Delallo</w:t>
      </w:r>
      <w:proofErr w:type="spellEnd"/>
      <w:r>
        <w:rPr>
          <w:lang w:val="en-US"/>
        </w:rPr>
        <w:t xml:space="preserve"> L</w:t>
      </w:r>
      <w:r w:rsidRPr="009023D1">
        <w:rPr>
          <w:lang w:val="en-US"/>
        </w:rPr>
        <w:t xml:space="preserve">, </w:t>
      </w:r>
      <w:r w:rsidRPr="009023D1">
        <w:rPr>
          <w:i/>
          <w:lang w:val="en-US"/>
        </w:rPr>
        <w:t xml:space="preserve">Cerebrospinal fluid </w:t>
      </w:r>
      <w:proofErr w:type="spellStart"/>
      <w:r w:rsidRPr="009023D1">
        <w:rPr>
          <w:i/>
          <w:lang w:val="en-US"/>
        </w:rPr>
        <w:t>transthyretin</w:t>
      </w:r>
      <w:proofErr w:type="spellEnd"/>
      <w:r w:rsidRPr="009023D1">
        <w:rPr>
          <w:i/>
          <w:lang w:val="en-US"/>
        </w:rPr>
        <w:t xml:space="preserve"> in the neonate and blood-cerebrospinal fluid barrier permeability,</w:t>
      </w:r>
      <w:r>
        <w:rPr>
          <w:lang w:val="en-US"/>
        </w:rPr>
        <w:t xml:space="preserve"> Ann. Neurol. 1989, 25, </w:t>
      </w:r>
      <w:r w:rsidRPr="009023D1">
        <w:rPr>
          <w:lang w:val="en-US"/>
        </w:rPr>
        <w:t>628-30</w:t>
      </w:r>
    </w:p>
  </w:endnote>
  <w:endnote w:id="40">
    <w:p w:rsidR="00436003" w:rsidRDefault="00436003" w:rsidP="00EA0A1A">
      <w:pPr>
        <w:pStyle w:val="Eindnoottekst"/>
        <w:rPr>
          <w:lang w:val="en-US"/>
        </w:rPr>
      </w:pPr>
      <w:r w:rsidRPr="009023D1">
        <w:rPr>
          <w:rStyle w:val="Eindnootmarkering"/>
        </w:rPr>
        <w:endnoteRef/>
      </w:r>
      <w:r w:rsidRPr="009023D1">
        <w:rPr>
          <w:lang w:val="en-US"/>
        </w:rPr>
        <w:t xml:space="preserve"> Inoue</w:t>
      </w:r>
      <w:r>
        <w:rPr>
          <w:lang w:val="en-US"/>
        </w:rPr>
        <w:t xml:space="preserve"> K</w:t>
      </w:r>
      <w:r w:rsidRPr="009023D1">
        <w:rPr>
          <w:lang w:val="en-US"/>
        </w:rPr>
        <w:t>, Okada</w:t>
      </w:r>
      <w:r>
        <w:rPr>
          <w:lang w:val="en-US"/>
        </w:rPr>
        <w:t xml:space="preserve"> F</w:t>
      </w:r>
      <w:r w:rsidRPr="009023D1">
        <w:rPr>
          <w:lang w:val="en-US"/>
        </w:rPr>
        <w:t>, Ito</w:t>
      </w:r>
      <w:r>
        <w:rPr>
          <w:lang w:val="en-US"/>
        </w:rPr>
        <w:t xml:space="preserve"> R</w:t>
      </w:r>
      <w:r w:rsidRPr="009023D1">
        <w:rPr>
          <w:lang w:val="en-US"/>
        </w:rPr>
        <w:t>, Kato</w:t>
      </w:r>
      <w:r>
        <w:rPr>
          <w:lang w:val="en-US"/>
        </w:rPr>
        <w:t xml:space="preserve"> S</w:t>
      </w:r>
      <w:r w:rsidRPr="009023D1">
        <w:rPr>
          <w:lang w:val="en-US"/>
        </w:rPr>
        <w:t>, Sasaki</w:t>
      </w:r>
      <w:r>
        <w:rPr>
          <w:lang w:val="en-US"/>
        </w:rPr>
        <w:t xml:space="preserve"> S</w:t>
      </w:r>
      <w:r w:rsidRPr="009023D1">
        <w:rPr>
          <w:lang w:val="en-US"/>
        </w:rPr>
        <w:t>, Nakajima</w:t>
      </w:r>
      <w:r>
        <w:rPr>
          <w:lang w:val="en-US"/>
        </w:rPr>
        <w:t xml:space="preserve"> S</w:t>
      </w:r>
      <w:r w:rsidRPr="009023D1">
        <w:rPr>
          <w:lang w:val="en-US"/>
        </w:rPr>
        <w:t>, Uno</w:t>
      </w:r>
      <w:r>
        <w:rPr>
          <w:lang w:val="en-US"/>
        </w:rPr>
        <w:t xml:space="preserve"> A</w:t>
      </w:r>
      <w:r w:rsidRPr="009023D1">
        <w:rPr>
          <w:lang w:val="en-US"/>
        </w:rPr>
        <w:t xml:space="preserve">, </w:t>
      </w:r>
      <w:proofErr w:type="spellStart"/>
      <w:r w:rsidRPr="009023D1">
        <w:rPr>
          <w:lang w:val="en-US"/>
        </w:rPr>
        <w:t>Saijo</w:t>
      </w:r>
      <w:proofErr w:type="spellEnd"/>
      <w:r>
        <w:rPr>
          <w:lang w:val="en-US"/>
        </w:rPr>
        <w:t xml:space="preserve"> Y</w:t>
      </w:r>
      <w:r w:rsidRPr="009023D1">
        <w:rPr>
          <w:lang w:val="en-US"/>
        </w:rPr>
        <w:t xml:space="preserve">, </w:t>
      </w:r>
      <w:proofErr w:type="spellStart"/>
      <w:r w:rsidRPr="009023D1">
        <w:rPr>
          <w:lang w:val="en-US"/>
        </w:rPr>
        <w:t>Sata</w:t>
      </w:r>
      <w:proofErr w:type="spellEnd"/>
      <w:r>
        <w:rPr>
          <w:lang w:val="en-US"/>
        </w:rPr>
        <w:t xml:space="preserve"> F</w:t>
      </w:r>
      <w:r w:rsidRPr="009023D1">
        <w:rPr>
          <w:lang w:val="en-US"/>
        </w:rPr>
        <w:t>, Yoshimura</w:t>
      </w:r>
      <w:r>
        <w:rPr>
          <w:lang w:val="en-US"/>
        </w:rPr>
        <w:t xml:space="preserve"> Y</w:t>
      </w:r>
      <w:r w:rsidRPr="009023D1">
        <w:rPr>
          <w:lang w:val="en-US"/>
        </w:rPr>
        <w:t xml:space="preserve">, </w:t>
      </w:r>
      <w:proofErr w:type="spellStart"/>
      <w:r w:rsidRPr="009023D1">
        <w:rPr>
          <w:lang w:val="en-US"/>
        </w:rPr>
        <w:t>Kishi</w:t>
      </w:r>
      <w:proofErr w:type="spellEnd"/>
      <w:r>
        <w:rPr>
          <w:lang w:val="en-US"/>
        </w:rPr>
        <w:t xml:space="preserve"> R</w:t>
      </w:r>
      <w:r w:rsidRPr="009023D1">
        <w:rPr>
          <w:lang w:val="en-US"/>
        </w:rPr>
        <w:t xml:space="preserve">, </w:t>
      </w:r>
      <w:proofErr w:type="spellStart"/>
      <w:r w:rsidRPr="009023D1">
        <w:rPr>
          <w:lang w:val="en-US"/>
        </w:rPr>
        <w:t>Nakazawa</w:t>
      </w:r>
      <w:proofErr w:type="spellEnd"/>
      <w:r>
        <w:rPr>
          <w:lang w:val="en-US"/>
        </w:rPr>
        <w:t xml:space="preserve"> H</w:t>
      </w:r>
      <w:r w:rsidRPr="009023D1">
        <w:rPr>
          <w:lang w:val="en-US"/>
        </w:rPr>
        <w:t xml:space="preserve">, </w:t>
      </w:r>
      <w:r w:rsidRPr="009023D1">
        <w:rPr>
          <w:i/>
          <w:lang w:val="en-US"/>
        </w:rPr>
        <w:t xml:space="preserve">Perfluorooctane sulfonate (PFOS) and related </w:t>
      </w:r>
      <w:proofErr w:type="spellStart"/>
      <w:r w:rsidRPr="009023D1">
        <w:rPr>
          <w:i/>
          <w:lang w:val="en-US"/>
        </w:rPr>
        <w:t>perfluorinated</w:t>
      </w:r>
      <w:proofErr w:type="spellEnd"/>
      <w:r w:rsidRPr="009023D1">
        <w:rPr>
          <w:i/>
          <w:lang w:val="en-US"/>
        </w:rPr>
        <w:t xml:space="preserve"> compounds </w:t>
      </w:r>
      <w:r>
        <w:rPr>
          <w:i/>
          <w:lang w:val="en-US"/>
        </w:rPr>
        <w:t>in human maternal and cord blood samples: assessment of PFOS exposure in a susceptible population during pregnancy,</w:t>
      </w:r>
      <w:r>
        <w:rPr>
          <w:lang w:val="en-US"/>
        </w:rPr>
        <w:t xml:space="preserve"> Environ. Health </w:t>
      </w:r>
      <w:proofErr w:type="spellStart"/>
      <w:r>
        <w:rPr>
          <w:lang w:val="en-US"/>
        </w:rPr>
        <w:t>Perspect</w:t>
      </w:r>
      <w:proofErr w:type="spellEnd"/>
      <w:r>
        <w:rPr>
          <w:lang w:val="en-US"/>
        </w:rPr>
        <w:t>., 2004, 112, 1204–1207</w:t>
      </w:r>
    </w:p>
  </w:endnote>
  <w:endnote w:id="41">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Midasch</w:t>
      </w:r>
      <w:proofErr w:type="spellEnd"/>
      <w:r>
        <w:rPr>
          <w:lang w:val="en-US"/>
        </w:rPr>
        <w:t xml:space="preserve"> O, Drexler H, Hart N, Beckmann MW, </w:t>
      </w:r>
      <w:proofErr w:type="spellStart"/>
      <w:r>
        <w:rPr>
          <w:lang w:val="en-US"/>
        </w:rPr>
        <w:t>Angerer</w:t>
      </w:r>
      <w:proofErr w:type="spellEnd"/>
      <w:r>
        <w:rPr>
          <w:lang w:val="en-US"/>
        </w:rPr>
        <w:t xml:space="preserve"> J,  </w:t>
      </w:r>
      <w:proofErr w:type="spellStart"/>
      <w:r>
        <w:rPr>
          <w:i/>
          <w:lang w:val="en-US"/>
        </w:rPr>
        <w:t>Transplacental</w:t>
      </w:r>
      <w:proofErr w:type="spellEnd"/>
      <w:r>
        <w:rPr>
          <w:i/>
          <w:lang w:val="en-US"/>
        </w:rPr>
        <w:t xml:space="preserve"> exposure of neonates to </w:t>
      </w:r>
      <w:proofErr w:type="spellStart"/>
      <w:r>
        <w:rPr>
          <w:i/>
          <w:lang w:val="en-US"/>
        </w:rPr>
        <w:t>perfluorooctanesulfonate</w:t>
      </w:r>
      <w:proofErr w:type="spellEnd"/>
      <w:r>
        <w:rPr>
          <w:i/>
          <w:lang w:val="en-US"/>
        </w:rPr>
        <w:t xml:space="preserve"> and </w:t>
      </w:r>
      <w:proofErr w:type="spellStart"/>
      <w:r>
        <w:rPr>
          <w:i/>
          <w:lang w:val="en-US"/>
        </w:rPr>
        <w:t>perfluorooctanoate</w:t>
      </w:r>
      <w:proofErr w:type="spellEnd"/>
      <w:r>
        <w:rPr>
          <w:i/>
          <w:lang w:val="en-US"/>
        </w:rPr>
        <w:t>: a pilot study</w:t>
      </w:r>
      <w:r>
        <w:rPr>
          <w:lang w:val="en-US"/>
        </w:rPr>
        <w:t xml:space="preserve">, Int. Arch. </w:t>
      </w:r>
      <w:proofErr w:type="spellStart"/>
      <w:r>
        <w:rPr>
          <w:lang w:val="en-US"/>
        </w:rPr>
        <w:t>Occup</w:t>
      </w:r>
      <w:proofErr w:type="spellEnd"/>
      <w:r>
        <w:rPr>
          <w:lang w:val="en-US"/>
        </w:rPr>
        <w:t>. Environ. Health, 2007, 80, 643–648</w:t>
      </w:r>
    </w:p>
  </w:endnote>
  <w:endnote w:id="42">
    <w:p w:rsidR="00436003" w:rsidRDefault="00436003" w:rsidP="00EA0A1A">
      <w:pPr>
        <w:pStyle w:val="Eindnoottekst"/>
        <w:rPr>
          <w:lang w:val="en-US"/>
        </w:rPr>
      </w:pPr>
      <w:r>
        <w:rPr>
          <w:rStyle w:val="Eindnootmarkering"/>
        </w:rPr>
        <w:endnoteRef/>
      </w:r>
      <w:r>
        <w:rPr>
          <w:lang w:val="en-US"/>
        </w:rPr>
        <w:t xml:space="preserve"> Tittlemier SA, Ryan JJ, Van </w:t>
      </w:r>
      <w:proofErr w:type="spellStart"/>
      <w:r>
        <w:rPr>
          <w:lang w:val="en-US"/>
        </w:rPr>
        <w:t>Oostdam</w:t>
      </w:r>
      <w:proofErr w:type="spellEnd"/>
      <w:r>
        <w:rPr>
          <w:lang w:val="en-US"/>
        </w:rPr>
        <w:t xml:space="preserve"> J, </w:t>
      </w:r>
      <w:r>
        <w:rPr>
          <w:i/>
          <w:lang w:val="en-US"/>
        </w:rPr>
        <w:t xml:space="preserve">Presence of anionic </w:t>
      </w:r>
      <w:proofErr w:type="spellStart"/>
      <w:r>
        <w:rPr>
          <w:i/>
          <w:lang w:val="en-US"/>
        </w:rPr>
        <w:t>perfluorinated</w:t>
      </w:r>
      <w:proofErr w:type="spellEnd"/>
      <w:r>
        <w:rPr>
          <w:i/>
          <w:lang w:val="en-US"/>
        </w:rPr>
        <w:t xml:space="preserve"> organic compounds in serum collected from northern Canadian populations,</w:t>
      </w:r>
      <w:r>
        <w:rPr>
          <w:lang w:val="en-US"/>
        </w:rPr>
        <w:t xml:space="preserve">  </w:t>
      </w:r>
      <w:proofErr w:type="spellStart"/>
      <w:r>
        <w:rPr>
          <w:lang w:val="en-US"/>
        </w:rPr>
        <w:t>Organoha</w:t>
      </w:r>
      <w:proofErr w:type="spellEnd"/>
      <w:r>
        <w:rPr>
          <w:lang w:val="en-US"/>
        </w:rPr>
        <w:t xml:space="preserve">- </w:t>
      </w:r>
      <w:proofErr w:type="spellStart"/>
      <w:r>
        <w:rPr>
          <w:lang w:val="en-US"/>
        </w:rPr>
        <w:t>logen</w:t>
      </w:r>
      <w:proofErr w:type="spellEnd"/>
      <w:r>
        <w:rPr>
          <w:lang w:val="en-US"/>
        </w:rPr>
        <w:t xml:space="preserve"> Compd., 2004, 66, 4009–4014</w:t>
      </w:r>
    </w:p>
  </w:endnote>
  <w:endnote w:id="43">
    <w:p w:rsidR="00436003" w:rsidRDefault="00436003" w:rsidP="00EA0A1A">
      <w:pPr>
        <w:pStyle w:val="Eindnoottekst"/>
        <w:rPr>
          <w:lang w:val="en-US"/>
        </w:rPr>
      </w:pPr>
      <w:r>
        <w:rPr>
          <w:rStyle w:val="Eindnootmarkering"/>
        </w:rPr>
        <w:endnoteRef/>
      </w:r>
      <w:r>
        <w:rPr>
          <w:lang w:val="en-US"/>
        </w:rPr>
        <w:t xml:space="preserve"> </w:t>
      </w:r>
      <w:proofErr w:type="spellStart"/>
      <w:r>
        <w:rPr>
          <w:lang w:val="en-US"/>
        </w:rPr>
        <w:t>Llorca</w:t>
      </w:r>
      <w:proofErr w:type="spellEnd"/>
      <w:r>
        <w:rPr>
          <w:lang w:val="en-US"/>
        </w:rPr>
        <w:t xml:space="preserve"> M, </w:t>
      </w:r>
      <w:proofErr w:type="spellStart"/>
      <w:r>
        <w:rPr>
          <w:lang w:val="en-US"/>
        </w:rPr>
        <w:t>Farré</w:t>
      </w:r>
      <w:proofErr w:type="spellEnd"/>
      <w:r>
        <w:rPr>
          <w:lang w:val="en-US"/>
        </w:rPr>
        <w:t xml:space="preserve"> M, </w:t>
      </w:r>
      <w:proofErr w:type="spellStart"/>
      <w:r>
        <w:rPr>
          <w:lang w:val="en-US"/>
        </w:rPr>
        <w:t>Picó</w:t>
      </w:r>
      <w:proofErr w:type="spellEnd"/>
      <w:r>
        <w:rPr>
          <w:lang w:val="en-US"/>
        </w:rPr>
        <w:t xml:space="preserve"> Y, </w:t>
      </w:r>
      <w:proofErr w:type="spellStart"/>
      <w:r>
        <w:rPr>
          <w:lang w:val="en-US"/>
        </w:rPr>
        <w:t>Teijón</w:t>
      </w:r>
      <w:proofErr w:type="spellEnd"/>
      <w:r>
        <w:rPr>
          <w:lang w:val="en-US"/>
        </w:rPr>
        <w:t xml:space="preserve"> ML, Alvarez JG, Barceló D, </w:t>
      </w:r>
      <w:r>
        <w:rPr>
          <w:i/>
          <w:lang w:val="en-US"/>
        </w:rPr>
        <w:t xml:space="preserve">Infant exposure of </w:t>
      </w:r>
      <w:proofErr w:type="spellStart"/>
      <w:r>
        <w:rPr>
          <w:i/>
          <w:lang w:val="en-US"/>
        </w:rPr>
        <w:t>perfluorinated</w:t>
      </w:r>
      <w:proofErr w:type="spellEnd"/>
      <w:r>
        <w:rPr>
          <w:i/>
          <w:lang w:val="en-US"/>
        </w:rPr>
        <w:t xml:space="preserve"> compounds: levels in breast milk and commercial baby food, </w:t>
      </w:r>
      <w:r>
        <w:rPr>
          <w:lang w:val="en-US"/>
        </w:rPr>
        <w:t>Environ. Int., 2010 Aug, 36(6), 584-92</w:t>
      </w:r>
    </w:p>
  </w:endnote>
  <w:endnote w:id="44">
    <w:p w:rsidR="00436003" w:rsidRPr="00537927" w:rsidRDefault="00436003">
      <w:pPr>
        <w:pStyle w:val="Eindnoottekst"/>
        <w:rPr>
          <w:lang w:val="en-GB"/>
        </w:rPr>
      </w:pPr>
      <w:r>
        <w:rPr>
          <w:rStyle w:val="Eindnootmarkering"/>
        </w:rPr>
        <w:endnoteRef/>
      </w:r>
      <w:r>
        <w:rPr>
          <w:lang w:val="en-GB"/>
        </w:rPr>
        <w:t xml:space="preserve"> </w:t>
      </w:r>
      <w:r w:rsidRPr="00537927">
        <w:rPr>
          <w:lang w:val="en-GB"/>
        </w:rPr>
        <w:t>Tao</w:t>
      </w:r>
      <w:r>
        <w:rPr>
          <w:lang w:val="en-GB"/>
        </w:rPr>
        <w:t xml:space="preserve"> L</w:t>
      </w:r>
      <w:r w:rsidRPr="00537927">
        <w:rPr>
          <w:lang w:val="en-GB"/>
        </w:rPr>
        <w:t>, Ma</w:t>
      </w:r>
      <w:r>
        <w:rPr>
          <w:lang w:val="en-GB"/>
        </w:rPr>
        <w:t xml:space="preserve"> J</w:t>
      </w:r>
      <w:r w:rsidRPr="00537927">
        <w:rPr>
          <w:lang w:val="en-GB"/>
        </w:rPr>
        <w:t xml:space="preserve">, </w:t>
      </w:r>
      <w:proofErr w:type="spellStart"/>
      <w:r w:rsidRPr="00537927">
        <w:rPr>
          <w:lang w:val="en-GB"/>
        </w:rPr>
        <w:t>Kunisue</w:t>
      </w:r>
      <w:proofErr w:type="spellEnd"/>
      <w:r>
        <w:rPr>
          <w:lang w:val="en-GB"/>
        </w:rPr>
        <w:t xml:space="preserve"> T</w:t>
      </w:r>
      <w:r w:rsidRPr="00537927">
        <w:rPr>
          <w:lang w:val="en-GB"/>
        </w:rPr>
        <w:t xml:space="preserve">, </w:t>
      </w:r>
      <w:proofErr w:type="spellStart"/>
      <w:r w:rsidRPr="00537927">
        <w:rPr>
          <w:lang w:val="en-GB"/>
        </w:rPr>
        <w:t>Libelo</w:t>
      </w:r>
      <w:proofErr w:type="spellEnd"/>
      <w:r>
        <w:rPr>
          <w:lang w:val="en-GB"/>
        </w:rPr>
        <w:t xml:space="preserve"> EL</w:t>
      </w:r>
      <w:r w:rsidRPr="00537927">
        <w:rPr>
          <w:lang w:val="en-GB"/>
        </w:rPr>
        <w:t>, Tanabe</w:t>
      </w:r>
      <w:r>
        <w:rPr>
          <w:lang w:val="en-GB"/>
        </w:rPr>
        <w:t xml:space="preserve"> S,</w:t>
      </w:r>
      <w:r w:rsidRPr="00537927">
        <w:rPr>
          <w:lang w:val="en-GB"/>
        </w:rPr>
        <w:t xml:space="preserve"> </w:t>
      </w:r>
      <w:proofErr w:type="spellStart"/>
      <w:r w:rsidRPr="00537927">
        <w:rPr>
          <w:lang w:val="en-GB"/>
        </w:rPr>
        <w:t>Kannan</w:t>
      </w:r>
      <w:proofErr w:type="spellEnd"/>
      <w:r>
        <w:rPr>
          <w:lang w:val="en-GB"/>
        </w:rPr>
        <w:t xml:space="preserve"> K</w:t>
      </w:r>
      <w:r w:rsidRPr="00537927">
        <w:rPr>
          <w:lang w:val="en-GB"/>
        </w:rPr>
        <w:t xml:space="preserve">, </w:t>
      </w:r>
      <w:r w:rsidRPr="00537927">
        <w:rPr>
          <w:i/>
          <w:lang w:val="en-GB"/>
        </w:rPr>
        <w:t>Perfluorinated compounds in human breast milk from several Asian countries, and in infant formula and dairy milk from the United States</w:t>
      </w:r>
      <w:r w:rsidRPr="00537927">
        <w:rPr>
          <w:lang w:val="en-GB"/>
        </w:rPr>
        <w:t>, Environ</w:t>
      </w:r>
      <w:r>
        <w:rPr>
          <w:lang w:val="en-GB"/>
        </w:rPr>
        <w:t xml:space="preserve">. Sci. </w:t>
      </w:r>
      <w:r w:rsidRPr="00537927">
        <w:rPr>
          <w:lang w:val="en-GB"/>
        </w:rPr>
        <w:t>Technol</w:t>
      </w:r>
      <w:r>
        <w:rPr>
          <w:lang w:val="en-GB"/>
        </w:rPr>
        <w:t>.,</w:t>
      </w:r>
      <w:r w:rsidRPr="00537927">
        <w:rPr>
          <w:lang w:val="en-GB"/>
        </w:rPr>
        <w:t xml:space="preserve"> 2008</w:t>
      </w:r>
      <w:r>
        <w:rPr>
          <w:lang w:val="en-GB"/>
        </w:rPr>
        <w:t xml:space="preserve">, </w:t>
      </w:r>
      <w:r w:rsidRPr="00537927">
        <w:rPr>
          <w:lang w:val="en-GB"/>
        </w:rPr>
        <w:t>42, 8597–8602</w:t>
      </w:r>
    </w:p>
  </w:endnote>
  <w:endnote w:id="45">
    <w:p w:rsidR="00570AE9" w:rsidRDefault="00570AE9" w:rsidP="00570AE9">
      <w:pPr>
        <w:pStyle w:val="Eindnoottekst"/>
        <w:rPr>
          <w:lang w:val="en-US"/>
        </w:rPr>
      </w:pPr>
      <w:r>
        <w:rPr>
          <w:rStyle w:val="Eindnootmarkering"/>
        </w:rPr>
        <w:endnoteRef/>
      </w:r>
      <w:r>
        <w:rPr>
          <w:lang w:val="en-US"/>
        </w:rPr>
        <w:t xml:space="preserve"> </w:t>
      </w:r>
      <w:proofErr w:type="spellStart"/>
      <w:r>
        <w:rPr>
          <w:lang w:val="en-US"/>
        </w:rPr>
        <w:t>Freberg</w:t>
      </w:r>
      <w:proofErr w:type="spellEnd"/>
      <w:r>
        <w:rPr>
          <w:lang w:val="en-US"/>
        </w:rPr>
        <w:t xml:space="preserve"> BI, </w:t>
      </w:r>
      <w:proofErr w:type="spellStart"/>
      <w:r>
        <w:rPr>
          <w:lang w:val="en-US"/>
        </w:rPr>
        <w:t>Haug</w:t>
      </w:r>
      <w:proofErr w:type="spellEnd"/>
      <w:r>
        <w:rPr>
          <w:lang w:val="en-US"/>
        </w:rPr>
        <w:t xml:space="preserve"> LS, Olsen R, </w:t>
      </w:r>
      <w:proofErr w:type="spellStart"/>
      <w:r>
        <w:rPr>
          <w:lang w:val="en-US"/>
        </w:rPr>
        <w:t>Daae</w:t>
      </w:r>
      <w:proofErr w:type="spellEnd"/>
      <w:r>
        <w:rPr>
          <w:lang w:val="en-US"/>
        </w:rPr>
        <w:t xml:space="preserve"> HL, </w:t>
      </w:r>
      <w:proofErr w:type="spellStart"/>
      <w:r>
        <w:rPr>
          <w:lang w:val="en-US"/>
        </w:rPr>
        <w:t>Hersson</w:t>
      </w:r>
      <w:proofErr w:type="spellEnd"/>
      <w:r>
        <w:rPr>
          <w:lang w:val="en-US"/>
        </w:rPr>
        <w:t xml:space="preserve"> M, Thomsen C, </w:t>
      </w:r>
      <w:proofErr w:type="spellStart"/>
      <w:r>
        <w:rPr>
          <w:lang w:val="en-US"/>
        </w:rPr>
        <w:t>Thorud</w:t>
      </w:r>
      <w:proofErr w:type="spellEnd"/>
      <w:r>
        <w:rPr>
          <w:lang w:val="en-US"/>
        </w:rPr>
        <w:t xml:space="preserve"> S, </w:t>
      </w:r>
      <w:proofErr w:type="spellStart"/>
      <w:r>
        <w:rPr>
          <w:lang w:val="en-US"/>
        </w:rPr>
        <w:t>Becher</w:t>
      </w:r>
      <w:proofErr w:type="spellEnd"/>
      <w:r>
        <w:rPr>
          <w:lang w:val="en-US"/>
        </w:rPr>
        <w:t xml:space="preserve"> G, </w:t>
      </w:r>
      <w:proofErr w:type="spellStart"/>
      <w:r>
        <w:rPr>
          <w:lang w:val="en-US"/>
        </w:rPr>
        <w:t>Molander</w:t>
      </w:r>
      <w:proofErr w:type="spellEnd"/>
      <w:r>
        <w:rPr>
          <w:lang w:val="en-US"/>
        </w:rPr>
        <w:t xml:space="preserve"> P, </w:t>
      </w:r>
      <w:proofErr w:type="spellStart"/>
      <w:r>
        <w:rPr>
          <w:lang w:val="en-US"/>
        </w:rPr>
        <w:t>Ellingsen</w:t>
      </w:r>
      <w:proofErr w:type="spellEnd"/>
      <w:r>
        <w:rPr>
          <w:lang w:val="en-US"/>
        </w:rPr>
        <w:t xml:space="preserve"> DG, </w:t>
      </w:r>
      <w:r>
        <w:rPr>
          <w:i/>
          <w:lang w:val="en-US"/>
        </w:rPr>
        <w:t xml:space="preserve">Occupational exposure to </w:t>
      </w:r>
      <w:proofErr w:type="spellStart"/>
      <w:r>
        <w:rPr>
          <w:i/>
          <w:lang w:val="en-US"/>
        </w:rPr>
        <w:t>airborn</w:t>
      </w:r>
      <w:proofErr w:type="spellEnd"/>
      <w:r>
        <w:rPr>
          <w:i/>
          <w:lang w:val="en-US"/>
        </w:rPr>
        <w:t xml:space="preserve"> </w:t>
      </w:r>
      <w:proofErr w:type="spellStart"/>
      <w:r>
        <w:rPr>
          <w:i/>
          <w:lang w:val="en-US"/>
        </w:rPr>
        <w:t>perfluorinated</w:t>
      </w:r>
      <w:proofErr w:type="spellEnd"/>
      <w:r>
        <w:rPr>
          <w:i/>
          <w:lang w:val="en-US"/>
        </w:rPr>
        <w:t xml:space="preserve"> compounds during professional ski waxing</w:t>
      </w:r>
      <w:r>
        <w:rPr>
          <w:lang w:val="en-US"/>
        </w:rPr>
        <w:t>, Environ. Sci. Technol., 2010, 44, 7723-7728</w:t>
      </w:r>
    </w:p>
  </w:endnote>
  <w:endnote w:id="46">
    <w:p w:rsidR="00436003" w:rsidRDefault="00436003" w:rsidP="00EA0A1A">
      <w:pPr>
        <w:pStyle w:val="Eindnoottekst"/>
        <w:rPr>
          <w:lang w:val="en-US"/>
        </w:rPr>
      </w:pPr>
      <w:r>
        <w:rPr>
          <w:rStyle w:val="Eindnootmarkering"/>
        </w:rPr>
        <w:endnoteRef/>
      </w:r>
      <w:r>
        <w:rPr>
          <w:lang w:val="en-US"/>
        </w:rPr>
        <w:t xml:space="preserve"> </w:t>
      </w:r>
      <w:hyperlink r:id="rId2" w:history="1">
        <w:r>
          <w:rPr>
            <w:rStyle w:val="Hyperlink"/>
            <w:lang w:val="en-US"/>
          </w:rPr>
          <w:t>http://solutions.3m.com/wps/portal/3M/en_US/PFOS/PFOA/</w:t>
        </w:r>
      </w:hyperlink>
      <w:r>
        <w:rPr>
          <w:lang w:val="en-US"/>
        </w:rPr>
        <w:t>, visited December 22, 2010</w:t>
      </w:r>
    </w:p>
  </w:endnote>
  <w:endnote w:id="47">
    <w:p w:rsidR="00436003" w:rsidRPr="007A11B8" w:rsidRDefault="00436003" w:rsidP="007A11B8">
      <w:pPr>
        <w:pStyle w:val="Eindnoottekst"/>
        <w:rPr>
          <w:lang w:val="en-GB"/>
        </w:rPr>
      </w:pPr>
      <w:r>
        <w:rPr>
          <w:rStyle w:val="Eindnootmarkering"/>
        </w:rPr>
        <w:endnoteRef/>
      </w:r>
      <w:r w:rsidRPr="007A11B8">
        <w:rPr>
          <w:lang w:val="en-GB"/>
        </w:rPr>
        <w:t xml:space="preserve"> Cui L, Zh</w:t>
      </w:r>
      <w:r>
        <w:rPr>
          <w:lang w:val="en-GB"/>
        </w:rPr>
        <w:t>ou QF, Liao CY, Fu JJ, Jiang GB,</w:t>
      </w:r>
      <w:r w:rsidRPr="007A11B8">
        <w:rPr>
          <w:lang w:val="en-GB"/>
        </w:rPr>
        <w:t xml:space="preserve"> </w:t>
      </w:r>
      <w:r w:rsidRPr="007A11B8">
        <w:rPr>
          <w:i/>
          <w:lang w:val="en-GB"/>
        </w:rPr>
        <w:t>Studies on the toxicological effects of PFOA and PFOS on rats using histological observation and chemical analysis</w:t>
      </w:r>
      <w:r>
        <w:rPr>
          <w:lang w:val="en-GB"/>
        </w:rPr>
        <w:t xml:space="preserve">, </w:t>
      </w:r>
      <w:r w:rsidRPr="007A11B8">
        <w:rPr>
          <w:lang w:val="en-GB"/>
        </w:rPr>
        <w:t>Arch</w:t>
      </w:r>
      <w:r>
        <w:rPr>
          <w:lang w:val="en-GB"/>
        </w:rPr>
        <w:t>.</w:t>
      </w:r>
      <w:r w:rsidRPr="007A11B8">
        <w:rPr>
          <w:lang w:val="en-GB"/>
        </w:rPr>
        <w:t xml:space="preserve"> E</w:t>
      </w:r>
      <w:r>
        <w:rPr>
          <w:lang w:val="en-GB"/>
        </w:rPr>
        <w:t xml:space="preserve">nviron. </w:t>
      </w:r>
      <w:proofErr w:type="spellStart"/>
      <w:r>
        <w:rPr>
          <w:lang w:val="en-GB"/>
        </w:rPr>
        <w:t>Contam</w:t>
      </w:r>
      <w:proofErr w:type="spellEnd"/>
      <w:r>
        <w:rPr>
          <w:lang w:val="en-GB"/>
        </w:rPr>
        <w:t>. Toxicol., 2009 Feb, 56(2), 338-49</w:t>
      </w:r>
    </w:p>
  </w:endnote>
  <w:endnote w:id="48">
    <w:p w:rsidR="00436003" w:rsidRPr="00ED61F2" w:rsidRDefault="00436003" w:rsidP="00ED61F2">
      <w:pPr>
        <w:pStyle w:val="Eindnoottekst"/>
        <w:rPr>
          <w:lang w:val="en-GB"/>
        </w:rPr>
      </w:pPr>
      <w:r>
        <w:rPr>
          <w:rStyle w:val="Eindnootmarkering"/>
        </w:rPr>
        <w:endnoteRef/>
      </w:r>
      <w:r w:rsidRPr="00ED61F2">
        <w:rPr>
          <w:lang w:val="en-GB"/>
        </w:rPr>
        <w:t xml:space="preserve"> Harada K</w:t>
      </w:r>
      <w:r>
        <w:rPr>
          <w:lang w:val="en-GB"/>
        </w:rPr>
        <w:t>H</w:t>
      </w:r>
      <w:r w:rsidRPr="00ED61F2">
        <w:rPr>
          <w:lang w:val="en-GB"/>
        </w:rPr>
        <w:t xml:space="preserve">, Inoue K, </w:t>
      </w:r>
      <w:proofErr w:type="spellStart"/>
      <w:r w:rsidRPr="00ED61F2">
        <w:rPr>
          <w:lang w:val="en-GB"/>
        </w:rPr>
        <w:t>Morikawa</w:t>
      </w:r>
      <w:proofErr w:type="spellEnd"/>
      <w:r w:rsidRPr="00ED61F2">
        <w:rPr>
          <w:lang w:val="en-GB"/>
        </w:rPr>
        <w:t xml:space="preserve"> A, </w:t>
      </w:r>
      <w:proofErr w:type="spellStart"/>
      <w:r>
        <w:rPr>
          <w:lang w:val="en-GB"/>
        </w:rPr>
        <w:t>Yoshinaga</w:t>
      </w:r>
      <w:proofErr w:type="spellEnd"/>
      <w:r>
        <w:rPr>
          <w:lang w:val="en-GB"/>
        </w:rPr>
        <w:t xml:space="preserve"> T, Saito N, Koizumi A,</w:t>
      </w:r>
      <w:r w:rsidRPr="00ED61F2">
        <w:rPr>
          <w:lang w:val="en-GB"/>
        </w:rPr>
        <w:t xml:space="preserve"> </w:t>
      </w:r>
      <w:r w:rsidRPr="00ED61F2">
        <w:rPr>
          <w:i/>
          <w:lang w:val="en-GB"/>
        </w:rPr>
        <w:t xml:space="preserve">Renal clearance of </w:t>
      </w:r>
      <w:proofErr w:type="spellStart"/>
      <w:r w:rsidRPr="00ED61F2">
        <w:rPr>
          <w:i/>
          <w:lang w:val="en-GB"/>
        </w:rPr>
        <w:t>perfluorooctane</w:t>
      </w:r>
      <w:proofErr w:type="spellEnd"/>
      <w:r w:rsidRPr="00ED61F2">
        <w:rPr>
          <w:i/>
          <w:lang w:val="en-GB"/>
        </w:rPr>
        <w:t xml:space="preserve"> </w:t>
      </w:r>
      <w:proofErr w:type="spellStart"/>
      <w:r w:rsidRPr="00ED61F2">
        <w:rPr>
          <w:i/>
          <w:lang w:val="en-GB"/>
        </w:rPr>
        <w:t>sulfonate</w:t>
      </w:r>
      <w:proofErr w:type="spellEnd"/>
      <w:r w:rsidRPr="00ED61F2">
        <w:rPr>
          <w:i/>
          <w:lang w:val="en-GB"/>
        </w:rPr>
        <w:t xml:space="preserve"> and </w:t>
      </w:r>
      <w:proofErr w:type="spellStart"/>
      <w:r w:rsidRPr="00ED61F2">
        <w:rPr>
          <w:i/>
          <w:lang w:val="en-GB"/>
        </w:rPr>
        <w:t>perfluorooctanoate</w:t>
      </w:r>
      <w:proofErr w:type="spellEnd"/>
      <w:r w:rsidRPr="00ED61F2">
        <w:rPr>
          <w:i/>
          <w:lang w:val="en-GB"/>
        </w:rPr>
        <w:t xml:space="preserve"> in humans and their species-specific excretion</w:t>
      </w:r>
      <w:r>
        <w:rPr>
          <w:lang w:val="en-GB"/>
        </w:rPr>
        <w:t xml:space="preserve">, </w:t>
      </w:r>
      <w:r w:rsidRPr="00ED61F2">
        <w:rPr>
          <w:lang w:val="en-GB"/>
        </w:rPr>
        <w:t>Environ</w:t>
      </w:r>
      <w:r>
        <w:rPr>
          <w:lang w:val="en-GB"/>
        </w:rPr>
        <w:t>.</w:t>
      </w:r>
      <w:r w:rsidRPr="00ED61F2">
        <w:rPr>
          <w:lang w:val="en-GB"/>
        </w:rPr>
        <w:t xml:space="preserve"> Res.</w:t>
      </w:r>
      <w:r>
        <w:rPr>
          <w:lang w:val="en-GB"/>
        </w:rPr>
        <w:t>, 2005 Oct, 99(2), 253-61</w:t>
      </w:r>
    </w:p>
  </w:endnote>
  <w:endnote w:id="49">
    <w:p w:rsidR="00436003" w:rsidRPr="001732D7" w:rsidRDefault="00436003" w:rsidP="001732D7">
      <w:pPr>
        <w:pStyle w:val="Eindnoottekst"/>
        <w:rPr>
          <w:lang w:val="en-GB"/>
        </w:rPr>
      </w:pPr>
      <w:r>
        <w:rPr>
          <w:rStyle w:val="Eindnootmarkering"/>
        </w:rPr>
        <w:endnoteRef/>
      </w:r>
      <w:r w:rsidRPr="001732D7">
        <w:rPr>
          <w:lang w:val="en-GB"/>
        </w:rPr>
        <w:t xml:space="preserve"> </w:t>
      </w:r>
      <w:r>
        <w:rPr>
          <w:lang w:val="en-GB"/>
        </w:rPr>
        <w:t>Olsen</w:t>
      </w:r>
      <w:r w:rsidRPr="001732D7">
        <w:rPr>
          <w:lang w:val="en-GB"/>
        </w:rPr>
        <w:t xml:space="preserve"> GW,</w:t>
      </w:r>
      <w:r>
        <w:rPr>
          <w:lang w:val="en-GB"/>
        </w:rPr>
        <w:t xml:space="preserve"> </w:t>
      </w:r>
      <w:r w:rsidRPr="001732D7">
        <w:rPr>
          <w:lang w:val="en-GB"/>
        </w:rPr>
        <w:t>Burris</w:t>
      </w:r>
      <w:r>
        <w:rPr>
          <w:lang w:val="en-GB"/>
        </w:rPr>
        <w:t xml:space="preserve"> </w:t>
      </w:r>
      <w:r w:rsidRPr="001732D7">
        <w:rPr>
          <w:lang w:val="en-GB"/>
        </w:rPr>
        <w:t>JM,</w:t>
      </w:r>
      <w:r>
        <w:rPr>
          <w:lang w:val="en-GB"/>
        </w:rPr>
        <w:t xml:space="preserve"> </w:t>
      </w:r>
      <w:proofErr w:type="spellStart"/>
      <w:r>
        <w:rPr>
          <w:lang w:val="en-GB"/>
        </w:rPr>
        <w:t>Ehresman</w:t>
      </w:r>
      <w:proofErr w:type="spellEnd"/>
      <w:r>
        <w:rPr>
          <w:lang w:val="en-GB"/>
        </w:rPr>
        <w:t xml:space="preserve"> DJ</w:t>
      </w:r>
      <w:r w:rsidRPr="001732D7">
        <w:rPr>
          <w:lang w:val="en-GB"/>
        </w:rPr>
        <w:t>,</w:t>
      </w:r>
      <w:r>
        <w:rPr>
          <w:lang w:val="en-GB"/>
        </w:rPr>
        <w:t xml:space="preserve"> Froehlich JW</w:t>
      </w:r>
      <w:r w:rsidRPr="001732D7">
        <w:rPr>
          <w:lang w:val="en-GB"/>
        </w:rPr>
        <w:t>,</w:t>
      </w:r>
      <w:r>
        <w:rPr>
          <w:lang w:val="en-GB"/>
        </w:rPr>
        <w:t xml:space="preserve"> </w:t>
      </w:r>
      <w:proofErr w:type="spellStart"/>
      <w:r w:rsidRPr="001732D7">
        <w:rPr>
          <w:lang w:val="en-GB"/>
        </w:rPr>
        <w:t>Seacat</w:t>
      </w:r>
      <w:proofErr w:type="spellEnd"/>
      <w:r>
        <w:rPr>
          <w:lang w:val="en-GB"/>
        </w:rPr>
        <w:t xml:space="preserve"> AM, </w:t>
      </w:r>
      <w:proofErr w:type="spellStart"/>
      <w:r w:rsidRPr="001732D7">
        <w:rPr>
          <w:lang w:val="en-GB"/>
        </w:rPr>
        <w:t>Butenhoff</w:t>
      </w:r>
      <w:proofErr w:type="spellEnd"/>
      <w:r>
        <w:rPr>
          <w:lang w:val="en-GB"/>
        </w:rPr>
        <w:t xml:space="preserve"> </w:t>
      </w:r>
      <w:r w:rsidRPr="001732D7">
        <w:rPr>
          <w:lang w:val="en-GB"/>
        </w:rPr>
        <w:t>JL,</w:t>
      </w:r>
      <w:r>
        <w:rPr>
          <w:lang w:val="en-GB"/>
        </w:rPr>
        <w:t xml:space="preserve"> </w:t>
      </w:r>
      <w:proofErr w:type="spellStart"/>
      <w:r w:rsidRPr="001732D7">
        <w:rPr>
          <w:lang w:val="en-GB"/>
        </w:rPr>
        <w:t>Zobel</w:t>
      </w:r>
      <w:proofErr w:type="spellEnd"/>
      <w:r>
        <w:rPr>
          <w:lang w:val="en-GB"/>
        </w:rPr>
        <w:t xml:space="preserve"> </w:t>
      </w:r>
      <w:r w:rsidRPr="001732D7">
        <w:rPr>
          <w:lang w:val="en-GB"/>
        </w:rPr>
        <w:t>LR,</w:t>
      </w:r>
      <w:r>
        <w:rPr>
          <w:lang w:val="en-GB"/>
        </w:rPr>
        <w:t xml:space="preserve"> </w:t>
      </w:r>
      <w:r w:rsidRPr="001732D7">
        <w:rPr>
          <w:lang w:val="en-GB"/>
        </w:rPr>
        <w:t>Half-life</w:t>
      </w:r>
    </w:p>
    <w:p w:rsidR="00436003" w:rsidRPr="001732D7" w:rsidRDefault="00436003" w:rsidP="001732D7">
      <w:pPr>
        <w:pStyle w:val="Eindnoottekst"/>
        <w:rPr>
          <w:lang w:val="en-GB"/>
        </w:rPr>
      </w:pPr>
      <w:r w:rsidRPr="001732D7">
        <w:rPr>
          <w:lang w:val="en-GB"/>
        </w:rPr>
        <w:t>of serum</w:t>
      </w:r>
      <w:r>
        <w:rPr>
          <w:lang w:val="en-GB"/>
        </w:rPr>
        <w:t xml:space="preserve"> </w:t>
      </w:r>
      <w:r w:rsidRPr="001732D7">
        <w:rPr>
          <w:lang w:val="en-GB"/>
        </w:rPr>
        <w:t>elimination</w:t>
      </w:r>
      <w:r>
        <w:rPr>
          <w:lang w:val="en-GB"/>
        </w:rPr>
        <w:t xml:space="preserve"> </w:t>
      </w:r>
      <w:r w:rsidRPr="001732D7">
        <w:rPr>
          <w:lang w:val="en-GB"/>
        </w:rPr>
        <w:t>of</w:t>
      </w:r>
      <w:r>
        <w:rPr>
          <w:lang w:val="en-GB"/>
        </w:rPr>
        <w:t xml:space="preserve"> </w:t>
      </w:r>
      <w:proofErr w:type="spellStart"/>
      <w:r w:rsidRPr="001732D7">
        <w:rPr>
          <w:lang w:val="en-GB"/>
        </w:rPr>
        <w:t>perfluorooctane</w:t>
      </w:r>
      <w:proofErr w:type="spellEnd"/>
      <w:r>
        <w:rPr>
          <w:lang w:val="en-GB"/>
        </w:rPr>
        <w:t xml:space="preserve"> </w:t>
      </w:r>
      <w:proofErr w:type="spellStart"/>
      <w:r w:rsidRPr="001732D7">
        <w:rPr>
          <w:lang w:val="en-GB"/>
        </w:rPr>
        <w:t>sulfonate</w:t>
      </w:r>
      <w:proofErr w:type="spellEnd"/>
      <w:r w:rsidRPr="001732D7">
        <w:rPr>
          <w:lang w:val="en-GB"/>
        </w:rPr>
        <w:t>,</w:t>
      </w:r>
      <w:r>
        <w:rPr>
          <w:lang w:val="en-GB"/>
        </w:rPr>
        <w:t xml:space="preserve"> </w:t>
      </w:r>
      <w:r w:rsidRPr="001732D7">
        <w:rPr>
          <w:lang w:val="en-GB"/>
        </w:rPr>
        <w:t>perfluorohexane</w:t>
      </w:r>
      <w:r>
        <w:rPr>
          <w:lang w:val="en-GB"/>
        </w:rPr>
        <w:t xml:space="preserve"> </w:t>
      </w:r>
      <w:proofErr w:type="spellStart"/>
      <w:r w:rsidRPr="001732D7">
        <w:rPr>
          <w:lang w:val="en-GB"/>
        </w:rPr>
        <w:t>sulfonate</w:t>
      </w:r>
      <w:proofErr w:type="spellEnd"/>
      <w:r w:rsidRPr="001732D7">
        <w:rPr>
          <w:lang w:val="en-GB"/>
        </w:rPr>
        <w:t>,</w:t>
      </w:r>
      <w:r>
        <w:rPr>
          <w:lang w:val="en-GB"/>
        </w:rPr>
        <w:t xml:space="preserve"> a</w:t>
      </w:r>
      <w:r w:rsidRPr="001732D7">
        <w:rPr>
          <w:lang w:val="en-GB"/>
        </w:rPr>
        <w:t>nd</w:t>
      </w:r>
      <w:r>
        <w:rPr>
          <w:lang w:val="en-GB"/>
        </w:rPr>
        <w:t xml:space="preserve"> </w:t>
      </w:r>
      <w:proofErr w:type="spellStart"/>
      <w:r w:rsidRPr="001732D7">
        <w:rPr>
          <w:lang w:val="en-GB"/>
        </w:rPr>
        <w:t>perfluorooctanoate</w:t>
      </w:r>
      <w:proofErr w:type="spellEnd"/>
      <w:r>
        <w:rPr>
          <w:lang w:val="en-GB"/>
        </w:rPr>
        <w:t xml:space="preserve"> </w:t>
      </w:r>
      <w:r w:rsidRPr="001732D7">
        <w:rPr>
          <w:lang w:val="en-GB"/>
        </w:rPr>
        <w:t>in</w:t>
      </w:r>
      <w:r>
        <w:rPr>
          <w:lang w:val="en-GB"/>
        </w:rPr>
        <w:t xml:space="preserve"> </w:t>
      </w:r>
      <w:r w:rsidRPr="001732D7">
        <w:rPr>
          <w:lang w:val="en-GB"/>
        </w:rPr>
        <w:t>retired</w:t>
      </w:r>
      <w:r>
        <w:rPr>
          <w:lang w:val="en-GB"/>
        </w:rPr>
        <w:t xml:space="preserve"> </w:t>
      </w:r>
      <w:proofErr w:type="spellStart"/>
      <w:r w:rsidRPr="001732D7">
        <w:rPr>
          <w:lang w:val="en-GB"/>
        </w:rPr>
        <w:t>fluorochemical</w:t>
      </w:r>
      <w:proofErr w:type="spellEnd"/>
      <w:r w:rsidRPr="001732D7">
        <w:rPr>
          <w:lang w:val="en-GB"/>
        </w:rPr>
        <w:t xml:space="preserve"> production</w:t>
      </w:r>
      <w:r>
        <w:rPr>
          <w:lang w:val="en-GB"/>
        </w:rPr>
        <w:t xml:space="preserve"> </w:t>
      </w:r>
      <w:r w:rsidRPr="001732D7">
        <w:rPr>
          <w:lang w:val="en-GB"/>
        </w:rPr>
        <w:t>workers</w:t>
      </w:r>
      <w:r>
        <w:rPr>
          <w:lang w:val="en-GB"/>
        </w:rPr>
        <w:t xml:space="preserve">, </w:t>
      </w:r>
      <w:r w:rsidRPr="001732D7">
        <w:rPr>
          <w:lang w:val="en-GB"/>
        </w:rPr>
        <w:t>Environ.</w:t>
      </w:r>
      <w:r>
        <w:rPr>
          <w:lang w:val="en-GB"/>
        </w:rPr>
        <w:t xml:space="preserve"> </w:t>
      </w:r>
      <w:r w:rsidRPr="001732D7">
        <w:rPr>
          <w:lang w:val="en-GB"/>
        </w:rPr>
        <w:t>Health</w:t>
      </w:r>
      <w:r>
        <w:rPr>
          <w:lang w:val="en-GB"/>
        </w:rPr>
        <w:t xml:space="preserve"> </w:t>
      </w:r>
      <w:r w:rsidRPr="001732D7">
        <w:rPr>
          <w:lang w:val="en-GB"/>
        </w:rPr>
        <w:t>Perspect.</w:t>
      </w:r>
      <w:r>
        <w:rPr>
          <w:lang w:val="en-GB"/>
        </w:rPr>
        <w:t xml:space="preserve">, 2007, </w:t>
      </w:r>
      <w:r w:rsidRPr="001732D7">
        <w:rPr>
          <w:lang w:val="en-GB"/>
        </w:rPr>
        <w:t>115, 1298–1305.</w:t>
      </w:r>
    </w:p>
  </w:endnote>
  <w:endnote w:id="50">
    <w:p w:rsidR="00436003" w:rsidRPr="00F41D5E" w:rsidRDefault="00436003" w:rsidP="00F41D5E">
      <w:pPr>
        <w:pStyle w:val="Eindnoottekst"/>
        <w:rPr>
          <w:lang w:val="en-GB"/>
        </w:rPr>
      </w:pPr>
      <w:r>
        <w:rPr>
          <w:rStyle w:val="Eindnootmarkering"/>
        </w:rPr>
        <w:endnoteRef/>
      </w:r>
      <w:r w:rsidRPr="00F41D5E">
        <w:rPr>
          <w:lang w:val="en-GB"/>
        </w:rPr>
        <w:t xml:space="preserve"> </w:t>
      </w:r>
      <w:proofErr w:type="spellStart"/>
      <w:r w:rsidRPr="00F41D5E">
        <w:rPr>
          <w:lang w:val="en-GB"/>
        </w:rPr>
        <w:t>Genuis</w:t>
      </w:r>
      <w:proofErr w:type="spellEnd"/>
      <w:r w:rsidRPr="00F41D5E">
        <w:rPr>
          <w:lang w:val="en-GB"/>
        </w:rPr>
        <w:t xml:space="preserve"> SJ, </w:t>
      </w:r>
      <w:proofErr w:type="spellStart"/>
      <w:r w:rsidRPr="00F41D5E">
        <w:rPr>
          <w:lang w:val="en-GB"/>
        </w:rPr>
        <w:t>Bir</w:t>
      </w:r>
      <w:r>
        <w:rPr>
          <w:lang w:val="en-GB"/>
        </w:rPr>
        <w:t>kholz</w:t>
      </w:r>
      <w:proofErr w:type="spellEnd"/>
      <w:r>
        <w:rPr>
          <w:lang w:val="en-GB"/>
        </w:rPr>
        <w:t xml:space="preserve"> D, </w:t>
      </w:r>
      <w:proofErr w:type="spellStart"/>
      <w:r>
        <w:rPr>
          <w:lang w:val="en-GB"/>
        </w:rPr>
        <w:t>Ralitsch</w:t>
      </w:r>
      <w:proofErr w:type="spellEnd"/>
      <w:r>
        <w:rPr>
          <w:lang w:val="en-GB"/>
        </w:rPr>
        <w:t xml:space="preserve"> M, </w:t>
      </w:r>
      <w:proofErr w:type="spellStart"/>
      <w:r>
        <w:rPr>
          <w:lang w:val="en-GB"/>
        </w:rPr>
        <w:t>Thibault</w:t>
      </w:r>
      <w:proofErr w:type="spellEnd"/>
      <w:r>
        <w:rPr>
          <w:lang w:val="en-GB"/>
        </w:rPr>
        <w:t xml:space="preserve"> N, </w:t>
      </w:r>
      <w:r w:rsidRPr="00F41D5E">
        <w:rPr>
          <w:i/>
          <w:lang w:val="en-GB"/>
        </w:rPr>
        <w:t>Human detoxification of perfluorinated compounds</w:t>
      </w:r>
      <w:r>
        <w:rPr>
          <w:lang w:val="en-GB"/>
        </w:rPr>
        <w:t>,</w:t>
      </w:r>
      <w:r w:rsidRPr="00F41D5E">
        <w:rPr>
          <w:lang w:val="en-GB"/>
        </w:rPr>
        <w:t xml:space="preserve"> </w:t>
      </w:r>
      <w:r>
        <w:rPr>
          <w:lang w:val="en-GB"/>
        </w:rPr>
        <w:t>Public Health, 2010 Jul, 124(7), 367-75</w:t>
      </w:r>
    </w:p>
  </w:endnote>
  <w:endnote w:id="51">
    <w:p w:rsidR="00436003" w:rsidRPr="0015550F" w:rsidRDefault="00436003" w:rsidP="000C39C6">
      <w:pPr>
        <w:pStyle w:val="Eindnoottekst"/>
        <w:rPr>
          <w:lang w:val="en-GB"/>
        </w:rPr>
      </w:pPr>
      <w:r>
        <w:rPr>
          <w:rStyle w:val="Eindnootmarkering"/>
        </w:rPr>
        <w:endnoteRef/>
      </w:r>
      <w:r w:rsidRPr="0015550F">
        <w:rPr>
          <w:lang w:val="en-GB"/>
        </w:rPr>
        <w:t xml:space="preserve"> </w:t>
      </w:r>
      <w:r>
        <w:rPr>
          <w:lang w:val="en-GB"/>
        </w:rPr>
        <w:t>Harada</w:t>
      </w:r>
      <w:r w:rsidRPr="00465598">
        <w:rPr>
          <w:lang w:val="en-GB"/>
        </w:rPr>
        <w:t xml:space="preserve"> KH</w:t>
      </w:r>
      <w:r>
        <w:rPr>
          <w:lang w:val="en-GB"/>
        </w:rPr>
        <w:t>,</w:t>
      </w:r>
      <w:r w:rsidRPr="00465598">
        <w:rPr>
          <w:lang w:val="en-GB"/>
        </w:rPr>
        <w:t xml:space="preserve"> </w:t>
      </w:r>
      <w:proofErr w:type="spellStart"/>
      <w:r w:rsidRPr="00465598">
        <w:rPr>
          <w:lang w:val="en-GB"/>
        </w:rPr>
        <w:t>Hashida</w:t>
      </w:r>
      <w:proofErr w:type="spellEnd"/>
      <w:r w:rsidRPr="00465598">
        <w:rPr>
          <w:lang w:val="en-GB"/>
        </w:rPr>
        <w:t xml:space="preserve"> S</w:t>
      </w:r>
      <w:r>
        <w:rPr>
          <w:lang w:val="en-GB"/>
        </w:rPr>
        <w:t>,</w:t>
      </w:r>
      <w:r w:rsidRPr="00465598">
        <w:rPr>
          <w:lang w:val="en-GB"/>
        </w:rPr>
        <w:t xml:space="preserve"> Kaneko T</w:t>
      </w:r>
      <w:r>
        <w:rPr>
          <w:lang w:val="en-GB"/>
        </w:rPr>
        <w:t>,</w:t>
      </w:r>
      <w:r w:rsidRPr="00465598">
        <w:rPr>
          <w:lang w:val="en-GB"/>
        </w:rPr>
        <w:t xml:space="preserve"> </w:t>
      </w:r>
      <w:proofErr w:type="spellStart"/>
      <w:r w:rsidRPr="00465598">
        <w:rPr>
          <w:lang w:val="en-GB"/>
        </w:rPr>
        <w:t>Takenaka</w:t>
      </w:r>
      <w:proofErr w:type="spellEnd"/>
      <w:r>
        <w:rPr>
          <w:lang w:val="en-GB"/>
        </w:rPr>
        <w:t xml:space="preserve"> K,</w:t>
      </w:r>
      <w:r w:rsidRPr="00465598">
        <w:rPr>
          <w:lang w:val="en-GB"/>
        </w:rPr>
        <w:t xml:space="preserve"> </w:t>
      </w:r>
      <w:proofErr w:type="spellStart"/>
      <w:r w:rsidRPr="00465598">
        <w:rPr>
          <w:lang w:val="en-GB"/>
        </w:rPr>
        <w:t>Minata</w:t>
      </w:r>
      <w:proofErr w:type="spellEnd"/>
      <w:r>
        <w:rPr>
          <w:lang w:val="en-GB"/>
        </w:rPr>
        <w:t xml:space="preserve"> M, Inoue</w:t>
      </w:r>
      <w:r w:rsidRPr="00465598">
        <w:rPr>
          <w:lang w:val="en-GB"/>
        </w:rPr>
        <w:t xml:space="preserve"> K</w:t>
      </w:r>
      <w:r>
        <w:rPr>
          <w:lang w:val="en-GB"/>
        </w:rPr>
        <w:t>,</w:t>
      </w:r>
      <w:r w:rsidRPr="00465598">
        <w:rPr>
          <w:lang w:val="en-GB"/>
        </w:rPr>
        <w:t xml:space="preserve"> Saito</w:t>
      </w:r>
      <w:r>
        <w:rPr>
          <w:lang w:val="en-GB"/>
        </w:rPr>
        <w:t xml:space="preserve"> N,</w:t>
      </w:r>
      <w:r w:rsidRPr="00465598">
        <w:rPr>
          <w:lang w:val="en-GB"/>
        </w:rPr>
        <w:t xml:space="preserve"> Koizumi A</w:t>
      </w:r>
      <w:r>
        <w:rPr>
          <w:lang w:val="en-GB"/>
        </w:rPr>
        <w:t>,</w:t>
      </w:r>
      <w:r w:rsidRPr="00465598">
        <w:rPr>
          <w:lang w:val="en-GB"/>
        </w:rPr>
        <w:t xml:space="preserve"> </w:t>
      </w:r>
      <w:r w:rsidRPr="00465598">
        <w:rPr>
          <w:i/>
          <w:lang w:val="en-GB"/>
        </w:rPr>
        <w:t xml:space="preserve">Biliary excretion and cerebrospinal fluid partition of </w:t>
      </w:r>
      <w:proofErr w:type="spellStart"/>
      <w:r w:rsidRPr="00465598">
        <w:rPr>
          <w:i/>
          <w:lang w:val="en-GB"/>
        </w:rPr>
        <w:t>perfluorooctanoate</w:t>
      </w:r>
      <w:proofErr w:type="spellEnd"/>
      <w:r w:rsidRPr="00465598">
        <w:rPr>
          <w:i/>
          <w:lang w:val="en-GB"/>
        </w:rPr>
        <w:t xml:space="preserve"> and </w:t>
      </w:r>
      <w:proofErr w:type="spellStart"/>
      <w:r w:rsidRPr="00465598">
        <w:rPr>
          <w:i/>
          <w:lang w:val="en-GB"/>
        </w:rPr>
        <w:t>perfluorooctane</w:t>
      </w:r>
      <w:proofErr w:type="spellEnd"/>
      <w:r w:rsidRPr="00465598">
        <w:rPr>
          <w:i/>
          <w:lang w:val="en-GB"/>
        </w:rPr>
        <w:t xml:space="preserve"> </w:t>
      </w:r>
      <w:proofErr w:type="spellStart"/>
      <w:r w:rsidRPr="00465598">
        <w:rPr>
          <w:i/>
          <w:lang w:val="en-GB"/>
        </w:rPr>
        <w:t>sulfonate</w:t>
      </w:r>
      <w:proofErr w:type="spellEnd"/>
      <w:r w:rsidRPr="00465598">
        <w:rPr>
          <w:i/>
          <w:lang w:val="en-GB"/>
        </w:rPr>
        <w:t xml:space="preserve"> in humans</w:t>
      </w:r>
      <w:r>
        <w:rPr>
          <w:lang w:val="en-GB"/>
        </w:rPr>
        <w:t xml:space="preserve">, </w:t>
      </w:r>
      <w:r w:rsidRPr="00465598">
        <w:rPr>
          <w:lang w:val="en-GB"/>
        </w:rPr>
        <w:t>Environ</w:t>
      </w:r>
      <w:r>
        <w:rPr>
          <w:lang w:val="en-GB"/>
        </w:rPr>
        <w:t xml:space="preserve">. </w:t>
      </w:r>
      <w:r w:rsidRPr="00465598">
        <w:rPr>
          <w:lang w:val="en-GB"/>
        </w:rPr>
        <w:t>Toxicol</w:t>
      </w:r>
      <w:r>
        <w:rPr>
          <w:lang w:val="en-GB"/>
        </w:rPr>
        <w:t xml:space="preserve">. </w:t>
      </w:r>
      <w:proofErr w:type="spellStart"/>
      <w:r w:rsidRPr="00465598">
        <w:rPr>
          <w:lang w:val="en-GB"/>
        </w:rPr>
        <w:t>Pharmacol</w:t>
      </w:r>
      <w:proofErr w:type="spellEnd"/>
      <w:r>
        <w:rPr>
          <w:lang w:val="en-GB"/>
        </w:rPr>
        <w:t>.</w:t>
      </w:r>
      <w:r w:rsidRPr="00465598">
        <w:rPr>
          <w:lang w:val="en-GB"/>
        </w:rPr>
        <w:t>, 2007</w:t>
      </w:r>
      <w:r>
        <w:rPr>
          <w:lang w:val="en-GB"/>
        </w:rPr>
        <w:t xml:space="preserve"> Sept</w:t>
      </w:r>
      <w:r w:rsidRPr="00465598">
        <w:rPr>
          <w:lang w:val="en-GB"/>
        </w:rPr>
        <w:t>,</w:t>
      </w:r>
      <w:r>
        <w:rPr>
          <w:lang w:val="en-GB"/>
        </w:rPr>
        <w:t xml:space="preserve"> 24(2),</w:t>
      </w:r>
      <w:r w:rsidRPr="00465598">
        <w:rPr>
          <w:lang w:val="en-GB"/>
        </w:rPr>
        <w:t xml:space="preserve"> 134-139</w:t>
      </w:r>
    </w:p>
  </w:endnote>
  <w:endnote w:id="52">
    <w:p w:rsidR="00436003" w:rsidRDefault="00436003" w:rsidP="00EA0A1A">
      <w:pPr>
        <w:autoSpaceDE w:val="0"/>
        <w:autoSpaceDN w:val="0"/>
        <w:adjustRightInd w:val="0"/>
        <w:spacing w:after="0" w:line="240" w:lineRule="auto"/>
        <w:rPr>
          <w:rFonts w:cstheme="minorHAnsi"/>
          <w:sz w:val="20"/>
          <w:szCs w:val="20"/>
          <w:lang w:val="en-GB"/>
        </w:rPr>
      </w:pPr>
      <w:r>
        <w:rPr>
          <w:rStyle w:val="Eindnootmarkering"/>
        </w:rPr>
        <w:endnoteRef/>
      </w:r>
      <w:proofErr w:type="spellStart"/>
      <w:r>
        <w:rPr>
          <w:rFonts w:cstheme="minorHAnsi"/>
          <w:sz w:val="20"/>
          <w:szCs w:val="20"/>
          <w:lang w:val="en-GB"/>
        </w:rPr>
        <w:t>Pastoor</w:t>
      </w:r>
      <w:proofErr w:type="spellEnd"/>
      <w:r>
        <w:rPr>
          <w:rFonts w:cstheme="minorHAnsi"/>
          <w:sz w:val="20"/>
          <w:szCs w:val="20"/>
          <w:lang w:val="en-GB"/>
        </w:rPr>
        <w:t xml:space="preserve"> TP, Lee KP, </w:t>
      </w:r>
      <w:proofErr w:type="spellStart"/>
      <w:r>
        <w:rPr>
          <w:rFonts w:cstheme="minorHAnsi"/>
          <w:sz w:val="20"/>
          <w:szCs w:val="20"/>
          <w:lang w:val="en-GB"/>
        </w:rPr>
        <w:t>Perri</w:t>
      </w:r>
      <w:proofErr w:type="spellEnd"/>
      <w:r>
        <w:rPr>
          <w:rFonts w:cstheme="minorHAnsi"/>
          <w:sz w:val="20"/>
          <w:szCs w:val="20"/>
          <w:lang w:val="en-GB"/>
        </w:rPr>
        <w:t xml:space="preserve"> MA, Gillies PJ, </w:t>
      </w:r>
      <w:r>
        <w:rPr>
          <w:rFonts w:cstheme="minorHAnsi"/>
          <w:i/>
          <w:sz w:val="20"/>
          <w:szCs w:val="20"/>
          <w:lang w:val="en-GB"/>
        </w:rPr>
        <w:t xml:space="preserve">Biochemical and morphological studies of ammonium </w:t>
      </w:r>
      <w:proofErr w:type="spellStart"/>
      <w:r>
        <w:rPr>
          <w:rFonts w:cstheme="minorHAnsi"/>
          <w:i/>
          <w:sz w:val="20"/>
          <w:szCs w:val="20"/>
          <w:lang w:val="en-GB"/>
        </w:rPr>
        <w:t>perfluorooctanoate</w:t>
      </w:r>
      <w:proofErr w:type="spellEnd"/>
      <w:r>
        <w:rPr>
          <w:rFonts w:cstheme="minorHAnsi"/>
          <w:i/>
          <w:sz w:val="20"/>
          <w:szCs w:val="20"/>
          <w:lang w:val="en-GB"/>
        </w:rPr>
        <w:t>-induced hepatomegaly and peroxisome proliferation,</w:t>
      </w:r>
      <w:r>
        <w:rPr>
          <w:rFonts w:cstheme="minorHAnsi"/>
          <w:sz w:val="20"/>
          <w:szCs w:val="20"/>
          <w:lang w:val="en-GB"/>
        </w:rPr>
        <w:t xml:space="preserve"> Exp. Mol. </w:t>
      </w:r>
      <w:proofErr w:type="spellStart"/>
      <w:r>
        <w:rPr>
          <w:rFonts w:cstheme="minorHAnsi"/>
          <w:sz w:val="20"/>
          <w:szCs w:val="20"/>
          <w:lang w:val="en-GB"/>
        </w:rPr>
        <w:t>Pathol</w:t>
      </w:r>
      <w:proofErr w:type="spellEnd"/>
      <w:r>
        <w:rPr>
          <w:rFonts w:cstheme="minorHAnsi"/>
          <w:sz w:val="20"/>
          <w:szCs w:val="20"/>
          <w:lang w:val="en-GB"/>
        </w:rPr>
        <w:t>., 1987, 47, 98–109.</w:t>
      </w:r>
    </w:p>
  </w:endnote>
  <w:endnote w:id="53">
    <w:p w:rsidR="00436003" w:rsidRDefault="00436003" w:rsidP="00EA0A1A">
      <w:pPr>
        <w:autoSpaceDE w:val="0"/>
        <w:autoSpaceDN w:val="0"/>
        <w:adjustRightInd w:val="0"/>
        <w:spacing w:after="0" w:line="240" w:lineRule="auto"/>
        <w:rPr>
          <w:lang w:val="en-GB"/>
        </w:rPr>
      </w:pPr>
      <w:r>
        <w:rPr>
          <w:rStyle w:val="Eindnootmarkering"/>
        </w:rPr>
        <w:endnoteRef/>
      </w:r>
      <w:r>
        <w:rPr>
          <w:rFonts w:cstheme="minorHAnsi"/>
          <w:sz w:val="20"/>
          <w:szCs w:val="20"/>
          <w:lang w:val="en-GB"/>
        </w:rPr>
        <w:t xml:space="preserve">Kennedy </w:t>
      </w:r>
      <w:proofErr w:type="spellStart"/>
      <w:r>
        <w:rPr>
          <w:rFonts w:cstheme="minorHAnsi"/>
          <w:sz w:val="20"/>
          <w:szCs w:val="20"/>
          <w:lang w:val="en-GB"/>
        </w:rPr>
        <w:t>Jr</w:t>
      </w:r>
      <w:proofErr w:type="spellEnd"/>
      <w:r>
        <w:rPr>
          <w:rFonts w:cstheme="minorHAnsi"/>
          <w:sz w:val="20"/>
          <w:szCs w:val="20"/>
          <w:lang w:val="en-GB"/>
        </w:rPr>
        <w:t xml:space="preserve"> GL, </w:t>
      </w:r>
      <w:proofErr w:type="spellStart"/>
      <w:r>
        <w:rPr>
          <w:rFonts w:cstheme="minorHAnsi"/>
          <w:sz w:val="20"/>
          <w:szCs w:val="20"/>
          <w:lang w:val="en-GB"/>
        </w:rPr>
        <w:t>Butenhoff</w:t>
      </w:r>
      <w:proofErr w:type="spellEnd"/>
      <w:r>
        <w:rPr>
          <w:rFonts w:cstheme="minorHAnsi"/>
          <w:sz w:val="20"/>
          <w:szCs w:val="20"/>
          <w:lang w:val="en-GB"/>
        </w:rPr>
        <w:t xml:space="preserve"> JL, Olsen GW, O'Connor JC, </w:t>
      </w:r>
      <w:proofErr w:type="spellStart"/>
      <w:r>
        <w:rPr>
          <w:rFonts w:cstheme="minorHAnsi"/>
          <w:sz w:val="20"/>
          <w:szCs w:val="20"/>
          <w:lang w:val="en-GB"/>
        </w:rPr>
        <w:t>Seacat</w:t>
      </w:r>
      <w:proofErr w:type="spellEnd"/>
      <w:r>
        <w:rPr>
          <w:rFonts w:cstheme="minorHAnsi"/>
          <w:sz w:val="20"/>
          <w:szCs w:val="20"/>
          <w:lang w:val="en-GB"/>
        </w:rPr>
        <w:t xml:space="preserve"> AM, Perkins RG, </w:t>
      </w:r>
      <w:proofErr w:type="spellStart"/>
      <w:r>
        <w:rPr>
          <w:rFonts w:cstheme="minorHAnsi"/>
          <w:sz w:val="20"/>
          <w:szCs w:val="20"/>
          <w:lang w:val="en-GB"/>
        </w:rPr>
        <w:t>Biegel</w:t>
      </w:r>
      <w:proofErr w:type="spellEnd"/>
      <w:r>
        <w:rPr>
          <w:rFonts w:cstheme="minorHAnsi"/>
          <w:sz w:val="20"/>
          <w:szCs w:val="20"/>
          <w:lang w:val="en-GB"/>
        </w:rPr>
        <w:t xml:space="preserve"> LB, Murphy SR, Farrar DG, </w:t>
      </w:r>
      <w:r>
        <w:rPr>
          <w:rFonts w:cstheme="minorHAnsi"/>
          <w:i/>
          <w:sz w:val="20"/>
          <w:szCs w:val="20"/>
          <w:lang w:val="en-GB"/>
        </w:rPr>
        <w:t xml:space="preserve">The toxicology of </w:t>
      </w:r>
      <w:proofErr w:type="spellStart"/>
      <w:r>
        <w:rPr>
          <w:rFonts w:cstheme="minorHAnsi"/>
          <w:i/>
          <w:sz w:val="20"/>
          <w:szCs w:val="20"/>
          <w:lang w:val="en-GB"/>
        </w:rPr>
        <w:t>perfluorooctanoate</w:t>
      </w:r>
      <w:proofErr w:type="spellEnd"/>
      <w:r>
        <w:rPr>
          <w:rFonts w:cstheme="minorHAnsi"/>
          <w:i/>
          <w:sz w:val="20"/>
          <w:szCs w:val="20"/>
          <w:lang w:val="en-GB"/>
        </w:rPr>
        <w:t xml:space="preserve">, </w:t>
      </w:r>
      <w:r>
        <w:rPr>
          <w:rFonts w:cstheme="minorHAnsi"/>
          <w:sz w:val="20"/>
          <w:szCs w:val="20"/>
          <w:lang w:val="en-GB"/>
        </w:rPr>
        <w:t>Crit. Rev. Toxicol., 2004 34, 351–384</w:t>
      </w:r>
    </w:p>
  </w:endnote>
  <w:endnote w:id="54">
    <w:p w:rsidR="00436003" w:rsidRPr="001D339D" w:rsidRDefault="00436003">
      <w:pPr>
        <w:pStyle w:val="Eindnoottekst"/>
        <w:rPr>
          <w:lang w:val="en-GB"/>
        </w:rPr>
      </w:pPr>
      <w:r>
        <w:rPr>
          <w:rStyle w:val="Eindnootmarkering"/>
        </w:rPr>
        <w:endnoteRef/>
      </w:r>
      <w:r w:rsidRPr="001D339D">
        <w:rPr>
          <w:lang w:val="en-GB"/>
        </w:rPr>
        <w:t xml:space="preserve"> </w:t>
      </w:r>
      <w:proofErr w:type="spellStart"/>
      <w:r w:rsidRPr="001D339D">
        <w:rPr>
          <w:lang w:val="en-GB"/>
        </w:rPr>
        <w:t>Feige</w:t>
      </w:r>
      <w:proofErr w:type="spellEnd"/>
      <w:r w:rsidRPr="001D339D">
        <w:rPr>
          <w:lang w:val="en-GB"/>
        </w:rPr>
        <w:t xml:space="preserve"> JN, </w:t>
      </w:r>
      <w:proofErr w:type="spellStart"/>
      <w:r w:rsidRPr="001D339D">
        <w:rPr>
          <w:lang w:val="en-GB"/>
        </w:rPr>
        <w:t>Gelman</w:t>
      </w:r>
      <w:proofErr w:type="spellEnd"/>
      <w:r w:rsidRPr="001D339D">
        <w:rPr>
          <w:lang w:val="en-GB"/>
        </w:rPr>
        <w:t xml:space="preserve"> L, </w:t>
      </w:r>
      <w:proofErr w:type="spellStart"/>
      <w:r w:rsidRPr="001D339D">
        <w:rPr>
          <w:lang w:val="en-GB"/>
        </w:rPr>
        <w:t>Michalik</w:t>
      </w:r>
      <w:proofErr w:type="spellEnd"/>
      <w:r w:rsidRPr="001D339D">
        <w:rPr>
          <w:lang w:val="en-GB"/>
        </w:rPr>
        <w:t xml:space="preserve"> L, </w:t>
      </w:r>
      <w:proofErr w:type="spellStart"/>
      <w:r w:rsidRPr="001D339D">
        <w:rPr>
          <w:lang w:val="en-GB"/>
        </w:rPr>
        <w:t>Desvergne</w:t>
      </w:r>
      <w:proofErr w:type="spellEnd"/>
      <w:r w:rsidRPr="001D339D">
        <w:rPr>
          <w:lang w:val="en-GB"/>
        </w:rPr>
        <w:t xml:space="preserve"> B, </w:t>
      </w:r>
      <w:proofErr w:type="spellStart"/>
      <w:r w:rsidRPr="001D339D">
        <w:rPr>
          <w:lang w:val="en-GB"/>
        </w:rPr>
        <w:t>Wahli</w:t>
      </w:r>
      <w:proofErr w:type="spellEnd"/>
      <w:r w:rsidRPr="001D339D">
        <w:rPr>
          <w:lang w:val="en-GB"/>
        </w:rPr>
        <w:t xml:space="preserve"> W, </w:t>
      </w:r>
      <w:r w:rsidRPr="001D339D">
        <w:rPr>
          <w:i/>
          <w:lang w:val="en-GB"/>
        </w:rPr>
        <w:t>From molecular action to physiological outputs: peroxisome proliferator-activated receptors are nuclear receptors at the crossroads of key cellular functions</w:t>
      </w:r>
      <w:r>
        <w:rPr>
          <w:lang w:val="en-GB"/>
        </w:rPr>
        <w:t>,</w:t>
      </w:r>
      <w:r w:rsidRPr="001D339D">
        <w:rPr>
          <w:lang w:val="en-GB"/>
        </w:rPr>
        <w:t xml:space="preserve"> </w:t>
      </w:r>
      <w:proofErr w:type="spellStart"/>
      <w:r w:rsidRPr="001D339D">
        <w:rPr>
          <w:lang w:val="en-GB"/>
        </w:rPr>
        <w:t>Prog</w:t>
      </w:r>
      <w:proofErr w:type="spellEnd"/>
      <w:r w:rsidRPr="001D339D">
        <w:rPr>
          <w:lang w:val="en-GB"/>
        </w:rPr>
        <w:t>. Lipid Res.</w:t>
      </w:r>
      <w:r>
        <w:rPr>
          <w:lang w:val="en-GB"/>
        </w:rPr>
        <w:t>, 2006, 45 (2),</w:t>
      </w:r>
      <w:r w:rsidRPr="001D339D">
        <w:rPr>
          <w:lang w:val="en-GB"/>
        </w:rPr>
        <w:t xml:space="preserve"> 120–59</w:t>
      </w:r>
    </w:p>
  </w:endnote>
  <w:endnote w:id="55">
    <w:p w:rsidR="00436003" w:rsidRPr="001D339D" w:rsidRDefault="00436003">
      <w:pPr>
        <w:pStyle w:val="Eindnoottekst"/>
        <w:rPr>
          <w:lang w:val="en-GB"/>
        </w:rPr>
      </w:pPr>
      <w:r>
        <w:rPr>
          <w:rStyle w:val="Eindnootmarkering"/>
        </w:rPr>
        <w:endnoteRef/>
      </w:r>
      <w:r w:rsidRPr="001D339D">
        <w:rPr>
          <w:lang w:val="en-GB"/>
        </w:rPr>
        <w:t xml:space="preserve"> </w:t>
      </w:r>
      <w:proofErr w:type="spellStart"/>
      <w:r w:rsidRPr="001D339D">
        <w:rPr>
          <w:lang w:val="en-GB"/>
        </w:rPr>
        <w:t>Belfi</w:t>
      </w:r>
      <w:r>
        <w:rPr>
          <w:lang w:val="en-GB"/>
        </w:rPr>
        <w:t>ore</w:t>
      </w:r>
      <w:proofErr w:type="spellEnd"/>
      <w:r>
        <w:rPr>
          <w:lang w:val="en-GB"/>
        </w:rPr>
        <w:t xml:space="preserve"> A, </w:t>
      </w:r>
      <w:proofErr w:type="spellStart"/>
      <w:r>
        <w:rPr>
          <w:lang w:val="en-GB"/>
        </w:rPr>
        <w:t>Genua</w:t>
      </w:r>
      <w:proofErr w:type="spellEnd"/>
      <w:r>
        <w:rPr>
          <w:lang w:val="en-GB"/>
        </w:rPr>
        <w:t xml:space="preserve"> M, </w:t>
      </w:r>
      <w:proofErr w:type="spellStart"/>
      <w:r>
        <w:rPr>
          <w:lang w:val="en-GB"/>
        </w:rPr>
        <w:t>Malaguarnera</w:t>
      </w:r>
      <w:proofErr w:type="spellEnd"/>
      <w:r>
        <w:rPr>
          <w:lang w:val="en-GB"/>
        </w:rPr>
        <w:t xml:space="preserve"> R ,</w:t>
      </w:r>
      <w:r w:rsidRPr="001D339D">
        <w:rPr>
          <w:lang w:val="en-GB"/>
        </w:rPr>
        <w:t xml:space="preserve"> </w:t>
      </w:r>
      <w:r w:rsidRPr="001D339D">
        <w:rPr>
          <w:i/>
          <w:lang w:val="en-GB"/>
        </w:rPr>
        <w:t xml:space="preserve">PPAR-gamma Agonists and Their Effects on IGF-I Receptor </w:t>
      </w:r>
      <w:proofErr w:type="spellStart"/>
      <w:r w:rsidRPr="001D339D">
        <w:rPr>
          <w:i/>
          <w:lang w:val="en-GB"/>
        </w:rPr>
        <w:t>Signaling</w:t>
      </w:r>
      <w:proofErr w:type="spellEnd"/>
      <w:r w:rsidRPr="001D339D">
        <w:rPr>
          <w:i/>
          <w:lang w:val="en-GB"/>
        </w:rPr>
        <w:t>: Implications for Cancer</w:t>
      </w:r>
      <w:r>
        <w:rPr>
          <w:lang w:val="en-GB"/>
        </w:rPr>
        <w:t>,</w:t>
      </w:r>
      <w:r w:rsidRPr="001D339D">
        <w:rPr>
          <w:lang w:val="en-GB"/>
        </w:rPr>
        <w:t xml:space="preserve"> PPAR Res</w:t>
      </w:r>
      <w:r>
        <w:rPr>
          <w:lang w:val="en-GB"/>
        </w:rPr>
        <w:t>., 2009</w:t>
      </w:r>
    </w:p>
  </w:endnote>
  <w:endnote w:id="56">
    <w:p w:rsidR="00436003" w:rsidRDefault="00436003" w:rsidP="00EA0A1A">
      <w:pPr>
        <w:pStyle w:val="Eindnoottekst"/>
        <w:rPr>
          <w:lang w:val="en-GB"/>
        </w:rPr>
      </w:pPr>
      <w:r>
        <w:rPr>
          <w:rStyle w:val="Eindnootmarkering"/>
        </w:rPr>
        <w:endnoteRef/>
      </w:r>
      <w:r>
        <w:rPr>
          <w:lang w:val="en-GB"/>
        </w:rPr>
        <w:t xml:space="preserve"> Yang W, </w:t>
      </w:r>
      <w:proofErr w:type="spellStart"/>
      <w:r>
        <w:rPr>
          <w:lang w:val="en-GB"/>
        </w:rPr>
        <w:t>Abedi-Valugerdi</w:t>
      </w:r>
      <w:proofErr w:type="spellEnd"/>
      <w:r>
        <w:rPr>
          <w:lang w:val="en-GB"/>
        </w:rPr>
        <w:t xml:space="preserve"> M, </w:t>
      </w:r>
      <w:proofErr w:type="spellStart"/>
      <w:r>
        <w:rPr>
          <w:lang w:val="en-GB"/>
        </w:rPr>
        <w:t>Xie</w:t>
      </w:r>
      <w:proofErr w:type="spellEnd"/>
      <w:r>
        <w:rPr>
          <w:lang w:val="en-GB"/>
        </w:rPr>
        <w:t xml:space="preserve"> Y, Zhao XY, </w:t>
      </w:r>
      <w:proofErr w:type="spellStart"/>
      <w:r>
        <w:rPr>
          <w:lang w:val="en-GB"/>
        </w:rPr>
        <w:t>Möller</w:t>
      </w:r>
      <w:proofErr w:type="spellEnd"/>
      <w:r>
        <w:rPr>
          <w:lang w:val="en-GB"/>
        </w:rPr>
        <w:t xml:space="preserve"> G, Nelson BD, </w:t>
      </w:r>
      <w:proofErr w:type="spellStart"/>
      <w:r>
        <w:rPr>
          <w:lang w:val="en-GB"/>
        </w:rPr>
        <w:t>DePierre</w:t>
      </w:r>
      <w:proofErr w:type="spellEnd"/>
      <w:r>
        <w:rPr>
          <w:lang w:val="en-GB"/>
        </w:rPr>
        <w:t xml:space="preserve"> JW, </w:t>
      </w:r>
      <w:r>
        <w:rPr>
          <w:i/>
          <w:lang w:val="en-GB"/>
        </w:rPr>
        <w:t>Potent suppression of the adaptive immune response in mice upon dietary exposure to the potent peroxisome proliferator, perfluorooctanoic acid</w:t>
      </w:r>
      <w:r>
        <w:rPr>
          <w:lang w:val="en-GB"/>
        </w:rPr>
        <w:t xml:space="preserve">, Int. </w:t>
      </w:r>
      <w:proofErr w:type="spellStart"/>
      <w:r>
        <w:rPr>
          <w:lang w:val="en-GB"/>
        </w:rPr>
        <w:t>Immunopharmacol</w:t>
      </w:r>
      <w:proofErr w:type="spellEnd"/>
      <w:r>
        <w:rPr>
          <w:lang w:val="en-GB"/>
        </w:rPr>
        <w:t>., 2002 Feb, 2(2-3), 389-97</w:t>
      </w:r>
    </w:p>
  </w:endnote>
  <w:endnote w:id="57">
    <w:p w:rsidR="00436003" w:rsidRDefault="00436003" w:rsidP="00EA0A1A">
      <w:pPr>
        <w:pStyle w:val="Eindnoottekst"/>
        <w:rPr>
          <w:lang w:val="en-GB"/>
        </w:rPr>
      </w:pPr>
      <w:r>
        <w:rPr>
          <w:rStyle w:val="Eindnootmarkering"/>
        </w:rPr>
        <w:endnoteRef/>
      </w:r>
      <w:r>
        <w:rPr>
          <w:lang w:val="en-GB"/>
        </w:rPr>
        <w:t xml:space="preserve"> Yang W, </w:t>
      </w:r>
      <w:proofErr w:type="spellStart"/>
      <w:r>
        <w:rPr>
          <w:lang w:val="en-GB"/>
        </w:rPr>
        <w:t>Xie</w:t>
      </w:r>
      <w:proofErr w:type="spellEnd"/>
      <w:r>
        <w:rPr>
          <w:lang w:val="en-GB"/>
        </w:rPr>
        <w:t xml:space="preserve"> Y, </w:t>
      </w:r>
      <w:proofErr w:type="spellStart"/>
      <w:r>
        <w:rPr>
          <w:lang w:val="en-GB"/>
        </w:rPr>
        <w:t>DePierre</w:t>
      </w:r>
      <w:proofErr w:type="spellEnd"/>
      <w:r>
        <w:rPr>
          <w:lang w:val="en-GB"/>
        </w:rPr>
        <w:t xml:space="preserve"> JW, </w:t>
      </w:r>
      <w:r>
        <w:rPr>
          <w:i/>
          <w:lang w:val="en-GB"/>
        </w:rPr>
        <w:t xml:space="preserve">Effects of peroxisome proliferators on the thymus and spleen of </w:t>
      </w:r>
      <w:proofErr w:type="spellStart"/>
      <w:r>
        <w:rPr>
          <w:i/>
          <w:lang w:val="en-GB"/>
        </w:rPr>
        <w:t>mice,</w:t>
      </w:r>
      <w:r>
        <w:rPr>
          <w:lang w:val="en-GB"/>
        </w:rPr>
        <w:t>Clin</w:t>
      </w:r>
      <w:proofErr w:type="spellEnd"/>
      <w:r>
        <w:rPr>
          <w:lang w:val="en-GB"/>
        </w:rPr>
        <w:t xml:space="preserve">. Exp. </w:t>
      </w:r>
      <w:proofErr w:type="spellStart"/>
      <w:r>
        <w:rPr>
          <w:lang w:val="en-GB"/>
        </w:rPr>
        <w:t>Immunol</w:t>
      </w:r>
      <w:proofErr w:type="spellEnd"/>
      <w:r>
        <w:rPr>
          <w:lang w:val="en-GB"/>
        </w:rPr>
        <w:t>., 2000, 122, 219-26</w:t>
      </w:r>
    </w:p>
  </w:endnote>
  <w:endnote w:id="58">
    <w:p w:rsidR="00436003" w:rsidRDefault="00436003" w:rsidP="00EA0A1A">
      <w:pPr>
        <w:pStyle w:val="Eindnoottekst"/>
        <w:rPr>
          <w:lang w:val="en-GB"/>
        </w:rPr>
      </w:pPr>
      <w:r>
        <w:rPr>
          <w:rStyle w:val="Eindnootmarkering"/>
        </w:rPr>
        <w:endnoteRef/>
      </w:r>
      <w:r>
        <w:rPr>
          <w:lang w:val="en-GB"/>
        </w:rPr>
        <w:t xml:space="preserve"> Yang W, </w:t>
      </w:r>
      <w:proofErr w:type="spellStart"/>
      <w:r>
        <w:rPr>
          <w:lang w:val="en-GB"/>
        </w:rPr>
        <w:t>Xie</w:t>
      </w:r>
      <w:proofErr w:type="spellEnd"/>
      <w:r>
        <w:rPr>
          <w:lang w:val="en-GB"/>
        </w:rPr>
        <w:t xml:space="preserve"> Y, Eriksson AM, Nelson BD, </w:t>
      </w:r>
      <w:proofErr w:type="spellStart"/>
      <w:r>
        <w:rPr>
          <w:lang w:val="en-GB"/>
        </w:rPr>
        <w:t>DePierre</w:t>
      </w:r>
      <w:proofErr w:type="spellEnd"/>
      <w:r>
        <w:rPr>
          <w:lang w:val="en-GB"/>
        </w:rPr>
        <w:t xml:space="preserve"> JW, </w:t>
      </w:r>
      <w:r>
        <w:rPr>
          <w:i/>
          <w:lang w:val="en-GB"/>
        </w:rPr>
        <w:t xml:space="preserve">Further evidence that involvement of inhibition of cell proliferation and development in </w:t>
      </w:r>
      <w:proofErr w:type="spellStart"/>
      <w:r>
        <w:rPr>
          <w:i/>
          <w:lang w:val="en-GB"/>
        </w:rPr>
        <w:t>thymic</w:t>
      </w:r>
      <w:proofErr w:type="spellEnd"/>
      <w:r>
        <w:rPr>
          <w:i/>
          <w:lang w:val="en-GB"/>
        </w:rPr>
        <w:t xml:space="preserve"> and splenic atrophy induced by peroxisome proliferator perfluorooctanoic acid in mice</w:t>
      </w:r>
      <w:r>
        <w:rPr>
          <w:lang w:val="en-GB"/>
        </w:rPr>
        <w:t xml:space="preserve">, </w:t>
      </w:r>
      <w:proofErr w:type="spellStart"/>
      <w:r>
        <w:rPr>
          <w:lang w:val="en-GB"/>
        </w:rPr>
        <w:t>Biochem</w:t>
      </w:r>
      <w:proofErr w:type="spellEnd"/>
      <w:r>
        <w:rPr>
          <w:lang w:val="en-GB"/>
        </w:rPr>
        <w:t xml:space="preserve">. </w:t>
      </w:r>
      <w:proofErr w:type="spellStart"/>
      <w:r>
        <w:rPr>
          <w:lang w:val="en-GB"/>
        </w:rPr>
        <w:t>Pharmacol</w:t>
      </w:r>
      <w:proofErr w:type="spellEnd"/>
      <w:r>
        <w:rPr>
          <w:lang w:val="en-GB"/>
        </w:rPr>
        <w:t>., 2001, 62, 1133– 40</w:t>
      </w:r>
    </w:p>
  </w:endnote>
  <w:endnote w:id="59">
    <w:p w:rsidR="00436003" w:rsidRDefault="00436003" w:rsidP="00EA0A1A">
      <w:pPr>
        <w:pStyle w:val="Eindnoottekst"/>
        <w:rPr>
          <w:lang w:val="en-GB"/>
        </w:rPr>
      </w:pPr>
      <w:r>
        <w:rPr>
          <w:rStyle w:val="Eindnootmarkering"/>
        </w:rPr>
        <w:endnoteRef/>
      </w:r>
      <w:r>
        <w:rPr>
          <w:lang w:val="en-GB"/>
        </w:rPr>
        <w:t xml:space="preserve"> DeWitt JC, Copeland CB, </w:t>
      </w:r>
      <w:proofErr w:type="spellStart"/>
      <w:r>
        <w:rPr>
          <w:lang w:val="en-GB"/>
        </w:rPr>
        <w:t>Strynar</w:t>
      </w:r>
      <w:proofErr w:type="spellEnd"/>
      <w:r>
        <w:rPr>
          <w:lang w:val="en-GB"/>
        </w:rPr>
        <w:t xml:space="preserve"> MJ, </w:t>
      </w:r>
      <w:proofErr w:type="spellStart"/>
      <w:r>
        <w:rPr>
          <w:lang w:val="en-GB"/>
        </w:rPr>
        <w:t>Luebke</w:t>
      </w:r>
      <w:proofErr w:type="spellEnd"/>
      <w:r>
        <w:rPr>
          <w:lang w:val="en-GB"/>
        </w:rPr>
        <w:t xml:space="preserve"> RW, </w:t>
      </w:r>
      <w:r>
        <w:rPr>
          <w:i/>
          <w:lang w:val="en-GB"/>
        </w:rPr>
        <w:t>Perfluorooctanoic Acid-Induced Immunomodulation in Adult C57BL/6J or C57BL/6N Female Mice</w:t>
      </w:r>
      <w:r>
        <w:rPr>
          <w:lang w:val="en-GB"/>
        </w:rPr>
        <w:t>, Environ. Health Perspect. 2008, 116, 644-50</w:t>
      </w:r>
    </w:p>
  </w:endnote>
  <w:endnote w:id="60">
    <w:p w:rsidR="00436003" w:rsidRDefault="00436003" w:rsidP="00EA0A1A">
      <w:pPr>
        <w:pStyle w:val="Eindnoottekst"/>
        <w:rPr>
          <w:lang w:val="en-GB"/>
        </w:rPr>
      </w:pPr>
      <w:r>
        <w:rPr>
          <w:rStyle w:val="Eindnootmarkering"/>
        </w:rPr>
        <w:endnoteRef/>
      </w:r>
      <w:proofErr w:type="spellStart"/>
      <w:r>
        <w:rPr>
          <w:lang w:val="en-GB"/>
        </w:rPr>
        <w:t>Peden</w:t>
      </w:r>
      <w:proofErr w:type="spellEnd"/>
      <w:r>
        <w:rPr>
          <w:lang w:val="en-GB"/>
        </w:rPr>
        <w:t xml:space="preserve">-Adams MM, Keller JM, </w:t>
      </w:r>
      <w:proofErr w:type="spellStart"/>
      <w:r>
        <w:rPr>
          <w:lang w:val="en-GB"/>
        </w:rPr>
        <w:t>Eudaly</w:t>
      </w:r>
      <w:proofErr w:type="spellEnd"/>
      <w:r>
        <w:rPr>
          <w:lang w:val="en-GB"/>
        </w:rPr>
        <w:t xml:space="preserve"> JG, Berger J, </w:t>
      </w:r>
      <w:proofErr w:type="spellStart"/>
      <w:r>
        <w:rPr>
          <w:lang w:val="en-GB"/>
        </w:rPr>
        <w:t>Gilkeson</w:t>
      </w:r>
      <w:proofErr w:type="spellEnd"/>
      <w:r>
        <w:rPr>
          <w:lang w:val="en-GB"/>
        </w:rPr>
        <w:t xml:space="preserve"> GS, </w:t>
      </w:r>
      <w:proofErr w:type="spellStart"/>
      <w:r>
        <w:rPr>
          <w:lang w:val="en-GB"/>
        </w:rPr>
        <w:t>Keil</w:t>
      </w:r>
      <w:proofErr w:type="spellEnd"/>
      <w:r>
        <w:rPr>
          <w:lang w:val="en-GB"/>
        </w:rPr>
        <w:t xml:space="preserve"> DE, </w:t>
      </w:r>
      <w:r>
        <w:rPr>
          <w:i/>
          <w:lang w:val="en-GB"/>
        </w:rPr>
        <w:t xml:space="preserve">Suppression of humoral immunity in mice following exposure to </w:t>
      </w:r>
      <w:proofErr w:type="spellStart"/>
      <w:r>
        <w:rPr>
          <w:i/>
          <w:lang w:val="en-GB"/>
        </w:rPr>
        <w:t>perfluorooctanesulfonat</w:t>
      </w:r>
      <w:r>
        <w:rPr>
          <w:lang w:val="en-GB"/>
        </w:rPr>
        <w:t>e</w:t>
      </w:r>
      <w:proofErr w:type="spellEnd"/>
      <w:r>
        <w:rPr>
          <w:lang w:val="en-GB"/>
        </w:rPr>
        <w:t>, Toxicol. Sci., 2008, 104, 144–154.</w:t>
      </w:r>
    </w:p>
  </w:endnote>
  <w:endnote w:id="61">
    <w:p w:rsidR="00436003" w:rsidRDefault="00436003" w:rsidP="00EA0A1A">
      <w:pPr>
        <w:pStyle w:val="Eindnoottekst"/>
        <w:rPr>
          <w:lang w:val="en-GB"/>
        </w:rPr>
      </w:pPr>
      <w:r>
        <w:rPr>
          <w:rStyle w:val="Eindnootmarkering"/>
        </w:rPr>
        <w:endnoteRef/>
      </w:r>
      <w:proofErr w:type="spellStart"/>
      <w:r>
        <w:rPr>
          <w:lang w:val="en-GB"/>
        </w:rPr>
        <w:t>Guruge</w:t>
      </w:r>
      <w:proofErr w:type="spellEnd"/>
      <w:r>
        <w:rPr>
          <w:lang w:val="en-GB"/>
        </w:rPr>
        <w:t xml:space="preserve"> KS, </w:t>
      </w:r>
      <w:proofErr w:type="spellStart"/>
      <w:r>
        <w:rPr>
          <w:lang w:val="en-GB"/>
        </w:rPr>
        <w:t>Hikono</w:t>
      </w:r>
      <w:proofErr w:type="spellEnd"/>
      <w:r>
        <w:rPr>
          <w:lang w:val="en-GB"/>
        </w:rPr>
        <w:t xml:space="preserve"> H, Shimada N, Murakami K, Hasegawa J, </w:t>
      </w:r>
      <w:proofErr w:type="spellStart"/>
      <w:r>
        <w:rPr>
          <w:lang w:val="en-GB"/>
        </w:rPr>
        <w:t>Yeung</w:t>
      </w:r>
      <w:proofErr w:type="spellEnd"/>
      <w:r>
        <w:rPr>
          <w:lang w:val="en-GB"/>
        </w:rPr>
        <w:t xml:space="preserve"> LW, Yamanaka N, Yamashita N, </w:t>
      </w:r>
      <w:r>
        <w:rPr>
          <w:i/>
          <w:lang w:val="en-GB"/>
        </w:rPr>
        <w:t xml:space="preserve">Effect of </w:t>
      </w:r>
      <w:proofErr w:type="spellStart"/>
      <w:r>
        <w:rPr>
          <w:i/>
          <w:lang w:val="en-GB"/>
        </w:rPr>
        <w:t>perfluorooctanesulfonate</w:t>
      </w:r>
      <w:proofErr w:type="spellEnd"/>
      <w:r>
        <w:rPr>
          <w:i/>
          <w:lang w:val="en-GB"/>
        </w:rPr>
        <w:t xml:space="preserve"> (PFOS) on influenza </w:t>
      </w:r>
      <w:proofErr w:type="spellStart"/>
      <w:r>
        <w:rPr>
          <w:i/>
          <w:lang w:val="en-GB"/>
        </w:rPr>
        <w:t>Avirus</w:t>
      </w:r>
      <w:proofErr w:type="spellEnd"/>
      <w:r>
        <w:rPr>
          <w:i/>
          <w:lang w:val="en-GB"/>
        </w:rPr>
        <w:t>-induced mortality in female B6C3F1 mice</w:t>
      </w:r>
      <w:r>
        <w:rPr>
          <w:lang w:val="en-GB"/>
        </w:rPr>
        <w:t>, J. Toxicol. Sci., 2009, 34, 687–691.</w:t>
      </w:r>
    </w:p>
  </w:endnote>
  <w:endnote w:id="62">
    <w:p w:rsidR="00436003" w:rsidRDefault="00436003" w:rsidP="00EA0A1A">
      <w:pPr>
        <w:pStyle w:val="Eindnoottekst"/>
        <w:rPr>
          <w:lang w:val="en-GB"/>
        </w:rPr>
      </w:pPr>
      <w:r>
        <w:rPr>
          <w:rStyle w:val="Eindnootmarkering"/>
        </w:rPr>
        <w:endnoteRef/>
      </w:r>
      <w:proofErr w:type="spellStart"/>
      <w:r>
        <w:rPr>
          <w:lang w:val="en-GB"/>
        </w:rPr>
        <w:t>Takacs</w:t>
      </w:r>
      <w:proofErr w:type="spellEnd"/>
      <w:r>
        <w:rPr>
          <w:lang w:val="en-GB"/>
        </w:rPr>
        <w:t xml:space="preserve"> ML, Abbott BD, </w:t>
      </w:r>
      <w:r>
        <w:rPr>
          <w:i/>
          <w:lang w:val="en-GB"/>
        </w:rPr>
        <w:t xml:space="preserve">Activation of mouse and human peroxisome proliferator-activated receptors(PPAR </w:t>
      </w:r>
      <w:r>
        <w:rPr>
          <w:i/>
        </w:rPr>
        <w:t>α</w:t>
      </w:r>
      <w:r>
        <w:rPr>
          <w:i/>
          <w:lang w:val="en-GB"/>
        </w:rPr>
        <w:t xml:space="preserve">, </w:t>
      </w:r>
      <w:r>
        <w:rPr>
          <w:i/>
        </w:rPr>
        <w:t>β</w:t>
      </w:r>
      <w:r>
        <w:rPr>
          <w:i/>
          <w:lang w:val="en-GB"/>
        </w:rPr>
        <w:t>/</w:t>
      </w:r>
      <w:r>
        <w:rPr>
          <w:i/>
        </w:rPr>
        <w:t>δ</w:t>
      </w:r>
      <w:r>
        <w:rPr>
          <w:i/>
          <w:lang w:val="en-GB"/>
        </w:rPr>
        <w:t xml:space="preserve">, </w:t>
      </w:r>
      <w:r>
        <w:rPr>
          <w:i/>
        </w:rPr>
        <w:t>γ</w:t>
      </w:r>
      <w:r>
        <w:rPr>
          <w:i/>
          <w:lang w:val="en-GB"/>
        </w:rPr>
        <w:t xml:space="preserve">) by perfluorooctanoic acid (PFOA) and </w:t>
      </w:r>
      <w:proofErr w:type="spellStart"/>
      <w:r>
        <w:rPr>
          <w:i/>
          <w:lang w:val="en-GB"/>
        </w:rPr>
        <w:t>perfluorooctanesulfonate</w:t>
      </w:r>
      <w:proofErr w:type="spellEnd"/>
      <w:r>
        <w:rPr>
          <w:i/>
          <w:lang w:val="en-GB"/>
        </w:rPr>
        <w:t xml:space="preserve"> (PFOS)</w:t>
      </w:r>
      <w:r>
        <w:rPr>
          <w:lang w:val="en-GB"/>
        </w:rPr>
        <w:t>, Toxicol. Sci. 2007, 95(1), 108-117</w:t>
      </w:r>
    </w:p>
  </w:endnote>
  <w:endnote w:id="63">
    <w:p w:rsidR="00436003" w:rsidRDefault="00436003" w:rsidP="00EA0A1A">
      <w:pPr>
        <w:pStyle w:val="Eindnoottekst"/>
        <w:rPr>
          <w:lang w:val="en-GB"/>
        </w:rPr>
      </w:pPr>
      <w:r>
        <w:rPr>
          <w:rStyle w:val="Eindnootmarkering"/>
        </w:rPr>
        <w:endnoteRef/>
      </w:r>
      <w:proofErr w:type="spellStart"/>
      <w:r>
        <w:rPr>
          <w:lang w:val="en-GB"/>
        </w:rPr>
        <w:t>Qazi</w:t>
      </w:r>
      <w:proofErr w:type="spellEnd"/>
      <w:r>
        <w:rPr>
          <w:lang w:val="en-GB"/>
        </w:rPr>
        <w:t xml:space="preserve"> MR, Xia Z, </w:t>
      </w:r>
      <w:proofErr w:type="spellStart"/>
      <w:r>
        <w:rPr>
          <w:lang w:val="en-GB"/>
        </w:rPr>
        <w:t>Bogdanska</w:t>
      </w:r>
      <w:proofErr w:type="spellEnd"/>
      <w:r>
        <w:rPr>
          <w:lang w:val="en-GB"/>
        </w:rPr>
        <w:t xml:space="preserve"> J, Chang SC, </w:t>
      </w:r>
      <w:proofErr w:type="spellStart"/>
      <w:r>
        <w:rPr>
          <w:lang w:val="en-GB"/>
        </w:rPr>
        <w:t>Ehresman</w:t>
      </w:r>
      <w:proofErr w:type="spellEnd"/>
      <w:r>
        <w:rPr>
          <w:lang w:val="en-GB"/>
        </w:rPr>
        <w:t xml:space="preserve"> DJ, </w:t>
      </w:r>
      <w:proofErr w:type="spellStart"/>
      <w:r>
        <w:rPr>
          <w:lang w:val="en-GB"/>
        </w:rPr>
        <w:t>Butenhoff</w:t>
      </w:r>
      <w:proofErr w:type="spellEnd"/>
      <w:r>
        <w:rPr>
          <w:lang w:val="en-GB"/>
        </w:rPr>
        <w:t xml:space="preserve"> JL, Nelson BD, </w:t>
      </w:r>
      <w:proofErr w:type="spellStart"/>
      <w:r>
        <w:rPr>
          <w:lang w:val="en-GB"/>
        </w:rPr>
        <w:t>DePierre</w:t>
      </w:r>
      <w:proofErr w:type="spellEnd"/>
      <w:r>
        <w:rPr>
          <w:lang w:val="en-GB"/>
        </w:rPr>
        <w:t xml:space="preserve"> JW, </w:t>
      </w:r>
      <w:proofErr w:type="spellStart"/>
      <w:r>
        <w:rPr>
          <w:lang w:val="en-GB"/>
        </w:rPr>
        <w:t>Abedi-Valugerdi</w:t>
      </w:r>
      <w:proofErr w:type="spellEnd"/>
      <w:r>
        <w:rPr>
          <w:lang w:val="en-GB"/>
        </w:rPr>
        <w:t xml:space="preserve"> M, </w:t>
      </w:r>
      <w:r>
        <w:rPr>
          <w:i/>
          <w:lang w:val="en-GB"/>
        </w:rPr>
        <w:t xml:space="preserve">The atrophy and changes in the cellular compositions of the thymus and spleen observed in mice subjected to short-term exposure to </w:t>
      </w:r>
      <w:proofErr w:type="spellStart"/>
      <w:r>
        <w:rPr>
          <w:i/>
          <w:lang w:val="en-GB"/>
        </w:rPr>
        <w:t>perfluorooctane</w:t>
      </w:r>
      <w:proofErr w:type="spellEnd"/>
      <w:r>
        <w:rPr>
          <w:i/>
          <w:lang w:val="en-GB"/>
        </w:rPr>
        <w:t xml:space="preserve"> </w:t>
      </w:r>
      <w:proofErr w:type="spellStart"/>
      <w:r>
        <w:rPr>
          <w:i/>
          <w:lang w:val="en-GB"/>
        </w:rPr>
        <w:t>sulfonate</w:t>
      </w:r>
      <w:proofErr w:type="spellEnd"/>
      <w:r>
        <w:rPr>
          <w:i/>
          <w:lang w:val="en-GB"/>
        </w:rPr>
        <w:t xml:space="preserve"> are high-dose phenomena mediated in part by peroxisome proliferator-activated receptor-alpha (</w:t>
      </w:r>
      <w:proofErr w:type="spellStart"/>
      <w:r>
        <w:rPr>
          <w:i/>
          <w:lang w:val="en-GB"/>
        </w:rPr>
        <w:t>PPARalpha</w:t>
      </w:r>
      <w:proofErr w:type="spellEnd"/>
      <w:r>
        <w:rPr>
          <w:i/>
          <w:lang w:val="en-GB"/>
        </w:rPr>
        <w:t>),</w:t>
      </w:r>
      <w:r>
        <w:rPr>
          <w:lang w:val="en-GB"/>
        </w:rPr>
        <w:t xml:space="preserve"> Toxicology, 2009, 260, 68–76.</w:t>
      </w:r>
    </w:p>
  </w:endnote>
  <w:endnote w:id="64">
    <w:p w:rsidR="00436003" w:rsidRDefault="00436003" w:rsidP="00EA0A1A">
      <w:pPr>
        <w:pStyle w:val="Eindnoottekst"/>
        <w:rPr>
          <w:lang w:val="en-GB"/>
        </w:rPr>
      </w:pPr>
      <w:r>
        <w:rPr>
          <w:rStyle w:val="Eindnootmarkering"/>
        </w:rPr>
        <w:endnoteRef/>
      </w:r>
      <w:proofErr w:type="spellStart"/>
      <w:r>
        <w:rPr>
          <w:lang w:val="en-GB"/>
        </w:rPr>
        <w:t>Corsini</w:t>
      </w:r>
      <w:proofErr w:type="spellEnd"/>
      <w:r>
        <w:rPr>
          <w:lang w:val="en-GB"/>
        </w:rPr>
        <w:t xml:space="preserve"> E, Avogadro A, </w:t>
      </w:r>
      <w:proofErr w:type="spellStart"/>
      <w:r>
        <w:rPr>
          <w:lang w:val="en-GB"/>
        </w:rPr>
        <w:t>Galbiati</w:t>
      </w:r>
      <w:proofErr w:type="spellEnd"/>
      <w:r>
        <w:rPr>
          <w:lang w:val="en-GB"/>
        </w:rPr>
        <w:t xml:space="preserve"> V, </w:t>
      </w:r>
      <w:proofErr w:type="spellStart"/>
      <w:r>
        <w:rPr>
          <w:lang w:val="en-GB"/>
        </w:rPr>
        <w:t>dell’Agli</w:t>
      </w:r>
      <w:proofErr w:type="spellEnd"/>
      <w:r>
        <w:rPr>
          <w:lang w:val="en-GB"/>
        </w:rPr>
        <w:t xml:space="preserve"> M, </w:t>
      </w:r>
      <w:proofErr w:type="spellStart"/>
      <w:r>
        <w:rPr>
          <w:lang w:val="en-GB"/>
        </w:rPr>
        <w:t>Marinovich</w:t>
      </w:r>
      <w:proofErr w:type="spellEnd"/>
      <w:r>
        <w:rPr>
          <w:lang w:val="en-GB"/>
        </w:rPr>
        <w:t xml:space="preserve"> M, </w:t>
      </w:r>
      <w:proofErr w:type="spellStart"/>
      <w:r>
        <w:rPr>
          <w:lang w:val="en-GB"/>
        </w:rPr>
        <w:t>Galli</w:t>
      </w:r>
      <w:proofErr w:type="spellEnd"/>
      <w:r>
        <w:rPr>
          <w:lang w:val="en-GB"/>
        </w:rPr>
        <w:t xml:space="preserve"> CL, </w:t>
      </w:r>
      <w:proofErr w:type="spellStart"/>
      <w:r>
        <w:rPr>
          <w:lang w:val="en-GB"/>
        </w:rPr>
        <w:t>Germolec</w:t>
      </w:r>
      <w:proofErr w:type="spellEnd"/>
      <w:r>
        <w:rPr>
          <w:lang w:val="en-GB"/>
        </w:rPr>
        <w:t xml:space="preserve"> DR, </w:t>
      </w:r>
      <w:r>
        <w:rPr>
          <w:i/>
          <w:lang w:val="en-GB"/>
        </w:rPr>
        <w:t>In vitro evaluation of the immunotoxic potential of perfluorinated compounds (PFCs)</w:t>
      </w:r>
      <w:r>
        <w:rPr>
          <w:lang w:val="en-GB"/>
        </w:rPr>
        <w:t xml:space="preserve">, Toxicol. Appl. </w:t>
      </w:r>
      <w:proofErr w:type="spellStart"/>
      <w:r>
        <w:rPr>
          <w:lang w:val="en-GB"/>
        </w:rPr>
        <w:t>Pharmacol</w:t>
      </w:r>
      <w:proofErr w:type="spellEnd"/>
      <w:r>
        <w:rPr>
          <w:lang w:val="en-GB"/>
        </w:rPr>
        <w:t xml:space="preserve">. 2011 Jan 15, 250(2), </w:t>
      </w:r>
      <w:r w:rsidRPr="00E1555C">
        <w:rPr>
          <w:lang w:val="en-GB"/>
        </w:rPr>
        <w:t>108-16</w:t>
      </w:r>
    </w:p>
  </w:endnote>
  <w:endnote w:id="65">
    <w:p w:rsidR="00436003" w:rsidRDefault="00436003" w:rsidP="00EA0A1A">
      <w:pPr>
        <w:pStyle w:val="Eindnoottekst"/>
        <w:rPr>
          <w:lang w:val="en-GB"/>
        </w:rPr>
      </w:pPr>
      <w:r>
        <w:rPr>
          <w:rStyle w:val="Eindnootmarkering"/>
        </w:rPr>
        <w:endnoteRef/>
      </w:r>
      <w:proofErr w:type="spellStart"/>
      <w:r>
        <w:rPr>
          <w:lang w:val="en-GB"/>
        </w:rPr>
        <w:t>Häcker</w:t>
      </w:r>
      <w:proofErr w:type="spellEnd"/>
      <w:r>
        <w:rPr>
          <w:lang w:val="en-GB"/>
        </w:rPr>
        <w:t xml:space="preserve"> H, Karin M, </w:t>
      </w:r>
      <w:r>
        <w:rPr>
          <w:i/>
          <w:lang w:val="en-GB"/>
        </w:rPr>
        <w:t xml:space="preserve">Regulation and function of IKK and IKK-related kinases, </w:t>
      </w:r>
      <w:proofErr w:type="spellStart"/>
      <w:r>
        <w:rPr>
          <w:lang w:val="en-GB"/>
        </w:rPr>
        <w:t>Sci</w:t>
      </w:r>
      <w:proofErr w:type="spellEnd"/>
      <w:r>
        <w:rPr>
          <w:lang w:val="en-GB"/>
        </w:rPr>
        <w:t xml:space="preserve"> STKE, 2006 Oct, 357 re13</w:t>
      </w:r>
    </w:p>
  </w:endnote>
  <w:endnote w:id="66">
    <w:p w:rsidR="00436003" w:rsidRDefault="00436003" w:rsidP="00EA0A1A">
      <w:pPr>
        <w:pStyle w:val="Eindnoottekst"/>
        <w:rPr>
          <w:lang w:val="en-GB"/>
        </w:rPr>
      </w:pPr>
      <w:r>
        <w:rPr>
          <w:rStyle w:val="Eindnootmarkering"/>
        </w:rPr>
        <w:endnoteRef/>
      </w:r>
      <w:r>
        <w:rPr>
          <w:lang w:val="en-US"/>
        </w:rPr>
        <w:t>OECD (</w:t>
      </w:r>
      <w:proofErr w:type="spellStart"/>
      <w:r>
        <w:rPr>
          <w:lang w:val="en-US"/>
        </w:rPr>
        <w:t>Organisation</w:t>
      </w:r>
      <w:proofErr w:type="spellEnd"/>
      <w:r>
        <w:rPr>
          <w:lang w:val="en-US"/>
        </w:rPr>
        <w:t xml:space="preserve"> for Economic Co-operation and Development), ENV/JM/RD(2002)17/FINAL, Hazard assessment of </w:t>
      </w:r>
      <w:proofErr w:type="spellStart"/>
      <w:r>
        <w:rPr>
          <w:lang w:val="en-US"/>
        </w:rPr>
        <w:t>perfluooroctane</w:t>
      </w:r>
      <w:proofErr w:type="spellEnd"/>
      <w:r>
        <w:rPr>
          <w:lang w:val="en-US"/>
        </w:rPr>
        <w:t xml:space="preserve"> sulfonate (PFOS) and its salts, 2002; available at </w:t>
      </w:r>
      <w:hyperlink r:id="rId3" w:history="1">
        <w:r>
          <w:rPr>
            <w:rStyle w:val="Hyperlink"/>
            <w:lang w:val="en-GB"/>
          </w:rPr>
          <w:t>http://www.oecd.org/dataoecd/23/18/2382880.pdf</w:t>
        </w:r>
      </w:hyperlink>
      <w:r>
        <w:rPr>
          <w:lang w:val="en-GB"/>
        </w:rPr>
        <w:t>, visited 29-12-2010</w:t>
      </w:r>
    </w:p>
  </w:endnote>
  <w:endnote w:id="67">
    <w:p w:rsidR="00436003" w:rsidRDefault="00436003" w:rsidP="00EA0A1A">
      <w:pPr>
        <w:pStyle w:val="Eindnoottekst"/>
        <w:rPr>
          <w:lang w:val="en-GB"/>
        </w:rPr>
      </w:pPr>
      <w:r>
        <w:rPr>
          <w:rStyle w:val="Eindnootmarkering"/>
        </w:rPr>
        <w:endnoteRef/>
      </w:r>
      <w:proofErr w:type="spellStart"/>
      <w:r>
        <w:rPr>
          <w:lang w:val="en-GB"/>
        </w:rPr>
        <w:t>Butenhoff</w:t>
      </w:r>
      <w:proofErr w:type="spellEnd"/>
      <w:r>
        <w:rPr>
          <w:lang w:val="en-GB"/>
        </w:rPr>
        <w:t xml:space="preserve"> JL, Kennedy GL, Frame SR, O’Connor JC, York RG, </w:t>
      </w:r>
      <w:r>
        <w:rPr>
          <w:i/>
          <w:lang w:val="en-GB"/>
        </w:rPr>
        <w:t xml:space="preserve">The reproductive toxicity of ammonium </w:t>
      </w:r>
      <w:proofErr w:type="spellStart"/>
      <w:r>
        <w:rPr>
          <w:i/>
          <w:lang w:val="en-GB"/>
        </w:rPr>
        <w:t>perfluorooctanoate</w:t>
      </w:r>
      <w:proofErr w:type="spellEnd"/>
      <w:r>
        <w:rPr>
          <w:i/>
          <w:lang w:val="en-GB"/>
        </w:rPr>
        <w:t xml:space="preserve"> (APFO) in the rat, </w:t>
      </w:r>
      <w:r>
        <w:rPr>
          <w:lang w:val="en-GB"/>
        </w:rPr>
        <w:t>Toxicol., 2004, 196, 95-116</w:t>
      </w:r>
    </w:p>
  </w:endnote>
  <w:endnote w:id="68">
    <w:p w:rsidR="00436003" w:rsidRDefault="00436003" w:rsidP="00EA0A1A">
      <w:pPr>
        <w:pStyle w:val="Eindnoottekst"/>
        <w:rPr>
          <w:lang w:val="en-GB"/>
        </w:rPr>
      </w:pPr>
      <w:r>
        <w:rPr>
          <w:rStyle w:val="Eindnootmarkering"/>
        </w:rPr>
        <w:endnoteRef/>
      </w:r>
      <w:proofErr w:type="spellStart"/>
      <w:r>
        <w:rPr>
          <w:lang w:val="en-GB"/>
        </w:rPr>
        <w:t>Yahia</w:t>
      </w:r>
      <w:proofErr w:type="spellEnd"/>
      <w:r>
        <w:rPr>
          <w:lang w:val="en-GB"/>
        </w:rPr>
        <w:t xml:space="preserve"> D, El-Nasser MA, </w:t>
      </w:r>
      <w:proofErr w:type="spellStart"/>
      <w:r>
        <w:rPr>
          <w:lang w:val="en-GB"/>
        </w:rPr>
        <w:t>Abedel-Latif</w:t>
      </w:r>
      <w:proofErr w:type="spellEnd"/>
      <w:r>
        <w:rPr>
          <w:lang w:val="en-GB"/>
        </w:rPr>
        <w:t xml:space="preserve"> M, Tsukuba C, Yoshida M, Sato I, Tsuda S, </w:t>
      </w:r>
      <w:r>
        <w:rPr>
          <w:i/>
          <w:lang w:val="en-GB"/>
        </w:rPr>
        <w:t>Effects of perfluorooctanoic acid (PFOA) exposure to pregnant mice on reproduction</w:t>
      </w:r>
      <w:r>
        <w:rPr>
          <w:lang w:val="en-GB"/>
        </w:rPr>
        <w:t>, J. Toxicol. Sci., 2010, 35(4), 527-533</w:t>
      </w:r>
    </w:p>
  </w:endnote>
  <w:endnote w:id="69">
    <w:p w:rsidR="00436003" w:rsidRDefault="00436003" w:rsidP="00AE350A">
      <w:pPr>
        <w:pStyle w:val="Eindnoottekst"/>
        <w:rPr>
          <w:lang w:val="en-GB"/>
        </w:rPr>
      </w:pPr>
      <w:r>
        <w:rPr>
          <w:rStyle w:val="Eindnootmarkering"/>
        </w:rPr>
        <w:endnoteRef/>
      </w:r>
      <w:r>
        <w:rPr>
          <w:lang w:val="en-GB"/>
        </w:rPr>
        <w:t xml:space="preserve"> Rosen MB, Wolf DC, Abbott BD, </w:t>
      </w:r>
      <w:proofErr w:type="spellStart"/>
      <w:r>
        <w:rPr>
          <w:lang w:val="en-GB"/>
        </w:rPr>
        <w:t>Corton</w:t>
      </w:r>
      <w:proofErr w:type="spellEnd"/>
      <w:r>
        <w:rPr>
          <w:lang w:val="en-GB"/>
        </w:rPr>
        <w:t xml:space="preserve"> JC, </w:t>
      </w:r>
      <w:proofErr w:type="spellStart"/>
      <w:r>
        <w:rPr>
          <w:lang w:val="en-GB"/>
        </w:rPr>
        <w:t>Schmid</w:t>
      </w:r>
      <w:proofErr w:type="spellEnd"/>
      <w:r>
        <w:rPr>
          <w:lang w:val="en-GB"/>
        </w:rPr>
        <w:t xml:space="preserve"> JE, Wood CR, Das KP, </w:t>
      </w:r>
      <w:proofErr w:type="spellStart"/>
      <w:r>
        <w:rPr>
          <w:lang w:val="en-GB"/>
        </w:rPr>
        <w:t>Zehr</w:t>
      </w:r>
      <w:proofErr w:type="spellEnd"/>
      <w:r>
        <w:rPr>
          <w:lang w:val="en-GB"/>
        </w:rPr>
        <w:t xml:space="preserve"> RD, Lau C, </w:t>
      </w:r>
      <w:r>
        <w:rPr>
          <w:i/>
          <w:lang w:val="en-GB"/>
        </w:rPr>
        <w:t xml:space="preserve">Developmental </w:t>
      </w:r>
      <w:proofErr w:type="spellStart"/>
      <w:r>
        <w:rPr>
          <w:i/>
          <w:lang w:val="en-GB"/>
        </w:rPr>
        <w:t>toxicogenomic</w:t>
      </w:r>
      <w:proofErr w:type="spellEnd"/>
      <w:r>
        <w:rPr>
          <w:i/>
          <w:lang w:val="en-GB"/>
        </w:rPr>
        <w:t xml:space="preserve"> studies of PFOA and PFOS in mice, </w:t>
      </w:r>
      <w:r>
        <w:rPr>
          <w:lang w:val="en-GB"/>
        </w:rPr>
        <w:t>Repro. Toxicol., 2009, 27, 409-416</w:t>
      </w:r>
    </w:p>
  </w:endnote>
  <w:endnote w:id="70">
    <w:p w:rsidR="00436003" w:rsidRDefault="00436003" w:rsidP="00EA0A1A">
      <w:pPr>
        <w:pStyle w:val="Eindnoottekst"/>
        <w:rPr>
          <w:lang w:val="en-GB"/>
        </w:rPr>
      </w:pPr>
      <w:r>
        <w:rPr>
          <w:rStyle w:val="Eindnootmarkering"/>
        </w:rPr>
        <w:endnoteRef/>
      </w:r>
      <w:r>
        <w:rPr>
          <w:lang w:val="en-GB"/>
        </w:rPr>
        <w:t xml:space="preserve"> Shi Z,  Zhang H, Liu Y, </w:t>
      </w:r>
      <w:proofErr w:type="spellStart"/>
      <w:r>
        <w:rPr>
          <w:lang w:val="en-GB"/>
        </w:rPr>
        <w:t>Xu</w:t>
      </w:r>
      <w:proofErr w:type="spellEnd"/>
      <w:r>
        <w:rPr>
          <w:lang w:val="en-GB"/>
        </w:rPr>
        <w:t xml:space="preserve"> M, Dai J, </w:t>
      </w:r>
      <w:r>
        <w:rPr>
          <w:i/>
          <w:lang w:val="en-GB"/>
        </w:rPr>
        <w:t xml:space="preserve">Alterations in gene expression and testosterone synthesis in the testes of male rats exposed to </w:t>
      </w:r>
      <w:proofErr w:type="spellStart"/>
      <w:r>
        <w:rPr>
          <w:i/>
          <w:lang w:val="en-GB"/>
        </w:rPr>
        <w:t>perfluorododecanoic</w:t>
      </w:r>
      <w:proofErr w:type="spellEnd"/>
      <w:r>
        <w:rPr>
          <w:i/>
          <w:lang w:val="en-GB"/>
        </w:rPr>
        <w:t xml:space="preserve"> acid, </w:t>
      </w:r>
      <w:r>
        <w:rPr>
          <w:lang w:val="en-GB"/>
        </w:rPr>
        <w:t>Toxicol. Sci., 2007, 98, 206–215</w:t>
      </w:r>
    </w:p>
  </w:endnote>
  <w:endnote w:id="71">
    <w:p w:rsidR="00436003" w:rsidRDefault="00436003" w:rsidP="00EA0A1A">
      <w:pPr>
        <w:pStyle w:val="Eindnoottekst"/>
        <w:rPr>
          <w:lang w:val="en-GB"/>
        </w:rPr>
      </w:pPr>
      <w:r>
        <w:rPr>
          <w:rStyle w:val="Eindnootmarkering"/>
        </w:rPr>
        <w:endnoteRef/>
      </w:r>
      <w:proofErr w:type="spellStart"/>
      <w:r>
        <w:rPr>
          <w:lang w:val="en-GB"/>
        </w:rPr>
        <w:t>Biegel</w:t>
      </w:r>
      <w:proofErr w:type="spellEnd"/>
      <w:r>
        <w:rPr>
          <w:lang w:val="en-GB"/>
        </w:rPr>
        <w:t xml:space="preserve"> LB, </w:t>
      </w:r>
      <w:proofErr w:type="spellStart"/>
      <w:r>
        <w:rPr>
          <w:lang w:val="en-GB"/>
        </w:rPr>
        <w:t>Liu</w:t>
      </w:r>
      <w:r w:rsidRPr="00022001">
        <w:rPr>
          <w:lang w:val="en-GB"/>
        </w:rPr>
        <w:t>RC</w:t>
      </w:r>
      <w:proofErr w:type="spellEnd"/>
      <w:r>
        <w:rPr>
          <w:lang w:val="en-GB"/>
        </w:rPr>
        <w:t xml:space="preserve">, </w:t>
      </w:r>
      <w:proofErr w:type="spellStart"/>
      <w:r>
        <w:rPr>
          <w:lang w:val="en-GB"/>
        </w:rPr>
        <w:t>Hurtt</w:t>
      </w:r>
      <w:proofErr w:type="spellEnd"/>
      <w:r>
        <w:rPr>
          <w:lang w:val="en-GB"/>
        </w:rPr>
        <w:t xml:space="preserve"> ME, Cook JC, </w:t>
      </w:r>
      <w:r>
        <w:rPr>
          <w:i/>
          <w:lang w:val="en-GB"/>
        </w:rPr>
        <w:t xml:space="preserve">Effects of ammonium </w:t>
      </w:r>
      <w:proofErr w:type="spellStart"/>
      <w:r>
        <w:rPr>
          <w:i/>
          <w:lang w:val="en-GB"/>
        </w:rPr>
        <w:t>perfluorooctanoate</w:t>
      </w:r>
      <w:proofErr w:type="spellEnd"/>
      <w:r>
        <w:rPr>
          <w:i/>
          <w:lang w:val="en-GB"/>
        </w:rPr>
        <w:t xml:space="preserve"> on Leydig cell function: in vitro, in vivo and ex vivo studies, </w:t>
      </w:r>
      <w:r>
        <w:rPr>
          <w:lang w:val="en-GB"/>
        </w:rPr>
        <w:t xml:space="preserve">Toxicol. Appl. </w:t>
      </w:r>
      <w:proofErr w:type="spellStart"/>
      <w:r>
        <w:rPr>
          <w:lang w:val="en-GB"/>
        </w:rPr>
        <w:t>Pharmacol</w:t>
      </w:r>
      <w:proofErr w:type="spellEnd"/>
      <w:r>
        <w:rPr>
          <w:lang w:val="en-GB"/>
        </w:rPr>
        <w:t>., 1995, 134, 18–25</w:t>
      </w:r>
    </w:p>
  </w:endnote>
  <w:endnote w:id="72">
    <w:p w:rsidR="00436003" w:rsidRDefault="00436003" w:rsidP="00EA0A1A">
      <w:pPr>
        <w:pStyle w:val="Eindnoottekst"/>
        <w:rPr>
          <w:lang w:val="en-GB"/>
        </w:rPr>
      </w:pPr>
      <w:r>
        <w:rPr>
          <w:rStyle w:val="Eindnootmarkering"/>
        </w:rPr>
        <w:endnoteRef/>
      </w:r>
      <w:proofErr w:type="spellStart"/>
      <w:r>
        <w:rPr>
          <w:lang w:val="en-GB"/>
        </w:rPr>
        <w:t>Joensen</w:t>
      </w:r>
      <w:proofErr w:type="spellEnd"/>
      <w:r>
        <w:rPr>
          <w:lang w:val="en-GB"/>
        </w:rPr>
        <w:t xml:space="preserve"> UN, </w:t>
      </w:r>
      <w:proofErr w:type="spellStart"/>
      <w:r>
        <w:rPr>
          <w:lang w:val="en-GB"/>
        </w:rPr>
        <w:t>Bossi</w:t>
      </w:r>
      <w:proofErr w:type="spellEnd"/>
      <w:r>
        <w:rPr>
          <w:lang w:val="en-GB"/>
        </w:rPr>
        <w:t xml:space="preserve"> R, Leffers H, Jensen AA, </w:t>
      </w:r>
      <w:proofErr w:type="spellStart"/>
      <w:r>
        <w:rPr>
          <w:lang w:val="en-GB"/>
        </w:rPr>
        <w:t>Skakkebaek</w:t>
      </w:r>
      <w:proofErr w:type="spellEnd"/>
      <w:r>
        <w:rPr>
          <w:lang w:val="en-GB"/>
        </w:rPr>
        <w:t xml:space="preserve"> NE, Jorgensen N, </w:t>
      </w:r>
      <w:r>
        <w:rPr>
          <w:i/>
          <w:lang w:val="en-GB"/>
        </w:rPr>
        <w:t>Do perfluoroalkyl compounds impair human semen quality?</w:t>
      </w:r>
      <w:r>
        <w:rPr>
          <w:lang w:val="en-GB"/>
        </w:rPr>
        <w:t>, Environ. Health Perspect., 2009 Jun, 117(6), 923-927</w:t>
      </w:r>
    </w:p>
  </w:endnote>
  <w:endnote w:id="73">
    <w:p w:rsidR="00436003" w:rsidRDefault="00436003" w:rsidP="00EA0A1A">
      <w:pPr>
        <w:pStyle w:val="Eindnoottekst"/>
        <w:rPr>
          <w:lang w:val="en-GB"/>
        </w:rPr>
      </w:pPr>
      <w:r>
        <w:rPr>
          <w:rStyle w:val="Eindnootmarkering"/>
        </w:rPr>
        <w:endnoteRef/>
      </w:r>
      <w:proofErr w:type="spellStart"/>
      <w:r>
        <w:rPr>
          <w:lang w:val="en-GB"/>
        </w:rPr>
        <w:t>Fei</w:t>
      </w:r>
      <w:proofErr w:type="spellEnd"/>
      <w:r>
        <w:rPr>
          <w:lang w:val="en-GB"/>
        </w:rPr>
        <w:t xml:space="preserve"> C, McLaughlin JK, </w:t>
      </w:r>
      <w:proofErr w:type="spellStart"/>
      <w:r>
        <w:rPr>
          <w:lang w:val="en-GB"/>
        </w:rPr>
        <w:t>Lipworth</w:t>
      </w:r>
      <w:proofErr w:type="spellEnd"/>
      <w:r>
        <w:rPr>
          <w:lang w:val="en-GB"/>
        </w:rPr>
        <w:t xml:space="preserve"> L, Olsen J, </w:t>
      </w:r>
      <w:r>
        <w:rPr>
          <w:i/>
          <w:lang w:val="en-GB"/>
        </w:rPr>
        <w:t xml:space="preserve">Maternal levels of perfluorinated chemicals and </w:t>
      </w:r>
      <w:proofErr w:type="spellStart"/>
      <w:r>
        <w:rPr>
          <w:i/>
          <w:lang w:val="en-GB"/>
        </w:rPr>
        <w:t>subfecundity</w:t>
      </w:r>
      <w:proofErr w:type="spellEnd"/>
      <w:r>
        <w:rPr>
          <w:i/>
          <w:lang w:val="en-GB"/>
        </w:rPr>
        <w:t xml:space="preserve">, </w:t>
      </w:r>
      <w:r>
        <w:rPr>
          <w:lang w:val="en-GB"/>
        </w:rPr>
        <w:t xml:space="preserve">Hum. </w:t>
      </w:r>
      <w:proofErr w:type="spellStart"/>
      <w:r>
        <w:rPr>
          <w:lang w:val="en-GB"/>
        </w:rPr>
        <w:t>Reprod</w:t>
      </w:r>
      <w:proofErr w:type="spellEnd"/>
      <w:r>
        <w:rPr>
          <w:lang w:val="en-GB"/>
        </w:rPr>
        <w:t>. 2009 May, 24(5), 1200-1205</w:t>
      </w:r>
    </w:p>
  </w:endnote>
  <w:endnote w:id="74">
    <w:p w:rsidR="00436003" w:rsidRDefault="00436003" w:rsidP="00EA0A1A">
      <w:pPr>
        <w:pStyle w:val="Eindnoottekst"/>
        <w:rPr>
          <w:lang w:val="en-GB"/>
        </w:rPr>
      </w:pPr>
      <w:r>
        <w:rPr>
          <w:rStyle w:val="Eindnootmarkering"/>
        </w:rPr>
        <w:endnoteRef/>
      </w:r>
      <w:r>
        <w:rPr>
          <w:lang w:val="en-GB"/>
        </w:rPr>
        <w:t xml:space="preserve"> Zhao B, Hu GX, Chu Y, Jin X, Gong S, </w:t>
      </w:r>
      <w:proofErr w:type="spellStart"/>
      <w:r>
        <w:rPr>
          <w:lang w:val="en-GB"/>
        </w:rPr>
        <w:t>Akingbemi</w:t>
      </w:r>
      <w:proofErr w:type="spellEnd"/>
      <w:r>
        <w:rPr>
          <w:lang w:val="en-GB"/>
        </w:rPr>
        <w:t xml:space="preserve"> BT, Zhang Z, </w:t>
      </w:r>
      <w:proofErr w:type="spellStart"/>
      <w:r>
        <w:rPr>
          <w:lang w:val="en-GB"/>
        </w:rPr>
        <w:t>Zirkin</w:t>
      </w:r>
      <w:proofErr w:type="spellEnd"/>
      <w:r>
        <w:rPr>
          <w:lang w:val="en-GB"/>
        </w:rPr>
        <w:t xml:space="preserve"> BR, </w:t>
      </w:r>
      <w:proofErr w:type="spellStart"/>
      <w:r>
        <w:rPr>
          <w:lang w:val="en-GB"/>
        </w:rPr>
        <w:t>Ge</w:t>
      </w:r>
      <w:proofErr w:type="spellEnd"/>
      <w:r>
        <w:rPr>
          <w:lang w:val="en-GB"/>
        </w:rPr>
        <w:t xml:space="preserve"> RS, </w:t>
      </w:r>
      <w:r>
        <w:rPr>
          <w:i/>
          <w:lang w:val="en-GB"/>
        </w:rPr>
        <w:t>Inhibition of human and rat 3-hydroxysteroid dehydrogenase and 17-hydroxysteroid dehydrogenase 3 activities by perfluoroalkylated substances</w:t>
      </w:r>
      <w:r>
        <w:rPr>
          <w:lang w:val="en-GB"/>
        </w:rPr>
        <w:t>, Chem. Biol. Interact., 2010 Oct , 188(1), 38-43</w:t>
      </w:r>
    </w:p>
  </w:endnote>
  <w:endnote w:id="75">
    <w:p w:rsidR="00436003" w:rsidRDefault="00436003" w:rsidP="00EA0A1A">
      <w:pPr>
        <w:pStyle w:val="Eindnoottekst"/>
        <w:rPr>
          <w:i/>
          <w:lang w:val="en-GB"/>
        </w:rPr>
      </w:pPr>
      <w:r>
        <w:rPr>
          <w:rStyle w:val="Eindnootmarkering"/>
        </w:rPr>
        <w:endnoteRef/>
      </w:r>
      <w:proofErr w:type="spellStart"/>
      <w:r>
        <w:rPr>
          <w:lang w:val="en-GB"/>
        </w:rPr>
        <w:t>Skakkebaek</w:t>
      </w:r>
      <w:proofErr w:type="spellEnd"/>
      <w:r>
        <w:rPr>
          <w:lang w:val="en-GB"/>
        </w:rPr>
        <w:t xml:space="preserve"> NE, </w:t>
      </w:r>
      <w:proofErr w:type="spellStart"/>
      <w:r>
        <w:rPr>
          <w:lang w:val="en-GB"/>
        </w:rPr>
        <w:t>Rajpert</w:t>
      </w:r>
      <w:proofErr w:type="spellEnd"/>
      <w:r>
        <w:rPr>
          <w:lang w:val="en-GB"/>
        </w:rPr>
        <w:t xml:space="preserve">-De </w:t>
      </w:r>
      <w:proofErr w:type="spellStart"/>
      <w:r>
        <w:rPr>
          <w:lang w:val="en-GB"/>
        </w:rPr>
        <w:t>Meyts</w:t>
      </w:r>
      <w:proofErr w:type="spellEnd"/>
      <w:r>
        <w:rPr>
          <w:lang w:val="en-GB"/>
        </w:rPr>
        <w:t xml:space="preserve"> E, Main KM, </w:t>
      </w:r>
      <w:r>
        <w:rPr>
          <w:i/>
          <w:lang w:val="en-GB"/>
        </w:rPr>
        <w:t xml:space="preserve">Testicular </w:t>
      </w:r>
      <w:proofErr w:type="spellStart"/>
      <w:r>
        <w:rPr>
          <w:i/>
          <w:lang w:val="en-GB"/>
        </w:rPr>
        <w:t>dysgenesis</w:t>
      </w:r>
      <w:proofErr w:type="spellEnd"/>
      <w:r>
        <w:rPr>
          <w:i/>
          <w:lang w:val="en-GB"/>
        </w:rPr>
        <w:t xml:space="preserve"> syndrome: an increasingly common</w:t>
      </w:r>
    </w:p>
    <w:p w:rsidR="00436003" w:rsidRDefault="00436003" w:rsidP="00EA0A1A">
      <w:pPr>
        <w:pStyle w:val="Eindnoottekst"/>
        <w:rPr>
          <w:lang w:val="en-GB"/>
        </w:rPr>
      </w:pPr>
      <w:r>
        <w:rPr>
          <w:i/>
          <w:lang w:val="en-GB"/>
        </w:rPr>
        <w:t>developmental disorder with environmental aspects,</w:t>
      </w:r>
      <w:r>
        <w:rPr>
          <w:lang w:val="en-GB"/>
        </w:rPr>
        <w:t xml:space="preserve"> </w:t>
      </w:r>
      <w:proofErr w:type="spellStart"/>
      <w:r>
        <w:rPr>
          <w:lang w:val="en-GB"/>
        </w:rPr>
        <w:t>HumanReprod</w:t>
      </w:r>
      <w:proofErr w:type="spellEnd"/>
      <w:r>
        <w:rPr>
          <w:lang w:val="en-GB"/>
        </w:rPr>
        <w:t>., 2001, 16, 972–978.</w:t>
      </w:r>
    </w:p>
  </w:endnote>
  <w:endnote w:id="76">
    <w:p w:rsidR="00436003" w:rsidRDefault="00436003" w:rsidP="00EA0A1A">
      <w:pPr>
        <w:pStyle w:val="Eindnoottekst"/>
        <w:rPr>
          <w:lang w:val="en-GB"/>
        </w:rPr>
      </w:pPr>
      <w:r>
        <w:rPr>
          <w:rStyle w:val="Eindnootmarkering"/>
        </w:rPr>
        <w:endnoteRef/>
      </w:r>
      <w:r>
        <w:rPr>
          <w:lang w:val="en-GB"/>
        </w:rPr>
        <w:t xml:space="preserve">Liu C, Du Y, Zhou B, </w:t>
      </w:r>
      <w:r w:rsidRPr="00022001">
        <w:rPr>
          <w:i/>
          <w:lang w:val="en-GB"/>
        </w:rPr>
        <w:t xml:space="preserve">Evaluation of estrogenic activities and mechanism of action of perfluorinated chemicals determined by </w:t>
      </w:r>
      <w:proofErr w:type="spellStart"/>
      <w:r w:rsidRPr="00022001">
        <w:rPr>
          <w:i/>
          <w:lang w:val="en-GB"/>
        </w:rPr>
        <w:t>vitellogenin</w:t>
      </w:r>
      <w:proofErr w:type="spellEnd"/>
      <w:r w:rsidRPr="00022001">
        <w:rPr>
          <w:i/>
          <w:lang w:val="en-GB"/>
        </w:rPr>
        <w:t xml:space="preserve"> induction in primary cultured tilapia hepatocytes</w:t>
      </w:r>
      <w:r>
        <w:rPr>
          <w:i/>
          <w:lang w:val="en-GB"/>
        </w:rPr>
        <w:t>,</w:t>
      </w:r>
      <w:r>
        <w:rPr>
          <w:lang w:val="en-GB"/>
        </w:rPr>
        <w:t xml:space="preserve"> Aquatic Toxicol., 2007, 85, 267-277</w:t>
      </w:r>
    </w:p>
  </w:endnote>
  <w:endnote w:id="77">
    <w:p w:rsidR="00436003" w:rsidRDefault="00436003" w:rsidP="00EA0A1A">
      <w:pPr>
        <w:pStyle w:val="Eindnoottekst"/>
        <w:rPr>
          <w:lang w:val="en-GB"/>
        </w:rPr>
      </w:pPr>
      <w:r>
        <w:rPr>
          <w:rStyle w:val="Eindnootmarkering"/>
        </w:rPr>
        <w:endnoteRef/>
      </w:r>
      <w:r>
        <w:rPr>
          <w:lang w:val="en-GB"/>
        </w:rPr>
        <w:t xml:space="preserve"> Langley AE, </w:t>
      </w:r>
      <w:proofErr w:type="spellStart"/>
      <w:r>
        <w:rPr>
          <w:lang w:val="en-GB"/>
        </w:rPr>
        <w:t>Pilcher</w:t>
      </w:r>
      <w:proofErr w:type="spellEnd"/>
      <w:r>
        <w:rPr>
          <w:lang w:val="en-GB"/>
        </w:rPr>
        <w:t xml:space="preserve"> GD, </w:t>
      </w:r>
      <w:r>
        <w:rPr>
          <w:i/>
          <w:lang w:val="en-GB"/>
        </w:rPr>
        <w:t xml:space="preserve">Thyroid, </w:t>
      </w:r>
      <w:proofErr w:type="spellStart"/>
      <w:r>
        <w:rPr>
          <w:i/>
          <w:lang w:val="en-GB"/>
        </w:rPr>
        <w:t>bradycardic</w:t>
      </w:r>
      <w:proofErr w:type="spellEnd"/>
      <w:r>
        <w:rPr>
          <w:i/>
          <w:lang w:val="en-GB"/>
        </w:rPr>
        <w:t xml:space="preserve"> and hypothermic effects of </w:t>
      </w:r>
      <w:proofErr w:type="spellStart"/>
      <w:r>
        <w:rPr>
          <w:i/>
          <w:lang w:val="en-GB"/>
        </w:rPr>
        <w:t>perfluoro</w:t>
      </w:r>
      <w:proofErr w:type="spellEnd"/>
      <w:r>
        <w:rPr>
          <w:i/>
          <w:lang w:val="en-GB"/>
        </w:rPr>
        <w:t>-n-</w:t>
      </w:r>
      <w:proofErr w:type="spellStart"/>
      <w:r>
        <w:rPr>
          <w:i/>
          <w:lang w:val="en-GB"/>
        </w:rPr>
        <w:t>decanoic</w:t>
      </w:r>
      <w:proofErr w:type="spellEnd"/>
      <w:r>
        <w:rPr>
          <w:i/>
          <w:lang w:val="en-GB"/>
        </w:rPr>
        <w:t xml:space="preserve"> acid in rats</w:t>
      </w:r>
      <w:r>
        <w:rPr>
          <w:lang w:val="en-GB"/>
        </w:rPr>
        <w:t xml:space="preserve">, J. </w:t>
      </w:r>
      <w:proofErr w:type="spellStart"/>
      <w:r>
        <w:rPr>
          <w:lang w:val="en-GB"/>
        </w:rPr>
        <w:t>Toxiciol</w:t>
      </w:r>
      <w:proofErr w:type="spellEnd"/>
      <w:r>
        <w:rPr>
          <w:lang w:val="en-GB"/>
        </w:rPr>
        <w:t>. Environ. Health, 1985, 15, 485–491</w:t>
      </w:r>
    </w:p>
  </w:endnote>
  <w:endnote w:id="78">
    <w:p w:rsidR="00436003" w:rsidRDefault="00436003" w:rsidP="00EA0A1A">
      <w:pPr>
        <w:pStyle w:val="Eindnoottekst"/>
        <w:rPr>
          <w:lang w:val="en-GB"/>
        </w:rPr>
      </w:pPr>
      <w:r>
        <w:rPr>
          <w:rStyle w:val="Eindnootmarkering"/>
        </w:rPr>
        <w:endnoteRef/>
      </w:r>
      <w:proofErr w:type="spellStart"/>
      <w:r>
        <w:rPr>
          <w:lang w:val="en-GB"/>
        </w:rPr>
        <w:t>Marieb</w:t>
      </w:r>
      <w:proofErr w:type="spellEnd"/>
      <w:r>
        <w:rPr>
          <w:lang w:val="en-GB"/>
        </w:rPr>
        <w:t xml:space="preserve"> EN, </w:t>
      </w:r>
      <w:proofErr w:type="spellStart"/>
      <w:r>
        <w:rPr>
          <w:lang w:val="en-GB"/>
        </w:rPr>
        <w:t>Hoehn</w:t>
      </w:r>
      <w:proofErr w:type="spellEnd"/>
      <w:r>
        <w:rPr>
          <w:lang w:val="en-GB"/>
        </w:rPr>
        <w:t xml:space="preserve"> K, </w:t>
      </w:r>
      <w:r>
        <w:rPr>
          <w:i/>
          <w:lang w:val="en-GB"/>
        </w:rPr>
        <w:t xml:space="preserve">The thyroid gland, in </w:t>
      </w:r>
      <w:r>
        <w:rPr>
          <w:lang w:val="en-GB"/>
        </w:rPr>
        <w:t>“</w:t>
      </w:r>
      <w:r>
        <w:rPr>
          <w:i/>
          <w:lang w:val="en-GB"/>
        </w:rPr>
        <w:t>Human Anatomy &amp; Physiology”,</w:t>
      </w:r>
      <w:r>
        <w:rPr>
          <w:lang w:val="en-GB"/>
        </w:rPr>
        <w:t xml:space="preserve"> 7</w:t>
      </w:r>
      <w:r>
        <w:rPr>
          <w:vertAlign w:val="superscript"/>
          <w:lang w:val="en-GB"/>
        </w:rPr>
        <w:t>th</w:t>
      </w:r>
      <w:r>
        <w:rPr>
          <w:lang w:val="en-GB"/>
        </w:rPr>
        <w:t xml:space="preserve"> edition, 2006, published by Benjamin Cummings, ISBN-10: 0805359095</w:t>
      </w:r>
    </w:p>
  </w:endnote>
  <w:endnote w:id="79">
    <w:p w:rsidR="00436003" w:rsidRDefault="00436003" w:rsidP="00EA0A1A">
      <w:pPr>
        <w:pStyle w:val="Eindnoottekst"/>
        <w:rPr>
          <w:lang w:val="en-GB"/>
        </w:rPr>
      </w:pPr>
      <w:r>
        <w:rPr>
          <w:rStyle w:val="Eindnootmarkering"/>
        </w:rPr>
        <w:endnoteRef/>
      </w:r>
      <w:proofErr w:type="spellStart"/>
      <w:r>
        <w:rPr>
          <w:lang w:val="en-GB"/>
        </w:rPr>
        <w:t>Melzer</w:t>
      </w:r>
      <w:proofErr w:type="spellEnd"/>
      <w:r>
        <w:rPr>
          <w:lang w:val="en-GB"/>
        </w:rPr>
        <w:t xml:space="preserve"> D, Rice N, </w:t>
      </w:r>
      <w:proofErr w:type="spellStart"/>
      <w:r>
        <w:rPr>
          <w:lang w:val="en-GB"/>
        </w:rPr>
        <w:t>Depledge</w:t>
      </w:r>
      <w:proofErr w:type="spellEnd"/>
      <w:r>
        <w:rPr>
          <w:lang w:val="en-GB"/>
        </w:rPr>
        <w:t xml:space="preserve"> MH, Henley WE, Galloway TS, </w:t>
      </w:r>
      <w:r>
        <w:rPr>
          <w:i/>
          <w:lang w:val="en-GB"/>
        </w:rPr>
        <w:t>Association between serum perfluorooctanoic acid (PFOA) and thyroid disease in the U.S. National Health and Nutrition Examination Survey</w:t>
      </w:r>
      <w:r>
        <w:rPr>
          <w:lang w:val="en-GB"/>
        </w:rPr>
        <w:t>, Environ. Health Perspect. 2010 May, 118 (5), 686-92</w:t>
      </w:r>
    </w:p>
  </w:endnote>
  <w:endnote w:id="80">
    <w:p w:rsidR="00436003" w:rsidRDefault="00436003" w:rsidP="00EA0A1A">
      <w:pPr>
        <w:pStyle w:val="Eindnoottekst"/>
        <w:rPr>
          <w:lang w:val="en-GB"/>
        </w:rPr>
      </w:pPr>
      <w:r>
        <w:rPr>
          <w:rStyle w:val="Eindnootmarkering"/>
        </w:rPr>
        <w:endnoteRef/>
      </w:r>
      <w:r>
        <w:rPr>
          <w:lang w:val="en-GB"/>
        </w:rPr>
        <w:t xml:space="preserve"> Weiss JM, </w:t>
      </w:r>
      <w:proofErr w:type="spellStart"/>
      <w:r>
        <w:rPr>
          <w:lang w:val="en-GB"/>
        </w:rPr>
        <w:t>Andersson</w:t>
      </w:r>
      <w:proofErr w:type="spellEnd"/>
      <w:r>
        <w:rPr>
          <w:lang w:val="en-GB"/>
        </w:rPr>
        <w:t xml:space="preserve"> PL, </w:t>
      </w:r>
      <w:proofErr w:type="spellStart"/>
      <w:r>
        <w:rPr>
          <w:lang w:val="en-GB"/>
        </w:rPr>
        <w:t>Lamoree</w:t>
      </w:r>
      <w:proofErr w:type="spellEnd"/>
      <w:r>
        <w:rPr>
          <w:lang w:val="en-GB"/>
        </w:rPr>
        <w:t xml:space="preserve"> MH, Leonards PEG, van </w:t>
      </w:r>
      <w:proofErr w:type="spellStart"/>
      <w:r>
        <w:rPr>
          <w:lang w:val="en-GB"/>
        </w:rPr>
        <w:t>Leeuwen</w:t>
      </w:r>
      <w:proofErr w:type="spellEnd"/>
      <w:r>
        <w:rPr>
          <w:lang w:val="en-GB"/>
        </w:rPr>
        <w:t xml:space="preserve"> SPJ, </w:t>
      </w:r>
      <w:proofErr w:type="spellStart"/>
      <w:r>
        <w:rPr>
          <w:lang w:val="en-GB"/>
        </w:rPr>
        <w:t>Hamers</w:t>
      </w:r>
      <w:proofErr w:type="spellEnd"/>
      <w:r>
        <w:rPr>
          <w:lang w:val="en-GB"/>
        </w:rPr>
        <w:t xml:space="preserve"> T, </w:t>
      </w:r>
      <w:r>
        <w:rPr>
          <w:i/>
          <w:lang w:val="en-GB"/>
        </w:rPr>
        <w:t xml:space="preserve">Competitive binding of poly- and perfluorinated compounds to the thyroid hormone transport protein </w:t>
      </w:r>
      <w:proofErr w:type="spellStart"/>
      <w:r>
        <w:rPr>
          <w:i/>
          <w:lang w:val="en-GB"/>
        </w:rPr>
        <w:t>transthyretin</w:t>
      </w:r>
      <w:proofErr w:type="spellEnd"/>
      <w:r>
        <w:rPr>
          <w:lang w:val="en-GB"/>
        </w:rPr>
        <w:t>, Toxicol. Sci., 2009 Jun, 109(2), 206-16</w:t>
      </w:r>
    </w:p>
  </w:endnote>
  <w:endnote w:id="81">
    <w:p w:rsidR="00436003" w:rsidRDefault="00436003" w:rsidP="00EA0A1A">
      <w:pPr>
        <w:pStyle w:val="Eindnoottekst"/>
        <w:rPr>
          <w:lang w:val="en-GB"/>
        </w:rPr>
      </w:pPr>
      <w:r>
        <w:rPr>
          <w:rStyle w:val="Eindnootmarkering"/>
        </w:rPr>
        <w:endnoteRef/>
      </w:r>
      <w:proofErr w:type="spellStart"/>
      <w:r>
        <w:rPr>
          <w:lang w:val="en-GB"/>
        </w:rPr>
        <w:t>Goldenthal</w:t>
      </w:r>
      <w:proofErr w:type="spellEnd"/>
      <w:r>
        <w:rPr>
          <w:lang w:val="en-GB"/>
        </w:rPr>
        <w:t xml:space="preserve"> EI, </w:t>
      </w:r>
      <w:r>
        <w:rPr>
          <w:i/>
          <w:lang w:val="en-GB"/>
        </w:rPr>
        <w:t xml:space="preserve">Final report, ninety day </w:t>
      </w:r>
      <w:proofErr w:type="spellStart"/>
      <w:r>
        <w:rPr>
          <w:i/>
          <w:lang w:val="en-GB"/>
        </w:rPr>
        <w:t>subacute</w:t>
      </w:r>
      <w:proofErr w:type="spellEnd"/>
      <w:r>
        <w:rPr>
          <w:i/>
          <w:lang w:val="en-GB"/>
        </w:rPr>
        <w:t xml:space="preserve"> rat toxicity study on </w:t>
      </w:r>
      <w:proofErr w:type="spellStart"/>
      <w:r>
        <w:rPr>
          <w:i/>
          <w:lang w:val="en-GB"/>
        </w:rPr>
        <w:t>Fluorad</w:t>
      </w:r>
      <w:proofErr w:type="spellEnd"/>
      <w:r>
        <w:rPr>
          <w:i/>
          <w:lang w:val="en-GB"/>
        </w:rPr>
        <w:t xml:space="preserve"> Fluorochemical FC-143</w:t>
      </w:r>
      <w:r>
        <w:rPr>
          <w:lang w:val="en-GB"/>
        </w:rPr>
        <w:t>, Int. Res. Dev. Corp., 1978. 137-089, 3M Reference No. T-3141, US EPA Administrative Record, AR226-0441</w:t>
      </w:r>
    </w:p>
  </w:endnote>
  <w:endnote w:id="82">
    <w:p w:rsidR="00436003" w:rsidRDefault="00436003" w:rsidP="00EA0A1A">
      <w:pPr>
        <w:pStyle w:val="Eindnoottekst"/>
        <w:rPr>
          <w:lang w:val="en-GB"/>
        </w:rPr>
      </w:pPr>
      <w:r>
        <w:rPr>
          <w:rStyle w:val="Eindnootmarkering"/>
        </w:rPr>
        <w:endnoteRef/>
      </w:r>
      <w:proofErr w:type="spellStart"/>
      <w:r>
        <w:rPr>
          <w:lang w:val="en-GB"/>
        </w:rPr>
        <w:t>Biegel</w:t>
      </w:r>
      <w:proofErr w:type="spellEnd"/>
      <w:r>
        <w:rPr>
          <w:lang w:val="en-GB"/>
        </w:rPr>
        <w:t xml:space="preserve"> LB, </w:t>
      </w:r>
      <w:proofErr w:type="spellStart"/>
      <w:r>
        <w:rPr>
          <w:lang w:val="en-GB"/>
        </w:rPr>
        <w:t>Hurtt</w:t>
      </w:r>
      <w:proofErr w:type="spellEnd"/>
      <w:r>
        <w:rPr>
          <w:lang w:val="en-GB"/>
        </w:rPr>
        <w:t xml:space="preserve"> ME, Frame SR, O’Connor JC, Cook, JC, </w:t>
      </w:r>
      <w:r>
        <w:rPr>
          <w:i/>
          <w:lang w:val="en-GB"/>
        </w:rPr>
        <w:t xml:space="preserve">Mechanisms of </w:t>
      </w:r>
      <w:proofErr w:type="spellStart"/>
      <w:r>
        <w:rPr>
          <w:i/>
          <w:lang w:val="en-GB"/>
        </w:rPr>
        <w:t>extrahepatictumor</w:t>
      </w:r>
      <w:proofErr w:type="spellEnd"/>
      <w:r>
        <w:rPr>
          <w:i/>
          <w:lang w:val="en-GB"/>
        </w:rPr>
        <w:t xml:space="preserve"> induction by peroxisome proliferators in male CD rats, </w:t>
      </w:r>
      <w:r>
        <w:rPr>
          <w:lang w:val="en-GB"/>
        </w:rPr>
        <w:t>Toxicol. Sci., 2001, 60, 44–55</w:t>
      </w:r>
    </w:p>
  </w:endnote>
  <w:endnote w:id="83">
    <w:p w:rsidR="00436003" w:rsidRDefault="00436003" w:rsidP="00EA0A1A">
      <w:pPr>
        <w:pStyle w:val="Eindnoottekst"/>
        <w:rPr>
          <w:lang w:val="en-GB"/>
        </w:rPr>
      </w:pPr>
      <w:r>
        <w:rPr>
          <w:rStyle w:val="Eindnootmarkering"/>
        </w:rPr>
        <w:endnoteRef/>
      </w:r>
      <w:proofErr w:type="spellStart"/>
      <w:r>
        <w:rPr>
          <w:lang w:val="en-GB"/>
        </w:rPr>
        <w:t>Klaunig</w:t>
      </w:r>
      <w:proofErr w:type="spellEnd"/>
      <w:r>
        <w:rPr>
          <w:lang w:val="en-GB"/>
        </w:rPr>
        <w:t xml:space="preserve"> JE, </w:t>
      </w:r>
      <w:proofErr w:type="spellStart"/>
      <w:r>
        <w:rPr>
          <w:lang w:val="en-GB"/>
        </w:rPr>
        <w:t>Babich</w:t>
      </w:r>
      <w:proofErr w:type="spellEnd"/>
      <w:r>
        <w:rPr>
          <w:lang w:val="en-GB"/>
        </w:rPr>
        <w:t xml:space="preserve"> MA, </w:t>
      </w:r>
      <w:proofErr w:type="spellStart"/>
      <w:r>
        <w:rPr>
          <w:lang w:val="en-GB"/>
        </w:rPr>
        <w:t>Baetcke</w:t>
      </w:r>
      <w:proofErr w:type="spellEnd"/>
      <w:r>
        <w:rPr>
          <w:lang w:val="en-GB"/>
        </w:rPr>
        <w:t xml:space="preserve"> KP, Cook JC, </w:t>
      </w:r>
      <w:proofErr w:type="spellStart"/>
      <w:r>
        <w:rPr>
          <w:lang w:val="en-GB"/>
        </w:rPr>
        <w:t>Corton</w:t>
      </w:r>
      <w:proofErr w:type="spellEnd"/>
      <w:r>
        <w:rPr>
          <w:lang w:val="en-GB"/>
        </w:rPr>
        <w:t xml:space="preserve"> JC, David RM, DeLuca JG, Lai DY, McKee RH, Peters JM, </w:t>
      </w:r>
      <w:proofErr w:type="spellStart"/>
      <w:r>
        <w:rPr>
          <w:i/>
          <w:lang w:val="en-GB"/>
        </w:rPr>
        <w:t>PPARa</w:t>
      </w:r>
      <w:proofErr w:type="spellEnd"/>
      <w:r>
        <w:rPr>
          <w:i/>
          <w:lang w:val="en-GB"/>
        </w:rPr>
        <w:t xml:space="preserve"> agonist-induced rodent </w:t>
      </w:r>
      <w:proofErr w:type="spellStart"/>
      <w:r>
        <w:rPr>
          <w:i/>
          <w:lang w:val="en-GB"/>
        </w:rPr>
        <w:t>tumors</w:t>
      </w:r>
      <w:proofErr w:type="spellEnd"/>
      <w:r>
        <w:rPr>
          <w:i/>
          <w:lang w:val="en-GB"/>
        </w:rPr>
        <w:t xml:space="preserve">: Modes of action and </w:t>
      </w:r>
      <w:proofErr w:type="spellStart"/>
      <w:r>
        <w:rPr>
          <w:i/>
          <w:lang w:val="en-GB"/>
        </w:rPr>
        <w:t>humanrelevance</w:t>
      </w:r>
      <w:proofErr w:type="spellEnd"/>
      <w:r>
        <w:rPr>
          <w:lang w:val="en-GB"/>
        </w:rPr>
        <w:t>, Crit. Rev. Toxicol., 2003, 33, 655–780</w:t>
      </w:r>
    </w:p>
  </w:endnote>
  <w:endnote w:id="84">
    <w:p w:rsidR="00436003" w:rsidRDefault="00436003" w:rsidP="004B296C">
      <w:pPr>
        <w:pStyle w:val="Eindnoottekst"/>
        <w:rPr>
          <w:lang w:val="en-GB"/>
        </w:rPr>
      </w:pPr>
      <w:r>
        <w:rPr>
          <w:rStyle w:val="Eindnootmarkering"/>
        </w:rPr>
        <w:endnoteRef/>
      </w:r>
      <w:r>
        <w:rPr>
          <w:lang w:val="en-GB"/>
        </w:rPr>
        <w:t xml:space="preserve">Lau C, Thibodeaux JR, Hanson RG, Rogers JM, Grey BE, Stanton ME, </w:t>
      </w:r>
      <w:r>
        <w:rPr>
          <w:i/>
          <w:lang w:val="en-GB"/>
        </w:rPr>
        <w:t xml:space="preserve">Exposure to </w:t>
      </w:r>
      <w:proofErr w:type="spellStart"/>
      <w:r>
        <w:rPr>
          <w:i/>
          <w:lang w:val="en-GB"/>
        </w:rPr>
        <w:t>perfluorooctane</w:t>
      </w:r>
      <w:proofErr w:type="spellEnd"/>
      <w:r>
        <w:rPr>
          <w:i/>
          <w:lang w:val="en-GB"/>
        </w:rPr>
        <w:t xml:space="preserve"> </w:t>
      </w:r>
      <w:proofErr w:type="spellStart"/>
      <w:r>
        <w:rPr>
          <w:i/>
          <w:lang w:val="en-GB"/>
        </w:rPr>
        <w:t>sulfonate</w:t>
      </w:r>
      <w:proofErr w:type="spellEnd"/>
      <w:r>
        <w:rPr>
          <w:i/>
          <w:lang w:val="en-GB"/>
        </w:rPr>
        <w:t xml:space="preserve"> during pregnancy in rat and mouse II. Postnatal evaluation</w:t>
      </w:r>
      <w:r>
        <w:rPr>
          <w:lang w:val="en-GB"/>
        </w:rPr>
        <w:t>, Toxicol. Sci., 2003, 74, 382–92</w:t>
      </w:r>
    </w:p>
  </w:endnote>
  <w:endnote w:id="85">
    <w:p w:rsidR="00436003" w:rsidRDefault="00436003" w:rsidP="00EA0A1A">
      <w:pPr>
        <w:pStyle w:val="Eindnoottekst"/>
        <w:rPr>
          <w:lang w:val="en-GB"/>
        </w:rPr>
      </w:pPr>
      <w:r>
        <w:rPr>
          <w:rStyle w:val="Eindnootmarkering"/>
        </w:rPr>
        <w:endnoteRef/>
      </w:r>
      <w:r>
        <w:rPr>
          <w:lang w:val="en-GB"/>
        </w:rPr>
        <w:t xml:space="preserve"> Johansson N, </w:t>
      </w:r>
      <w:proofErr w:type="spellStart"/>
      <w:r>
        <w:rPr>
          <w:lang w:val="en-GB"/>
        </w:rPr>
        <w:t>Fredriksson</w:t>
      </w:r>
      <w:proofErr w:type="spellEnd"/>
      <w:r>
        <w:rPr>
          <w:lang w:val="en-GB"/>
        </w:rPr>
        <w:t xml:space="preserve"> A, Eriksson P, </w:t>
      </w:r>
      <w:r>
        <w:rPr>
          <w:i/>
          <w:lang w:val="en-GB"/>
        </w:rPr>
        <w:t xml:space="preserve">Neonatal exposure to </w:t>
      </w:r>
      <w:proofErr w:type="spellStart"/>
      <w:r>
        <w:rPr>
          <w:i/>
          <w:lang w:val="en-GB"/>
        </w:rPr>
        <w:t>perfluorooctane</w:t>
      </w:r>
      <w:proofErr w:type="spellEnd"/>
      <w:r>
        <w:rPr>
          <w:i/>
          <w:lang w:val="en-GB"/>
        </w:rPr>
        <w:t xml:space="preserve"> </w:t>
      </w:r>
      <w:proofErr w:type="spellStart"/>
      <w:r>
        <w:rPr>
          <w:i/>
          <w:lang w:val="en-GB"/>
        </w:rPr>
        <w:t>sulfonate</w:t>
      </w:r>
      <w:proofErr w:type="spellEnd"/>
      <w:r>
        <w:rPr>
          <w:i/>
          <w:lang w:val="en-GB"/>
        </w:rPr>
        <w:t xml:space="preserve"> (PFOS) and perfluorooctanoic acid (PFOA) causes </w:t>
      </w:r>
      <w:proofErr w:type="spellStart"/>
      <w:r>
        <w:rPr>
          <w:i/>
          <w:lang w:val="en-GB"/>
        </w:rPr>
        <w:t>neurobehavioural</w:t>
      </w:r>
      <w:proofErr w:type="spellEnd"/>
      <w:r>
        <w:rPr>
          <w:i/>
          <w:lang w:val="en-GB"/>
        </w:rPr>
        <w:t xml:space="preserve"> defects in adult mice</w:t>
      </w:r>
      <w:r>
        <w:rPr>
          <w:lang w:val="en-GB"/>
        </w:rPr>
        <w:t xml:space="preserve">, </w:t>
      </w:r>
      <w:proofErr w:type="spellStart"/>
      <w:r>
        <w:rPr>
          <w:lang w:val="en-GB"/>
        </w:rPr>
        <w:t>Neurotoxicology</w:t>
      </w:r>
      <w:proofErr w:type="spellEnd"/>
      <w:r>
        <w:rPr>
          <w:lang w:val="en-GB"/>
        </w:rPr>
        <w:t>, 2008 Jan, 29(1), 160-9</w:t>
      </w:r>
    </w:p>
  </w:endnote>
  <w:endnote w:id="86">
    <w:p w:rsidR="00436003" w:rsidRDefault="00436003" w:rsidP="00EA0A1A">
      <w:pPr>
        <w:pStyle w:val="Eindnoottekst"/>
        <w:rPr>
          <w:lang w:val="en-GB"/>
        </w:rPr>
      </w:pPr>
      <w:r>
        <w:rPr>
          <w:rStyle w:val="Eindnootmarkering"/>
        </w:rPr>
        <w:endnoteRef/>
      </w:r>
      <w:r>
        <w:rPr>
          <w:lang w:val="en-GB"/>
        </w:rPr>
        <w:t xml:space="preserve"> Johansson N, Eriksson P, </w:t>
      </w:r>
      <w:proofErr w:type="spellStart"/>
      <w:r>
        <w:rPr>
          <w:lang w:val="en-GB"/>
        </w:rPr>
        <w:t>Viberg</w:t>
      </w:r>
      <w:proofErr w:type="spellEnd"/>
      <w:r>
        <w:rPr>
          <w:lang w:val="en-GB"/>
        </w:rPr>
        <w:t xml:space="preserve"> H, </w:t>
      </w:r>
      <w:r>
        <w:rPr>
          <w:i/>
          <w:lang w:val="en-GB"/>
        </w:rPr>
        <w:t>Neonatal Exposure to PFOS and PFOA in Mice Results in Changes in Proteins which are Important for Neuronal Growth and Synaptogenesis in the Developing Brain</w:t>
      </w:r>
      <w:r>
        <w:rPr>
          <w:lang w:val="en-GB"/>
        </w:rPr>
        <w:t>, Toxicol. Sci., 2009, 108 (2), 412-418</w:t>
      </w:r>
    </w:p>
  </w:endnote>
  <w:endnote w:id="87">
    <w:p w:rsidR="00436003" w:rsidRDefault="00436003" w:rsidP="00EA0A1A">
      <w:pPr>
        <w:pStyle w:val="Eindnoottekst"/>
        <w:rPr>
          <w:lang w:val="en-GB"/>
        </w:rPr>
      </w:pPr>
      <w:r>
        <w:rPr>
          <w:rStyle w:val="Eindnootmarkering"/>
        </w:rPr>
        <w:endnoteRef/>
      </w:r>
      <w:proofErr w:type="spellStart"/>
      <w:r>
        <w:rPr>
          <w:lang w:val="en-GB"/>
        </w:rPr>
        <w:t>Zeng</w:t>
      </w:r>
      <w:proofErr w:type="spellEnd"/>
      <w:r>
        <w:rPr>
          <w:lang w:val="en-GB"/>
        </w:rPr>
        <w:t xml:space="preserve"> HC, Li YY, Li YY, Zhang L, Wang YJ, Chen J, Xia W, Lin Y, Wei J, </w:t>
      </w:r>
      <w:proofErr w:type="spellStart"/>
      <w:r>
        <w:rPr>
          <w:lang w:val="en-GB"/>
        </w:rPr>
        <w:t>Lv</w:t>
      </w:r>
      <w:proofErr w:type="spellEnd"/>
      <w:r>
        <w:rPr>
          <w:lang w:val="en-GB"/>
        </w:rPr>
        <w:t xml:space="preserve"> ZQ, Li M, </w:t>
      </w:r>
      <w:proofErr w:type="spellStart"/>
      <w:r>
        <w:rPr>
          <w:lang w:val="en-GB"/>
        </w:rPr>
        <w:t>Xu</w:t>
      </w:r>
      <w:proofErr w:type="spellEnd"/>
      <w:r>
        <w:rPr>
          <w:lang w:val="en-GB"/>
        </w:rPr>
        <w:t xml:space="preserve"> SQ., </w:t>
      </w:r>
      <w:r>
        <w:rPr>
          <w:i/>
          <w:lang w:val="en-GB"/>
        </w:rPr>
        <w:t xml:space="preserve">Prenatal exposure to </w:t>
      </w:r>
      <w:proofErr w:type="spellStart"/>
      <w:r>
        <w:rPr>
          <w:i/>
          <w:lang w:val="en-GB"/>
        </w:rPr>
        <w:t>perfluorooctanesulfonate</w:t>
      </w:r>
      <w:proofErr w:type="spellEnd"/>
      <w:r>
        <w:rPr>
          <w:i/>
          <w:lang w:val="en-GB"/>
        </w:rPr>
        <w:t xml:space="preserve"> in rat resulted in long-lasting changes of expression of </w:t>
      </w:r>
      <w:proofErr w:type="spellStart"/>
      <w:r>
        <w:rPr>
          <w:i/>
          <w:lang w:val="en-GB"/>
        </w:rPr>
        <w:t>synapsins</w:t>
      </w:r>
      <w:proofErr w:type="spellEnd"/>
      <w:r>
        <w:rPr>
          <w:i/>
          <w:lang w:val="en-GB"/>
        </w:rPr>
        <w:t xml:space="preserve"> and synaptophysin</w:t>
      </w:r>
      <w:r>
        <w:rPr>
          <w:lang w:val="en-GB"/>
        </w:rPr>
        <w:t>,</w:t>
      </w:r>
    </w:p>
    <w:p w:rsidR="00436003" w:rsidRDefault="00436003" w:rsidP="00EA0A1A">
      <w:pPr>
        <w:pStyle w:val="Eindnoottekst"/>
        <w:rPr>
          <w:lang w:val="en-GB"/>
        </w:rPr>
      </w:pPr>
      <w:r>
        <w:rPr>
          <w:lang w:val="en-GB"/>
        </w:rPr>
        <w:t>Synapse, 2011 Mar, 65(3), 225-33 [</w:t>
      </w:r>
      <w:proofErr w:type="spellStart"/>
      <w:r>
        <w:rPr>
          <w:lang w:val="en-GB"/>
        </w:rPr>
        <w:t>Epub</w:t>
      </w:r>
      <w:proofErr w:type="spellEnd"/>
      <w:r>
        <w:rPr>
          <w:lang w:val="en-GB"/>
        </w:rPr>
        <w:t xml:space="preserve"> ahead of print]</w:t>
      </w:r>
    </w:p>
  </w:endnote>
  <w:endnote w:id="88">
    <w:p w:rsidR="00436003" w:rsidRDefault="00436003" w:rsidP="00EA0A1A">
      <w:pPr>
        <w:pStyle w:val="Eindnoottekst"/>
        <w:rPr>
          <w:lang w:val="en-GB"/>
        </w:rPr>
      </w:pPr>
      <w:r>
        <w:rPr>
          <w:rStyle w:val="Eindnootmarkering"/>
        </w:rPr>
        <w:endnoteRef/>
      </w:r>
      <w:r>
        <w:rPr>
          <w:lang w:val="en-GB"/>
        </w:rPr>
        <w:t xml:space="preserve">Porterfield S, </w:t>
      </w:r>
      <w:proofErr w:type="spellStart"/>
      <w:r>
        <w:rPr>
          <w:lang w:val="en-GB"/>
        </w:rPr>
        <w:t>Hendrich</w:t>
      </w:r>
      <w:proofErr w:type="spellEnd"/>
      <w:r>
        <w:rPr>
          <w:lang w:val="en-GB"/>
        </w:rPr>
        <w:t xml:space="preserve"> </w:t>
      </w:r>
      <w:proofErr w:type="spellStart"/>
      <w:r>
        <w:rPr>
          <w:lang w:val="en-GB"/>
        </w:rPr>
        <w:t>C.,</w:t>
      </w:r>
      <w:r>
        <w:rPr>
          <w:i/>
          <w:lang w:val="en-GB"/>
        </w:rPr>
        <w:t>The</w:t>
      </w:r>
      <w:proofErr w:type="spellEnd"/>
      <w:r>
        <w:rPr>
          <w:i/>
          <w:lang w:val="en-GB"/>
        </w:rPr>
        <w:t xml:space="preserve"> role of thyroid hormones in prenatal and neonatal neurological development—current perspectives, </w:t>
      </w:r>
      <w:proofErr w:type="spellStart"/>
      <w:r>
        <w:rPr>
          <w:lang w:val="en-GB"/>
        </w:rPr>
        <w:t>Endocr</w:t>
      </w:r>
      <w:proofErr w:type="spellEnd"/>
      <w:r>
        <w:rPr>
          <w:lang w:val="en-GB"/>
        </w:rPr>
        <w:t>. Rev., 1993, 14, 94–106</w:t>
      </w:r>
    </w:p>
  </w:endnote>
  <w:endnote w:id="89">
    <w:p w:rsidR="00436003" w:rsidRDefault="00436003" w:rsidP="00EA0A1A">
      <w:pPr>
        <w:pStyle w:val="Eindnoottekst"/>
        <w:rPr>
          <w:lang w:val="en-GB"/>
        </w:rPr>
      </w:pPr>
      <w:r>
        <w:rPr>
          <w:rStyle w:val="Eindnootmarkering"/>
        </w:rPr>
        <w:endnoteRef/>
      </w:r>
      <w:r>
        <w:rPr>
          <w:lang w:val="en-GB"/>
        </w:rPr>
        <w:t xml:space="preserve">Bloom MS, </w:t>
      </w:r>
      <w:proofErr w:type="spellStart"/>
      <w:r>
        <w:rPr>
          <w:lang w:val="en-GB"/>
        </w:rPr>
        <w:t>Kannan</w:t>
      </w:r>
      <w:proofErr w:type="spellEnd"/>
      <w:r>
        <w:rPr>
          <w:lang w:val="en-GB"/>
        </w:rPr>
        <w:t xml:space="preserve"> K, </w:t>
      </w:r>
      <w:proofErr w:type="spellStart"/>
      <w:r>
        <w:rPr>
          <w:lang w:val="en-GB"/>
        </w:rPr>
        <w:t>Spliethoff</w:t>
      </w:r>
      <w:proofErr w:type="spellEnd"/>
      <w:r>
        <w:rPr>
          <w:lang w:val="en-GB"/>
        </w:rPr>
        <w:t xml:space="preserve"> HM, Tao L, Aldous KM, Vena JE, Exploratory assessment of perfluorinated compounds and human thyroid function, </w:t>
      </w:r>
      <w:proofErr w:type="spellStart"/>
      <w:r>
        <w:rPr>
          <w:lang w:val="en-GB"/>
        </w:rPr>
        <w:t>Physiol.Behav</w:t>
      </w:r>
      <w:proofErr w:type="spellEnd"/>
      <w:r>
        <w:rPr>
          <w:lang w:val="en-GB"/>
        </w:rPr>
        <w:t>., 2010 Feb, 99(2), 240-5</w:t>
      </w:r>
    </w:p>
  </w:endnote>
  <w:endnote w:id="90">
    <w:p w:rsidR="00436003" w:rsidRDefault="00436003" w:rsidP="00EA0A1A">
      <w:pPr>
        <w:pStyle w:val="Eindnoottekst"/>
        <w:rPr>
          <w:lang w:val="en-US"/>
        </w:rPr>
      </w:pPr>
      <w:r>
        <w:rPr>
          <w:rStyle w:val="Eindnootmarkering"/>
        </w:rPr>
        <w:endnoteRef/>
      </w:r>
      <w:r>
        <w:rPr>
          <w:lang w:val="en-US"/>
        </w:rPr>
        <w:t xml:space="preserve"> 3M Company, </w:t>
      </w:r>
      <w:r>
        <w:rPr>
          <w:i/>
          <w:lang w:val="en-US"/>
        </w:rPr>
        <w:t xml:space="preserve">Final report, 104-week dietary chronic toxicity and carcinogenicity study with </w:t>
      </w:r>
      <w:proofErr w:type="spellStart"/>
      <w:r>
        <w:rPr>
          <w:i/>
          <w:lang w:val="en-US"/>
        </w:rPr>
        <w:t>perfluorooctane</w:t>
      </w:r>
      <w:proofErr w:type="spellEnd"/>
      <w:r>
        <w:rPr>
          <w:i/>
          <w:lang w:val="en-US"/>
        </w:rPr>
        <w:t xml:space="preserve"> sulfonic acid potassium salt (PFOS; T-6295) in rats</w:t>
      </w:r>
      <w:r>
        <w:rPr>
          <w:lang w:val="en-US"/>
        </w:rPr>
        <w:t>, 3M T-6295 (Covance study no.:6329-183), Volumes I-IX, 4069 pages, January 2, 2002</w:t>
      </w:r>
    </w:p>
  </w:endnote>
  <w:endnote w:id="91">
    <w:p w:rsidR="00436003" w:rsidRDefault="00436003" w:rsidP="00EA0A1A">
      <w:pPr>
        <w:pStyle w:val="Eindnoottekst"/>
        <w:rPr>
          <w:lang w:val="en-US"/>
        </w:rPr>
      </w:pPr>
      <w:r>
        <w:rPr>
          <w:rStyle w:val="Eindnootmarkering"/>
        </w:rPr>
        <w:endnoteRef/>
      </w:r>
      <w:r>
        <w:rPr>
          <w:lang w:val="en-US"/>
        </w:rPr>
        <w:t xml:space="preserve"> Hu XZ, Hu DC, </w:t>
      </w:r>
      <w:r>
        <w:rPr>
          <w:i/>
          <w:lang w:val="en-US"/>
        </w:rPr>
        <w:t xml:space="preserve">Effects of </w:t>
      </w:r>
      <w:proofErr w:type="spellStart"/>
      <w:r>
        <w:rPr>
          <w:i/>
          <w:lang w:val="en-US"/>
        </w:rPr>
        <w:t>perfluorooctanoate</w:t>
      </w:r>
      <w:proofErr w:type="spellEnd"/>
      <w:r>
        <w:rPr>
          <w:i/>
          <w:lang w:val="en-US"/>
        </w:rPr>
        <w:t xml:space="preserve"> and </w:t>
      </w:r>
      <w:proofErr w:type="spellStart"/>
      <w:r>
        <w:rPr>
          <w:i/>
          <w:lang w:val="en-US"/>
        </w:rPr>
        <w:t>perfluorooctane</w:t>
      </w:r>
      <w:proofErr w:type="spellEnd"/>
      <w:r>
        <w:rPr>
          <w:i/>
          <w:lang w:val="en-US"/>
        </w:rPr>
        <w:t xml:space="preserve"> sulfonate exposure on </w:t>
      </w:r>
      <w:proofErr w:type="spellStart"/>
      <w:r>
        <w:rPr>
          <w:i/>
          <w:lang w:val="en-US"/>
        </w:rPr>
        <w:t>hepatoma</w:t>
      </w:r>
      <w:proofErr w:type="spellEnd"/>
      <w:r>
        <w:rPr>
          <w:i/>
          <w:lang w:val="en-US"/>
        </w:rPr>
        <w:t xml:space="preserve"> </w:t>
      </w:r>
      <w:proofErr w:type="spellStart"/>
      <w:r>
        <w:rPr>
          <w:i/>
          <w:lang w:val="en-US"/>
        </w:rPr>
        <w:t>Hep</w:t>
      </w:r>
      <w:proofErr w:type="spellEnd"/>
      <w:r>
        <w:rPr>
          <w:i/>
          <w:lang w:val="en-US"/>
        </w:rPr>
        <w:t xml:space="preserve"> G2 cells</w:t>
      </w:r>
      <w:r>
        <w:rPr>
          <w:lang w:val="en-US"/>
        </w:rPr>
        <w:t xml:space="preserve">, Arch. </w:t>
      </w:r>
      <w:proofErr w:type="spellStart"/>
      <w:r>
        <w:rPr>
          <w:lang w:val="en-US"/>
        </w:rPr>
        <w:t>Toxicol</w:t>
      </w:r>
      <w:proofErr w:type="spellEnd"/>
      <w:r>
        <w:rPr>
          <w:lang w:val="en-US"/>
        </w:rPr>
        <w:t>., 2009, 83, 851–861</w:t>
      </w:r>
    </w:p>
  </w:endnote>
  <w:endnote w:id="92">
    <w:p w:rsidR="00436003" w:rsidRDefault="00436003" w:rsidP="00EA0A1A">
      <w:pPr>
        <w:pStyle w:val="Eindnoottekst"/>
        <w:rPr>
          <w:lang w:val="en-US"/>
        </w:rPr>
      </w:pPr>
      <w:r>
        <w:rPr>
          <w:rStyle w:val="Eindnootmarkering"/>
        </w:rPr>
        <w:endnoteRef/>
      </w:r>
      <w:r>
        <w:rPr>
          <w:lang w:val="en-US"/>
        </w:rPr>
        <w:t xml:space="preserve"> Kawamoto K, </w:t>
      </w:r>
      <w:proofErr w:type="spellStart"/>
      <w:r>
        <w:rPr>
          <w:lang w:val="en-US"/>
        </w:rPr>
        <w:t>Oashi</w:t>
      </w:r>
      <w:proofErr w:type="spellEnd"/>
      <w:r>
        <w:rPr>
          <w:lang w:val="en-US"/>
        </w:rPr>
        <w:t xml:space="preserve"> T, </w:t>
      </w:r>
      <w:proofErr w:type="spellStart"/>
      <w:r>
        <w:rPr>
          <w:lang w:val="en-US"/>
        </w:rPr>
        <w:t>Oami</w:t>
      </w:r>
      <w:proofErr w:type="spellEnd"/>
      <w:r>
        <w:rPr>
          <w:lang w:val="en-US"/>
        </w:rPr>
        <w:t xml:space="preserve"> K, Liu W, Jin Y, Saito N, Sato I, </w:t>
      </w:r>
      <w:proofErr w:type="spellStart"/>
      <w:r>
        <w:rPr>
          <w:lang w:val="en-US"/>
        </w:rPr>
        <w:t>Tsuda</w:t>
      </w:r>
      <w:proofErr w:type="spellEnd"/>
      <w:r>
        <w:rPr>
          <w:lang w:val="en-US"/>
        </w:rPr>
        <w:t xml:space="preserve"> S, </w:t>
      </w:r>
      <w:proofErr w:type="spellStart"/>
      <w:r>
        <w:rPr>
          <w:i/>
          <w:lang w:val="en-US"/>
        </w:rPr>
        <w:t>Perfluorooctanoic</w:t>
      </w:r>
      <w:proofErr w:type="spellEnd"/>
      <w:r>
        <w:rPr>
          <w:i/>
          <w:lang w:val="en-US"/>
        </w:rPr>
        <w:t xml:space="preserve"> acid (PFOA) but not </w:t>
      </w:r>
      <w:proofErr w:type="spellStart"/>
      <w:r>
        <w:rPr>
          <w:i/>
          <w:lang w:val="en-US"/>
        </w:rPr>
        <w:t>perfluorooctane</w:t>
      </w:r>
      <w:proofErr w:type="spellEnd"/>
      <w:r>
        <w:rPr>
          <w:i/>
          <w:lang w:val="en-US"/>
        </w:rPr>
        <w:t xml:space="preserve"> sulfonate (PFOS) showed DNA damage in comet assay on Paramecium </w:t>
      </w:r>
      <w:proofErr w:type="spellStart"/>
      <w:r>
        <w:rPr>
          <w:i/>
          <w:lang w:val="en-US"/>
        </w:rPr>
        <w:t>caudatum</w:t>
      </w:r>
      <w:proofErr w:type="spellEnd"/>
      <w:r>
        <w:rPr>
          <w:lang w:val="en-US"/>
        </w:rPr>
        <w:t xml:space="preserve">, J. </w:t>
      </w:r>
      <w:proofErr w:type="spellStart"/>
      <w:r>
        <w:rPr>
          <w:lang w:val="en-US"/>
        </w:rPr>
        <w:t>Toxicol</w:t>
      </w:r>
      <w:proofErr w:type="spellEnd"/>
      <w:r>
        <w:rPr>
          <w:lang w:val="en-US"/>
        </w:rPr>
        <w:t>. Sci., 2010, 35(6), 835-41.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vP41153C">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P640E">
    <w:panose1 w:val="00000000000000000000"/>
    <w:charset w:val="00"/>
    <w:family w:val="swiss"/>
    <w:notTrueType/>
    <w:pitch w:val="default"/>
    <w:sig w:usb0="00000003" w:usb1="00000000" w:usb2="00000000" w:usb3="00000000" w:csb0="00000001" w:csb1="00000000"/>
  </w:font>
  <w:font w:name="AdvPSA88B">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48761"/>
      <w:docPartObj>
        <w:docPartGallery w:val="Page Numbers (Bottom of Page)"/>
        <w:docPartUnique/>
      </w:docPartObj>
    </w:sdtPr>
    <w:sdtContent>
      <w:p w:rsidR="00436003" w:rsidRDefault="00436003">
        <w:pPr>
          <w:pStyle w:val="Voettekst"/>
          <w:jc w:val="right"/>
        </w:pPr>
        <w:r>
          <w:fldChar w:fldCharType="begin"/>
        </w:r>
        <w:r>
          <w:instrText>PAGE   \* MERGEFORMAT</w:instrText>
        </w:r>
        <w:r>
          <w:fldChar w:fldCharType="separate"/>
        </w:r>
        <w:r w:rsidR="000F41FA">
          <w:rPr>
            <w:noProof/>
          </w:rPr>
          <w:t>1</w:t>
        </w:r>
        <w:r>
          <w:fldChar w:fldCharType="end"/>
        </w:r>
      </w:p>
    </w:sdtContent>
  </w:sdt>
  <w:p w:rsidR="00436003" w:rsidRDefault="004360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24" w:rsidRDefault="00336B24" w:rsidP="00EA0A1A">
      <w:pPr>
        <w:spacing w:after="0" w:line="240" w:lineRule="auto"/>
      </w:pPr>
      <w:r>
        <w:separator/>
      </w:r>
    </w:p>
  </w:footnote>
  <w:footnote w:type="continuationSeparator" w:id="0">
    <w:p w:rsidR="00336B24" w:rsidRDefault="00336B24" w:rsidP="00EA0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1A"/>
    <w:rsid w:val="00022001"/>
    <w:rsid w:val="00026317"/>
    <w:rsid w:val="000309AD"/>
    <w:rsid w:val="00065E86"/>
    <w:rsid w:val="00097048"/>
    <w:rsid w:val="000C322E"/>
    <w:rsid w:val="000C39C6"/>
    <w:rsid w:val="000C711E"/>
    <w:rsid w:val="000D514C"/>
    <w:rsid w:val="000F41FA"/>
    <w:rsid w:val="00100784"/>
    <w:rsid w:val="00115494"/>
    <w:rsid w:val="001358BE"/>
    <w:rsid w:val="00141927"/>
    <w:rsid w:val="0015550F"/>
    <w:rsid w:val="001732D7"/>
    <w:rsid w:val="001C30CC"/>
    <w:rsid w:val="001D339D"/>
    <w:rsid w:val="001E0C34"/>
    <w:rsid w:val="00214853"/>
    <w:rsid w:val="00271156"/>
    <w:rsid w:val="002748EF"/>
    <w:rsid w:val="00294164"/>
    <w:rsid w:val="00297C6C"/>
    <w:rsid w:val="002A35DE"/>
    <w:rsid w:val="002A38AD"/>
    <w:rsid w:val="002C3585"/>
    <w:rsid w:val="002F0ED0"/>
    <w:rsid w:val="00336B24"/>
    <w:rsid w:val="00342148"/>
    <w:rsid w:val="0036631C"/>
    <w:rsid w:val="0037710F"/>
    <w:rsid w:val="00391A16"/>
    <w:rsid w:val="003C0780"/>
    <w:rsid w:val="003C2CD6"/>
    <w:rsid w:val="003C3C95"/>
    <w:rsid w:val="003D387C"/>
    <w:rsid w:val="003D3FCC"/>
    <w:rsid w:val="003F77EC"/>
    <w:rsid w:val="004075FA"/>
    <w:rsid w:val="004113A5"/>
    <w:rsid w:val="00436003"/>
    <w:rsid w:val="00454EEE"/>
    <w:rsid w:val="00465598"/>
    <w:rsid w:val="00481C7C"/>
    <w:rsid w:val="004A29DE"/>
    <w:rsid w:val="004B296C"/>
    <w:rsid w:val="00506EFD"/>
    <w:rsid w:val="00513E1E"/>
    <w:rsid w:val="005216ED"/>
    <w:rsid w:val="00524DC4"/>
    <w:rsid w:val="00537927"/>
    <w:rsid w:val="00570AE9"/>
    <w:rsid w:val="005A7D7F"/>
    <w:rsid w:val="005C262D"/>
    <w:rsid w:val="005F3C6A"/>
    <w:rsid w:val="005F546F"/>
    <w:rsid w:val="0060548E"/>
    <w:rsid w:val="00606404"/>
    <w:rsid w:val="006453C7"/>
    <w:rsid w:val="00653685"/>
    <w:rsid w:val="00711393"/>
    <w:rsid w:val="00714F09"/>
    <w:rsid w:val="00721255"/>
    <w:rsid w:val="007504C3"/>
    <w:rsid w:val="007A11B8"/>
    <w:rsid w:val="007A1C96"/>
    <w:rsid w:val="007B39D6"/>
    <w:rsid w:val="007D1B84"/>
    <w:rsid w:val="007D6739"/>
    <w:rsid w:val="007F0912"/>
    <w:rsid w:val="00800593"/>
    <w:rsid w:val="00817BD4"/>
    <w:rsid w:val="00841039"/>
    <w:rsid w:val="00856C96"/>
    <w:rsid w:val="00862F84"/>
    <w:rsid w:val="0087077F"/>
    <w:rsid w:val="00881CE6"/>
    <w:rsid w:val="0089288C"/>
    <w:rsid w:val="008A390D"/>
    <w:rsid w:val="008C4EFD"/>
    <w:rsid w:val="009023D1"/>
    <w:rsid w:val="00905549"/>
    <w:rsid w:val="00906E2F"/>
    <w:rsid w:val="0094603D"/>
    <w:rsid w:val="009842D3"/>
    <w:rsid w:val="00985F76"/>
    <w:rsid w:val="009900FF"/>
    <w:rsid w:val="00991144"/>
    <w:rsid w:val="009A0AB2"/>
    <w:rsid w:val="009C4A56"/>
    <w:rsid w:val="009E6595"/>
    <w:rsid w:val="00A0409F"/>
    <w:rsid w:val="00A20447"/>
    <w:rsid w:val="00A27E6B"/>
    <w:rsid w:val="00A5036D"/>
    <w:rsid w:val="00A70029"/>
    <w:rsid w:val="00A902E5"/>
    <w:rsid w:val="00AA441B"/>
    <w:rsid w:val="00AC642E"/>
    <w:rsid w:val="00AD1724"/>
    <w:rsid w:val="00AE350A"/>
    <w:rsid w:val="00B10595"/>
    <w:rsid w:val="00B80A28"/>
    <w:rsid w:val="00BD0D33"/>
    <w:rsid w:val="00BE32CA"/>
    <w:rsid w:val="00C004A2"/>
    <w:rsid w:val="00C80322"/>
    <w:rsid w:val="00CC1E9F"/>
    <w:rsid w:val="00CC6BF9"/>
    <w:rsid w:val="00CD60F4"/>
    <w:rsid w:val="00D04539"/>
    <w:rsid w:val="00D25E6A"/>
    <w:rsid w:val="00D3271A"/>
    <w:rsid w:val="00D43B87"/>
    <w:rsid w:val="00D51E40"/>
    <w:rsid w:val="00D66744"/>
    <w:rsid w:val="00DA508C"/>
    <w:rsid w:val="00DB4C03"/>
    <w:rsid w:val="00DC4461"/>
    <w:rsid w:val="00DC6AD0"/>
    <w:rsid w:val="00DD6845"/>
    <w:rsid w:val="00E106BC"/>
    <w:rsid w:val="00E1555C"/>
    <w:rsid w:val="00E224B7"/>
    <w:rsid w:val="00E26DD1"/>
    <w:rsid w:val="00E53F56"/>
    <w:rsid w:val="00E561D5"/>
    <w:rsid w:val="00E6378C"/>
    <w:rsid w:val="00E8176A"/>
    <w:rsid w:val="00E962F2"/>
    <w:rsid w:val="00EA0A1A"/>
    <w:rsid w:val="00EA23D7"/>
    <w:rsid w:val="00EB24AF"/>
    <w:rsid w:val="00EB6ECC"/>
    <w:rsid w:val="00EC6C1A"/>
    <w:rsid w:val="00ED1220"/>
    <w:rsid w:val="00ED61F2"/>
    <w:rsid w:val="00EF57E6"/>
    <w:rsid w:val="00F07DD7"/>
    <w:rsid w:val="00F1247D"/>
    <w:rsid w:val="00F13AB1"/>
    <w:rsid w:val="00F246F8"/>
    <w:rsid w:val="00F41D5E"/>
    <w:rsid w:val="00F47BA9"/>
    <w:rsid w:val="00F635AC"/>
    <w:rsid w:val="00FD095D"/>
    <w:rsid w:val="00FE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A1A"/>
  </w:style>
  <w:style w:type="paragraph" w:styleId="Kop1">
    <w:name w:val="heading 1"/>
    <w:basedOn w:val="Standaard"/>
    <w:next w:val="Standaard"/>
    <w:link w:val="Kop1Char"/>
    <w:uiPriority w:val="9"/>
    <w:qFormat/>
    <w:rsid w:val="00EA0A1A"/>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A0A1A"/>
    <w:pPr>
      <w:keepNext/>
      <w:keepLines/>
      <w:spacing w:before="200" w:after="0"/>
      <w:outlineLvl w:val="1"/>
    </w:pPr>
    <w:rPr>
      <w:rFonts w:asciiTheme="majorHAnsi" w:eastAsiaTheme="majorEastAsia" w:hAnsiTheme="majorHAnsi" w:cstheme="majorBidi"/>
      <w:bCs/>
      <w:i/>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0A1A"/>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A0A1A"/>
    <w:rPr>
      <w:rFonts w:asciiTheme="majorHAnsi" w:eastAsiaTheme="majorEastAsia" w:hAnsiTheme="majorHAnsi" w:cstheme="majorBidi"/>
      <w:bCs/>
      <w:i/>
      <w:szCs w:val="26"/>
    </w:rPr>
  </w:style>
  <w:style w:type="character" w:styleId="Hyperlink">
    <w:name w:val="Hyperlink"/>
    <w:basedOn w:val="Standaardalinea-lettertype"/>
    <w:uiPriority w:val="99"/>
    <w:unhideWhenUsed/>
    <w:rsid w:val="00EA0A1A"/>
    <w:rPr>
      <w:color w:val="0000FF" w:themeColor="hyperlink"/>
      <w:u w:val="single"/>
    </w:rPr>
  </w:style>
  <w:style w:type="paragraph" w:styleId="Tekstopmerking">
    <w:name w:val="annotation text"/>
    <w:basedOn w:val="Standaard"/>
    <w:link w:val="TekstopmerkingChar"/>
    <w:uiPriority w:val="99"/>
    <w:semiHidden/>
    <w:unhideWhenUsed/>
    <w:rsid w:val="00EA0A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0A1A"/>
    <w:rPr>
      <w:sz w:val="20"/>
      <w:szCs w:val="20"/>
    </w:rPr>
  </w:style>
  <w:style w:type="paragraph" w:styleId="Bijschrift">
    <w:name w:val="caption"/>
    <w:basedOn w:val="Standaard"/>
    <w:next w:val="Standaard"/>
    <w:uiPriority w:val="35"/>
    <w:semiHidden/>
    <w:unhideWhenUsed/>
    <w:qFormat/>
    <w:rsid w:val="00EA0A1A"/>
    <w:pPr>
      <w:spacing w:line="240" w:lineRule="auto"/>
    </w:pPr>
    <w:rPr>
      <w:b/>
      <w:bCs/>
      <w:color w:val="4F81BD" w:themeColor="accent1"/>
      <w:sz w:val="18"/>
      <w:szCs w:val="18"/>
    </w:rPr>
  </w:style>
  <w:style w:type="paragraph" w:styleId="Eindnoottekst">
    <w:name w:val="endnote text"/>
    <w:basedOn w:val="Standaard"/>
    <w:link w:val="EindnoottekstChar"/>
    <w:uiPriority w:val="99"/>
    <w:semiHidden/>
    <w:unhideWhenUsed/>
    <w:rsid w:val="00EA0A1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A0A1A"/>
    <w:rPr>
      <w:sz w:val="20"/>
      <w:szCs w:val="20"/>
    </w:rPr>
  </w:style>
  <w:style w:type="paragraph" w:styleId="Geenafstand">
    <w:name w:val="No Spacing"/>
    <w:uiPriority w:val="1"/>
    <w:qFormat/>
    <w:rsid w:val="00EA0A1A"/>
    <w:pPr>
      <w:spacing w:after="0" w:line="240" w:lineRule="auto"/>
    </w:pPr>
  </w:style>
  <w:style w:type="character" w:styleId="Verwijzingopmerking">
    <w:name w:val="annotation reference"/>
    <w:basedOn w:val="Standaardalinea-lettertype"/>
    <w:uiPriority w:val="99"/>
    <w:semiHidden/>
    <w:unhideWhenUsed/>
    <w:rsid w:val="00EA0A1A"/>
    <w:rPr>
      <w:sz w:val="16"/>
      <w:szCs w:val="16"/>
    </w:rPr>
  </w:style>
  <w:style w:type="character" w:styleId="Eindnootmarkering">
    <w:name w:val="endnote reference"/>
    <w:basedOn w:val="Standaardalinea-lettertype"/>
    <w:uiPriority w:val="99"/>
    <w:unhideWhenUsed/>
    <w:rsid w:val="00EA0A1A"/>
    <w:rPr>
      <w:vertAlign w:val="superscript"/>
    </w:rPr>
  </w:style>
  <w:style w:type="character" w:customStyle="1" w:styleId="src">
    <w:name w:val="src"/>
    <w:basedOn w:val="Standaardalinea-lettertype"/>
    <w:rsid w:val="00EA0A1A"/>
  </w:style>
  <w:style w:type="character" w:customStyle="1" w:styleId="jrnl">
    <w:name w:val="jrnl"/>
    <w:basedOn w:val="Standaardalinea-lettertype"/>
    <w:rsid w:val="00EA0A1A"/>
  </w:style>
  <w:style w:type="character" w:customStyle="1" w:styleId="balloon">
    <w:name w:val="balloon"/>
    <w:basedOn w:val="Standaardalinea-lettertype"/>
    <w:rsid w:val="00EA0A1A"/>
  </w:style>
  <w:style w:type="character" w:customStyle="1" w:styleId="citationsource-book">
    <w:name w:val="citation_source-book"/>
    <w:basedOn w:val="Standaardalinea-lettertype"/>
    <w:rsid w:val="00EA0A1A"/>
  </w:style>
  <w:style w:type="character" w:customStyle="1" w:styleId="nlmedition">
    <w:name w:val="nlm_edition"/>
    <w:basedOn w:val="Standaardalinea-lettertype"/>
    <w:rsid w:val="00EA0A1A"/>
  </w:style>
  <w:style w:type="character" w:customStyle="1" w:styleId="nlmpublisher-name">
    <w:name w:val="nlm_publisher-name"/>
    <w:basedOn w:val="Standaardalinea-lettertype"/>
    <w:rsid w:val="00EA0A1A"/>
  </w:style>
  <w:style w:type="character" w:customStyle="1" w:styleId="nlmpublisher-loc">
    <w:name w:val="nlm_publisher-loc"/>
    <w:basedOn w:val="Standaardalinea-lettertype"/>
    <w:rsid w:val="00EA0A1A"/>
  </w:style>
  <w:style w:type="character" w:customStyle="1" w:styleId="nlmyear">
    <w:name w:val="nlm_year"/>
    <w:basedOn w:val="Standaardalinea-lettertype"/>
    <w:rsid w:val="00EA0A1A"/>
  </w:style>
  <w:style w:type="character" w:customStyle="1" w:styleId="nlmarticle-title">
    <w:name w:val="nlm_article-title"/>
    <w:basedOn w:val="Standaardalinea-lettertype"/>
    <w:rsid w:val="00EA0A1A"/>
  </w:style>
  <w:style w:type="character" w:customStyle="1" w:styleId="citationsource-journal">
    <w:name w:val="citation_source-journal"/>
    <w:basedOn w:val="Standaardalinea-lettertype"/>
    <w:rsid w:val="00EA0A1A"/>
  </w:style>
  <w:style w:type="character" w:customStyle="1" w:styleId="nlmvolume">
    <w:name w:val="nlm_volume"/>
    <w:basedOn w:val="Standaardalinea-lettertype"/>
    <w:rsid w:val="00EA0A1A"/>
  </w:style>
  <w:style w:type="character" w:customStyle="1" w:styleId="nlmissue">
    <w:name w:val="nlm_issue"/>
    <w:basedOn w:val="Standaardalinea-lettertype"/>
    <w:rsid w:val="00EA0A1A"/>
  </w:style>
  <w:style w:type="character" w:customStyle="1" w:styleId="nlmfpage">
    <w:name w:val="nlm_fpage"/>
    <w:basedOn w:val="Standaardalinea-lettertype"/>
    <w:rsid w:val="00EA0A1A"/>
  </w:style>
  <w:style w:type="character" w:customStyle="1" w:styleId="nlmlpage">
    <w:name w:val="nlm_lpage"/>
    <w:basedOn w:val="Standaardalinea-lettertype"/>
    <w:rsid w:val="00EA0A1A"/>
  </w:style>
  <w:style w:type="character" w:customStyle="1" w:styleId="citationyear">
    <w:name w:val="citation_year"/>
    <w:basedOn w:val="Standaardalinea-lettertype"/>
    <w:rsid w:val="00EA0A1A"/>
  </w:style>
  <w:style w:type="character" w:customStyle="1" w:styleId="citationvolume">
    <w:name w:val="citation_volume"/>
    <w:basedOn w:val="Standaardalinea-lettertype"/>
    <w:rsid w:val="00EA0A1A"/>
  </w:style>
  <w:style w:type="paragraph" w:styleId="Ballontekst">
    <w:name w:val="Balloon Text"/>
    <w:basedOn w:val="Standaard"/>
    <w:link w:val="BallontekstChar"/>
    <w:uiPriority w:val="99"/>
    <w:semiHidden/>
    <w:unhideWhenUsed/>
    <w:rsid w:val="00EA0A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A1A"/>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095D"/>
    <w:rPr>
      <w:b/>
      <w:bCs/>
    </w:rPr>
  </w:style>
  <w:style w:type="character" w:customStyle="1" w:styleId="OnderwerpvanopmerkingChar">
    <w:name w:val="Onderwerp van opmerking Char"/>
    <w:basedOn w:val="TekstopmerkingChar"/>
    <w:link w:val="Onderwerpvanopmerking"/>
    <w:uiPriority w:val="99"/>
    <w:semiHidden/>
    <w:rsid w:val="00FD095D"/>
    <w:rPr>
      <w:b/>
      <w:bCs/>
      <w:sz w:val="20"/>
      <w:szCs w:val="20"/>
    </w:rPr>
  </w:style>
  <w:style w:type="table" w:styleId="Tabelraster">
    <w:name w:val="Table Grid"/>
    <w:basedOn w:val="Standaardtabel"/>
    <w:uiPriority w:val="59"/>
    <w:rsid w:val="007A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C35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3585"/>
  </w:style>
  <w:style w:type="paragraph" w:styleId="Voettekst">
    <w:name w:val="footer"/>
    <w:basedOn w:val="Standaard"/>
    <w:link w:val="VoettekstChar"/>
    <w:uiPriority w:val="99"/>
    <w:unhideWhenUsed/>
    <w:rsid w:val="002C35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3585"/>
  </w:style>
  <w:style w:type="paragraph" w:styleId="Kopvaninhoudsopgave">
    <w:name w:val="TOC Heading"/>
    <w:basedOn w:val="Kop1"/>
    <w:next w:val="Standaard"/>
    <w:uiPriority w:val="39"/>
    <w:semiHidden/>
    <w:unhideWhenUsed/>
    <w:qFormat/>
    <w:rsid w:val="00AE350A"/>
    <w:pPr>
      <w:outlineLvl w:val="9"/>
    </w:pPr>
    <w:rPr>
      <w:color w:val="365F91" w:themeColor="accent1" w:themeShade="BF"/>
      <w:lang w:eastAsia="nl-NL"/>
    </w:rPr>
  </w:style>
  <w:style w:type="paragraph" w:styleId="Inhopg1">
    <w:name w:val="toc 1"/>
    <w:basedOn w:val="Standaard"/>
    <w:next w:val="Standaard"/>
    <w:autoRedefine/>
    <w:uiPriority w:val="39"/>
    <w:unhideWhenUsed/>
    <w:rsid w:val="00AE350A"/>
    <w:pPr>
      <w:spacing w:after="100"/>
    </w:pPr>
  </w:style>
  <w:style w:type="paragraph" w:styleId="Inhopg2">
    <w:name w:val="toc 2"/>
    <w:basedOn w:val="Standaard"/>
    <w:next w:val="Standaard"/>
    <w:autoRedefine/>
    <w:uiPriority w:val="39"/>
    <w:unhideWhenUsed/>
    <w:rsid w:val="00AE350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A1A"/>
  </w:style>
  <w:style w:type="paragraph" w:styleId="Kop1">
    <w:name w:val="heading 1"/>
    <w:basedOn w:val="Standaard"/>
    <w:next w:val="Standaard"/>
    <w:link w:val="Kop1Char"/>
    <w:uiPriority w:val="9"/>
    <w:qFormat/>
    <w:rsid w:val="00EA0A1A"/>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A0A1A"/>
    <w:pPr>
      <w:keepNext/>
      <w:keepLines/>
      <w:spacing w:before="200" w:after="0"/>
      <w:outlineLvl w:val="1"/>
    </w:pPr>
    <w:rPr>
      <w:rFonts w:asciiTheme="majorHAnsi" w:eastAsiaTheme="majorEastAsia" w:hAnsiTheme="majorHAnsi" w:cstheme="majorBidi"/>
      <w:bCs/>
      <w:i/>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0A1A"/>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A0A1A"/>
    <w:rPr>
      <w:rFonts w:asciiTheme="majorHAnsi" w:eastAsiaTheme="majorEastAsia" w:hAnsiTheme="majorHAnsi" w:cstheme="majorBidi"/>
      <w:bCs/>
      <w:i/>
      <w:szCs w:val="26"/>
    </w:rPr>
  </w:style>
  <w:style w:type="character" w:styleId="Hyperlink">
    <w:name w:val="Hyperlink"/>
    <w:basedOn w:val="Standaardalinea-lettertype"/>
    <w:uiPriority w:val="99"/>
    <w:unhideWhenUsed/>
    <w:rsid w:val="00EA0A1A"/>
    <w:rPr>
      <w:color w:val="0000FF" w:themeColor="hyperlink"/>
      <w:u w:val="single"/>
    </w:rPr>
  </w:style>
  <w:style w:type="paragraph" w:styleId="Tekstopmerking">
    <w:name w:val="annotation text"/>
    <w:basedOn w:val="Standaard"/>
    <w:link w:val="TekstopmerkingChar"/>
    <w:uiPriority w:val="99"/>
    <w:semiHidden/>
    <w:unhideWhenUsed/>
    <w:rsid w:val="00EA0A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0A1A"/>
    <w:rPr>
      <w:sz w:val="20"/>
      <w:szCs w:val="20"/>
    </w:rPr>
  </w:style>
  <w:style w:type="paragraph" w:styleId="Bijschrift">
    <w:name w:val="caption"/>
    <w:basedOn w:val="Standaard"/>
    <w:next w:val="Standaard"/>
    <w:uiPriority w:val="35"/>
    <w:semiHidden/>
    <w:unhideWhenUsed/>
    <w:qFormat/>
    <w:rsid w:val="00EA0A1A"/>
    <w:pPr>
      <w:spacing w:line="240" w:lineRule="auto"/>
    </w:pPr>
    <w:rPr>
      <w:b/>
      <w:bCs/>
      <w:color w:val="4F81BD" w:themeColor="accent1"/>
      <w:sz w:val="18"/>
      <w:szCs w:val="18"/>
    </w:rPr>
  </w:style>
  <w:style w:type="paragraph" w:styleId="Eindnoottekst">
    <w:name w:val="endnote text"/>
    <w:basedOn w:val="Standaard"/>
    <w:link w:val="EindnoottekstChar"/>
    <w:uiPriority w:val="99"/>
    <w:semiHidden/>
    <w:unhideWhenUsed/>
    <w:rsid w:val="00EA0A1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A0A1A"/>
    <w:rPr>
      <w:sz w:val="20"/>
      <w:szCs w:val="20"/>
    </w:rPr>
  </w:style>
  <w:style w:type="paragraph" w:styleId="Geenafstand">
    <w:name w:val="No Spacing"/>
    <w:uiPriority w:val="1"/>
    <w:qFormat/>
    <w:rsid w:val="00EA0A1A"/>
    <w:pPr>
      <w:spacing w:after="0" w:line="240" w:lineRule="auto"/>
    </w:pPr>
  </w:style>
  <w:style w:type="character" w:styleId="Verwijzingopmerking">
    <w:name w:val="annotation reference"/>
    <w:basedOn w:val="Standaardalinea-lettertype"/>
    <w:uiPriority w:val="99"/>
    <w:semiHidden/>
    <w:unhideWhenUsed/>
    <w:rsid w:val="00EA0A1A"/>
    <w:rPr>
      <w:sz w:val="16"/>
      <w:szCs w:val="16"/>
    </w:rPr>
  </w:style>
  <w:style w:type="character" w:styleId="Eindnootmarkering">
    <w:name w:val="endnote reference"/>
    <w:basedOn w:val="Standaardalinea-lettertype"/>
    <w:uiPriority w:val="99"/>
    <w:unhideWhenUsed/>
    <w:rsid w:val="00EA0A1A"/>
    <w:rPr>
      <w:vertAlign w:val="superscript"/>
    </w:rPr>
  </w:style>
  <w:style w:type="character" w:customStyle="1" w:styleId="src">
    <w:name w:val="src"/>
    <w:basedOn w:val="Standaardalinea-lettertype"/>
    <w:rsid w:val="00EA0A1A"/>
  </w:style>
  <w:style w:type="character" w:customStyle="1" w:styleId="jrnl">
    <w:name w:val="jrnl"/>
    <w:basedOn w:val="Standaardalinea-lettertype"/>
    <w:rsid w:val="00EA0A1A"/>
  </w:style>
  <w:style w:type="character" w:customStyle="1" w:styleId="balloon">
    <w:name w:val="balloon"/>
    <w:basedOn w:val="Standaardalinea-lettertype"/>
    <w:rsid w:val="00EA0A1A"/>
  </w:style>
  <w:style w:type="character" w:customStyle="1" w:styleId="citationsource-book">
    <w:name w:val="citation_source-book"/>
    <w:basedOn w:val="Standaardalinea-lettertype"/>
    <w:rsid w:val="00EA0A1A"/>
  </w:style>
  <w:style w:type="character" w:customStyle="1" w:styleId="nlmedition">
    <w:name w:val="nlm_edition"/>
    <w:basedOn w:val="Standaardalinea-lettertype"/>
    <w:rsid w:val="00EA0A1A"/>
  </w:style>
  <w:style w:type="character" w:customStyle="1" w:styleId="nlmpublisher-name">
    <w:name w:val="nlm_publisher-name"/>
    <w:basedOn w:val="Standaardalinea-lettertype"/>
    <w:rsid w:val="00EA0A1A"/>
  </w:style>
  <w:style w:type="character" w:customStyle="1" w:styleId="nlmpublisher-loc">
    <w:name w:val="nlm_publisher-loc"/>
    <w:basedOn w:val="Standaardalinea-lettertype"/>
    <w:rsid w:val="00EA0A1A"/>
  </w:style>
  <w:style w:type="character" w:customStyle="1" w:styleId="nlmyear">
    <w:name w:val="nlm_year"/>
    <w:basedOn w:val="Standaardalinea-lettertype"/>
    <w:rsid w:val="00EA0A1A"/>
  </w:style>
  <w:style w:type="character" w:customStyle="1" w:styleId="nlmarticle-title">
    <w:name w:val="nlm_article-title"/>
    <w:basedOn w:val="Standaardalinea-lettertype"/>
    <w:rsid w:val="00EA0A1A"/>
  </w:style>
  <w:style w:type="character" w:customStyle="1" w:styleId="citationsource-journal">
    <w:name w:val="citation_source-journal"/>
    <w:basedOn w:val="Standaardalinea-lettertype"/>
    <w:rsid w:val="00EA0A1A"/>
  </w:style>
  <w:style w:type="character" w:customStyle="1" w:styleId="nlmvolume">
    <w:name w:val="nlm_volume"/>
    <w:basedOn w:val="Standaardalinea-lettertype"/>
    <w:rsid w:val="00EA0A1A"/>
  </w:style>
  <w:style w:type="character" w:customStyle="1" w:styleId="nlmissue">
    <w:name w:val="nlm_issue"/>
    <w:basedOn w:val="Standaardalinea-lettertype"/>
    <w:rsid w:val="00EA0A1A"/>
  </w:style>
  <w:style w:type="character" w:customStyle="1" w:styleId="nlmfpage">
    <w:name w:val="nlm_fpage"/>
    <w:basedOn w:val="Standaardalinea-lettertype"/>
    <w:rsid w:val="00EA0A1A"/>
  </w:style>
  <w:style w:type="character" w:customStyle="1" w:styleId="nlmlpage">
    <w:name w:val="nlm_lpage"/>
    <w:basedOn w:val="Standaardalinea-lettertype"/>
    <w:rsid w:val="00EA0A1A"/>
  </w:style>
  <w:style w:type="character" w:customStyle="1" w:styleId="citationyear">
    <w:name w:val="citation_year"/>
    <w:basedOn w:val="Standaardalinea-lettertype"/>
    <w:rsid w:val="00EA0A1A"/>
  </w:style>
  <w:style w:type="character" w:customStyle="1" w:styleId="citationvolume">
    <w:name w:val="citation_volume"/>
    <w:basedOn w:val="Standaardalinea-lettertype"/>
    <w:rsid w:val="00EA0A1A"/>
  </w:style>
  <w:style w:type="paragraph" w:styleId="Ballontekst">
    <w:name w:val="Balloon Text"/>
    <w:basedOn w:val="Standaard"/>
    <w:link w:val="BallontekstChar"/>
    <w:uiPriority w:val="99"/>
    <w:semiHidden/>
    <w:unhideWhenUsed/>
    <w:rsid w:val="00EA0A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A1A"/>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095D"/>
    <w:rPr>
      <w:b/>
      <w:bCs/>
    </w:rPr>
  </w:style>
  <w:style w:type="character" w:customStyle="1" w:styleId="OnderwerpvanopmerkingChar">
    <w:name w:val="Onderwerp van opmerking Char"/>
    <w:basedOn w:val="TekstopmerkingChar"/>
    <w:link w:val="Onderwerpvanopmerking"/>
    <w:uiPriority w:val="99"/>
    <w:semiHidden/>
    <w:rsid w:val="00FD095D"/>
    <w:rPr>
      <w:b/>
      <w:bCs/>
      <w:sz w:val="20"/>
      <w:szCs w:val="20"/>
    </w:rPr>
  </w:style>
  <w:style w:type="table" w:styleId="Tabelraster">
    <w:name w:val="Table Grid"/>
    <w:basedOn w:val="Standaardtabel"/>
    <w:uiPriority w:val="59"/>
    <w:rsid w:val="007A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C35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3585"/>
  </w:style>
  <w:style w:type="paragraph" w:styleId="Voettekst">
    <w:name w:val="footer"/>
    <w:basedOn w:val="Standaard"/>
    <w:link w:val="VoettekstChar"/>
    <w:uiPriority w:val="99"/>
    <w:unhideWhenUsed/>
    <w:rsid w:val="002C35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3585"/>
  </w:style>
  <w:style w:type="paragraph" w:styleId="Kopvaninhoudsopgave">
    <w:name w:val="TOC Heading"/>
    <w:basedOn w:val="Kop1"/>
    <w:next w:val="Standaard"/>
    <w:uiPriority w:val="39"/>
    <w:semiHidden/>
    <w:unhideWhenUsed/>
    <w:qFormat/>
    <w:rsid w:val="00AE350A"/>
    <w:pPr>
      <w:outlineLvl w:val="9"/>
    </w:pPr>
    <w:rPr>
      <w:color w:val="365F91" w:themeColor="accent1" w:themeShade="BF"/>
      <w:lang w:eastAsia="nl-NL"/>
    </w:rPr>
  </w:style>
  <w:style w:type="paragraph" w:styleId="Inhopg1">
    <w:name w:val="toc 1"/>
    <w:basedOn w:val="Standaard"/>
    <w:next w:val="Standaard"/>
    <w:autoRedefine/>
    <w:uiPriority w:val="39"/>
    <w:unhideWhenUsed/>
    <w:rsid w:val="00AE350A"/>
    <w:pPr>
      <w:spacing w:after="100"/>
    </w:pPr>
  </w:style>
  <w:style w:type="paragraph" w:styleId="Inhopg2">
    <w:name w:val="toc 2"/>
    <w:basedOn w:val="Standaard"/>
    <w:next w:val="Standaard"/>
    <w:autoRedefine/>
    <w:uiPriority w:val="39"/>
    <w:unhideWhenUsed/>
    <w:rsid w:val="00AE35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4022">
      <w:bodyDiv w:val="1"/>
      <w:marLeft w:val="0"/>
      <w:marRight w:val="0"/>
      <w:marTop w:val="0"/>
      <w:marBottom w:val="0"/>
      <w:divBdr>
        <w:top w:val="none" w:sz="0" w:space="0" w:color="auto"/>
        <w:left w:val="none" w:sz="0" w:space="0" w:color="auto"/>
        <w:bottom w:val="none" w:sz="0" w:space="0" w:color="auto"/>
        <w:right w:val="none" w:sz="0" w:space="0" w:color="auto"/>
      </w:divBdr>
    </w:div>
    <w:div w:id="1186216835">
      <w:bodyDiv w:val="1"/>
      <w:marLeft w:val="0"/>
      <w:marRight w:val="0"/>
      <w:marTop w:val="0"/>
      <w:marBottom w:val="0"/>
      <w:divBdr>
        <w:top w:val="none" w:sz="0" w:space="0" w:color="auto"/>
        <w:left w:val="none" w:sz="0" w:space="0" w:color="auto"/>
        <w:bottom w:val="none" w:sz="0" w:space="0" w:color="auto"/>
        <w:right w:val="none" w:sz="0" w:space="0" w:color="auto"/>
      </w:divBdr>
    </w:div>
    <w:div w:id="1848398811">
      <w:bodyDiv w:val="1"/>
      <w:marLeft w:val="0"/>
      <w:marRight w:val="0"/>
      <w:marTop w:val="0"/>
      <w:marBottom w:val="0"/>
      <w:divBdr>
        <w:top w:val="none" w:sz="0" w:space="0" w:color="auto"/>
        <w:left w:val="none" w:sz="0" w:space="0" w:color="auto"/>
        <w:bottom w:val="none" w:sz="0" w:space="0" w:color="auto"/>
        <w:right w:val="none" w:sz="0" w:space="0" w:color="auto"/>
      </w:divBdr>
    </w:div>
    <w:div w:id="2092315941">
      <w:bodyDiv w:val="1"/>
      <w:marLeft w:val="0"/>
      <w:marRight w:val="0"/>
      <w:marTop w:val="0"/>
      <w:marBottom w:val="0"/>
      <w:divBdr>
        <w:top w:val="none" w:sz="0" w:space="0" w:color="auto"/>
        <w:left w:val="none" w:sz="0" w:space="0" w:color="auto"/>
        <w:bottom w:val="none" w:sz="0" w:space="0" w:color="auto"/>
        <w:right w:val="none" w:sz="0" w:space="0" w:color="auto"/>
      </w:divBdr>
    </w:div>
    <w:div w:id="21412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3" Type="http://schemas.openxmlformats.org/officeDocument/2006/relationships/hyperlink" Target="http://www.oecd.org/dataoecd/23/18/2382880.pdf" TargetMode="External"/><Relationship Id="rId2" Type="http://schemas.openxmlformats.org/officeDocument/2006/relationships/hyperlink" Target="http://solutions.3m.com/wps/portal/3M/en_US/PFOS/PFOA/" TargetMode="External"/><Relationship Id="rId1" Type="http://schemas.openxmlformats.org/officeDocument/2006/relationships/hyperlink" Target="http://chm.pops.i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5474-A317-4CB6-85B5-5C5F3276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25</Pages>
  <Words>10054</Words>
  <Characters>55300</Characters>
  <Application>Microsoft Office Word</Application>
  <DocSecurity>0</DocSecurity>
  <Lines>460</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dc:creator>
  <cp:lastModifiedBy>Marten</cp:lastModifiedBy>
  <cp:revision>54</cp:revision>
  <dcterms:created xsi:type="dcterms:W3CDTF">2011-01-20T12:23:00Z</dcterms:created>
  <dcterms:modified xsi:type="dcterms:W3CDTF">2011-01-23T21:03:00Z</dcterms:modified>
</cp:coreProperties>
</file>